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6"/>
        <w:gridCol w:w="5270"/>
        <w:tblGridChange w:id="0">
          <w:tblGrid>
            <w:gridCol w:w="5266"/>
            <w:gridCol w:w="5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CONFIGURAÇÃO DE IMPRESSORAS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configura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uma impressora em </w:t>
      </w:r>
      <w:r w:rsidDel="00000000" w:rsidR="00000000" w:rsidRPr="00000000">
        <w:rPr>
          <w:rtl w:val="0"/>
        </w:rPr>
        <w:t xml:space="preserve">na rede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Ligue a impressora;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</w:t>
            </w:r>
            <w:r w:rsidDel="00000000" w:rsidR="00000000" w:rsidRPr="00000000">
              <w:rPr>
                <w:rtl w:val="0"/>
              </w:rPr>
              <w:t xml:space="preserve">Adicione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rede por cabo, ou Wi-fi;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</w:t>
            </w:r>
            <w:r w:rsidDel="00000000" w:rsidR="00000000" w:rsidRPr="00000000">
              <w:rPr>
                <w:rtl w:val="0"/>
              </w:rPr>
              <w:t xml:space="preserve">dicion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 o IP;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No computador adicione a impressora </w:t>
            </w:r>
            <w:r w:rsidDel="00000000" w:rsidR="00000000" w:rsidRPr="00000000">
              <w:rPr>
                <w:rtl w:val="0"/>
              </w:rPr>
              <w:t xml:space="preserve">no painel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impressoras.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Imprima uma folha de teste;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Caso a impressora não </w:t>
            </w:r>
            <w:r w:rsidDel="00000000" w:rsidR="00000000" w:rsidRPr="00000000">
              <w:rPr>
                <w:rtl w:val="0"/>
              </w:rPr>
              <w:t xml:space="preserve">Funcione;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8) Repetir o Processo;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Caso não funcione abrir </w:t>
            </w:r>
            <w:r w:rsidDel="00000000" w:rsidR="00000000" w:rsidRPr="00000000">
              <w:rPr>
                <w:rtl w:val="0"/>
              </w:rPr>
              <w:t xml:space="preserve">chamado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“Nova copiadora”, caso funcione o processo acaba;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Fim.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CONFIGURAÇÃO DE IMPRESSORAS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configuração de impressora.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hzPhV6oFf6vpPOHg3DzDl2bccQ==">AMUW2mX0F+kk0aFJKIjEbvRgskDnzES3MI8xZyr1SgW+dT2BRVwCMmvdEcI7Yehqm5wfRJWw0+bck6v5aYTMX8giE4u2Naetw46kLZvy6rhvO0G0FsKHpzHARJJ1KxysKV5fUyGgmktj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