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MANUTENÇÃO NO </w:t>
            </w:r>
            <w:r w:rsidDel="00000000" w:rsidR="00000000" w:rsidRPr="00000000">
              <w:rPr>
                <w:rtl w:val="0"/>
              </w:rPr>
              <w:t xml:space="preserve">RELÓGIO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alguém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é realizado a manutenção no </w:t>
      </w:r>
      <w:r w:rsidDel="00000000" w:rsidR="00000000" w:rsidRPr="00000000">
        <w:rPr>
          <w:rtl w:val="0"/>
        </w:rPr>
        <w:t xml:space="preserve">relógio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ponto.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Caso a </w:t>
            </w:r>
            <w:r w:rsidDel="00000000" w:rsidR="00000000" w:rsidRPr="00000000">
              <w:rPr>
                <w:rtl w:val="0"/>
              </w:rPr>
              <w:t xml:space="preserve">bobina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relogio tenha acabado;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o menu do </w:t>
            </w:r>
            <w:r w:rsidDel="00000000" w:rsidR="00000000" w:rsidRPr="00000000">
              <w:rPr>
                <w:rtl w:val="0"/>
              </w:rPr>
              <w:t xml:space="preserve">relógio;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digital do administrador;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a tampa do </w:t>
            </w:r>
            <w:r w:rsidDel="00000000" w:rsidR="00000000" w:rsidRPr="00000000">
              <w:rPr>
                <w:rtl w:val="0"/>
              </w:rPr>
              <w:t xml:space="preserve">relógio;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Inserir a nova </w:t>
            </w:r>
            <w:r w:rsidDel="00000000" w:rsidR="00000000" w:rsidRPr="00000000">
              <w:rPr>
                <w:rtl w:val="0"/>
              </w:rPr>
              <w:t xml:space="preserve">bobina;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Informar o tamanho tamanho da </w:t>
            </w:r>
            <w:r w:rsidDel="00000000" w:rsidR="00000000" w:rsidRPr="00000000">
              <w:rPr>
                <w:rtl w:val="0"/>
              </w:rPr>
              <w:t xml:space="preserve">bobina;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Fechar a tampa do </w:t>
            </w:r>
            <w:r w:rsidDel="00000000" w:rsidR="00000000" w:rsidRPr="00000000">
              <w:rPr>
                <w:rtl w:val="0"/>
              </w:rPr>
              <w:t xml:space="preserve">relógio;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MANUTENÇÃO NO RELÓGIO PONTO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registro no relógio ponto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YF9Rp9nMK+zF082whgqpf7bRA==">AMUW2mWl30OfEVsswNIMYAjE48wrgH0N55v0up1BKRxNX4bmzbC2gQSTUIxOskTYrkT/cur9JA6ttqjKaY3vr50K9n3hNCrywRMTDcUycjjqVdydnsMHoj+mzlgV5kTrv55nHFTMWBYw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