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221D2" w14:textId="120DA3B1" w:rsidR="00FD303E" w:rsidRDefault="00E90C08" w:rsidP="00E90C08">
      <w:pPr>
        <w:jc w:val="center"/>
        <w:rPr>
          <w:rFonts w:asciiTheme="majorHAnsi" w:hAnsiTheme="majorHAnsi" w:cstheme="majorHAnsi"/>
          <w:sz w:val="32"/>
          <w:szCs w:val="32"/>
          <w:u w:val="single"/>
          <w:lang w:val="en-CA"/>
        </w:rPr>
      </w:pPr>
      <w:r w:rsidRPr="00E90C08">
        <w:rPr>
          <w:rFonts w:asciiTheme="majorHAnsi" w:hAnsiTheme="majorHAnsi" w:cstheme="majorHAnsi"/>
          <w:sz w:val="32"/>
          <w:szCs w:val="32"/>
          <w:u w:val="single"/>
          <w:lang w:val="en-CA"/>
        </w:rPr>
        <w:t>2019 SSC Case Studies in Data Analysis Poster Competition</w:t>
      </w:r>
    </w:p>
    <w:p w14:paraId="304D830F" w14:textId="28A9B469" w:rsidR="00E90C08" w:rsidRDefault="00E90C08" w:rsidP="00E90C08">
      <w:pPr>
        <w:jc w:val="center"/>
        <w:rPr>
          <w:rFonts w:asciiTheme="majorHAnsi" w:hAnsiTheme="majorHAnsi" w:cstheme="majorHAnsi"/>
          <w:sz w:val="32"/>
          <w:szCs w:val="32"/>
          <w:u w:val="single"/>
          <w:lang w:val="en-CA"/>
        </w:rPr>
      </w:pPr>
    </w:p>
    <w:tbl>
      <w:tblPr>
        <w:tblStyle w:val="Grilledutableau"/>
        <w:tblW w:w="0" w:type="auto"/>
        <w:tblLook w:val="04A0" w:firstRow="1" w:lastRow="0" w:firstColumn="1" w:lastColumn="0" w:noHBand="0" w:noVBand="1"/>
      </w:tblPr>
      <w:tblGrid>
        <w:gridCol w:w="4315"/>
        <w:gridCol w:w="4315"/>
      </w:tblGrid>
      <w:tr w:rsidR="00E90C08" w14:paraId="251E65EB" w14:textId="77777777" w:rsidTr="00E90C08">
        <w:tc>
          <w:tcPr>
            <w:tcW w:w="4315" w:type="dxa"/>
          </w:tcPr>
          <w:p w14:paraId="1E8E0D38" w14:textId="55D39763" w:rsidR="00E90C08" w:rsidRDefault="00E90C08" w:rsidP="00E90C08">
            <w:pPr>
              <w:rPr>
                <w:rFonts w:asciiTheme="majorHAnsi" w:hAnsiTheme="majorHAnsi" w:cstheme="majorHAnsi"/>
                <w:sz w:val="24"/>
                <w:szCs w:val="24"/>
                <w:lang w:val="en-CA"/>
              </w:rPr>
            </w:pPr>
            <w:r>
              <w:rPr>
                <w:rFonts w:asciiTheme="majorHAnsi" w:hAnsiTheme="majorHAnsi" w:cstheme="majorHAnsi"/>
                <w:sz w:val="24"/>
                <w:szCs w:val="24"/>
                <w:lang w:val="en-CA"/>
              </w:rPr>
              <w:t>Case study #</w:t>
            </w:r>
          </w:p>
        </w:tc>
        <w:tc>
          <w:tcPr>
            <w:tcW w:w="4315" w:type="dxa"/>
          </w:tcPr>
          <w:p w14:paraId="4A9DDC6F" w14:textId="2BD0391F" w:rsidR="00E90C08" w:rsidRDefault="00E90C08" w:rsidP="00E90C08">
            <w:pPr>
              <w:rPr>
                <w:rFonts w:asciiTheme="majorHAnsi" w:hAnsiTheme="majorHAnsi" w:cstheme="majorHAnsi"/>
                <w:sz w:val="24"/>
                <w:szCs w:val="24"/>
                <w:lang w:val="en-CA"/>
              </w:rPr>
            </w:pPr>
            <w:r>
              <w:rPr>
                <w:rFonts w:asciiTheme="majorHAnsi" w:hAnsiTheme="majorHAnsi" w:cstheme="majorHAnsi"/>
                <w:sz w:val="24"/>
                <w:szCs w:val="24"/>
                <w:lang w:val="en-CA"/>
              </w:rPr>
              <w:t>1</w:t>
            </w:r>
          </w:p>
        </w:tc>
      </w:tr>
      <w:tr w:rsidR="00E90C08" w14:paraId="40D2AE56" w14:textId="77777777" w:rsidTr="00E90C08">
        <w:tc>
          <w:tcPr>
            <w:tcW w:w="4315" w:type="dxa"/>
          </w:tcPr>
          <w:p w14:paraId="1A38A8D0" w14:textId="299DAD3B" w:rsidR="00E90C08" w:rsidRDefault="00E90C08" w:rsidP="00E90C08">
            <w:pPr>
              <w:rPr>
                <w:rFonts w:asciiTheme="majorHAnsi" w:hAnsiTheme="majorHAnsi" w:cstheme="majorHAnsi"/>
                <w:sz w:val="24"/>
                <w:szCs w:val="24"/>
                <w:lang w:val="en-CA"/>
              </w:rPr>
            </w:pPr>
            <w:r>
              <w:rPr>
                <w:rFonts w:asciiTheme="majorHAnsi" w:hAnsiTheme="majorHAnsi" w:cstheme="majorHAnsi"/>
                <w:sz w:val="24"/>
                <w:szCs w:val="24"/>
                <w:lang w:val="en-CA"/>
              </w:rPr>
              <w:t>Team Lead and Members</w:t>
            </w:r>
          </w:p>
        </w:tc>
        <w:tc>
          <w:tcPr>
            <w:tcW w:w="4315" w:type="dxa"/>
          </w:tcPr>
          <w:p w14:paraId="0AB0EF22" w14:textId="625EA32C" w:rsidR="00E90C08" w:rsidRDefault="00E90C08" w:rsidP="00E90C08">
            <w:pPr>
              <w:rPr>
                <w:rFonts w:asciiTheme="majorHAnsi" w:hAnsiTheme="majorHAnsi" w:cstheme="majorHAnsi"/>
                <w:sz w:val="24"/>
                <w:szCs w:val="24"/>
                <w:lang w:val="en-CA"/>
              </w:rPr>
            </w:pPr>
            <w:r>
              <w:rPr>
                <w:rFonts w:asciiTheme="majorHAnsi" w:hAnsiTheme="majorHAnsi" w:cstheme="majorHAnsi"/>
                <w:sz w:val="24"/>
                <w:szCs w:val="24"/>
                <w:lang w:val="en-CA"/>
              </w:rPr>
              <w:t xml:space="preserve">Mathilde Bourget and </w:t>
            </w:r>
            <w:r w:rsidRPr="007373A1">
              <w:rPr>
                <w:rFonts w:asciiTheme="majorHAnsi" w:hAnsiTheme="majorHAnsi" w:cstheme="majorHAnsi"/>
                <w:b/>
                <w:bCs/>
                <w:sz w:val="24"/>
                <w:szCs w:val="24"/>
                <w:lang w:val="en-CA"/>
              </w:rPr>
              <w:t>Gabriel</w:t>
            </w:r>
            <w:r>
              <w:rPr>
                <w:rFonts w:asciiTheme="majorHAnsi" w:hAnsiTheme="majorHAnsi" w:cstheme="majorHAnsi"/>
                <w:sz w:val="24"/>
                <w:szCs w:val="24"/>
                <w:lang w:val="en-CA"/>
              </w:rPr>
              <w:t xml:space="preserve"> </w:t>
            </w:r>
            <w:r w:rsidRPr="007373A1">
              <w:rPr>
                <w:rFonts w:asciiTheme="majorHAnsi" w:hAnsiTheme="majorHAnsi" w:cstheme="majorHAnsi"/>
                <w:b/>
                <w:bCs/>
                <w:sz w:val="24"/>
                <w:szCs w:val="24"/>
                <w:lang w:val="en-CA"/>
              </w:rPr>
              <w:t>Morin</w:t>
            </w:r>
          </w:p>
        </w:tc>
      </w:tr>
      <w:tr w:rsidR="00E90C08" w14:paraId="29D0CFB7" w14:textId="77777777" w:rsidTr="00E90C08">
        <w:tc>
          <w:tcPr>
            <w:tcW w:w="4315" w:type="dxa"/>
          </w:tcPr>
          <w:p w14:paraId="6D7701EA" w14:textId="7E51230F" w:rsidR="00E90C08" w:rsidRDefault="00E90C08" w:rsidP="00E90C08">
            <w:pPr>
              <w:rPr>
                <w:rFonts w:asciiTheme="majorHAnsi" w:hAnsiTheme="majorHAnsi" w:cstheme="majorHAnsi"/>
                <w:sz w:val="24"/>
                <w:szCs w:val="24"/>
                <w:lang w:val="en-CA"/>
              </w:rPr>
            </w:pPr>
            <w:r>
              <w:rPr>
                <w:rFonts w:asciiTheme="majorHAnsi" w:hAnsiTheme="majorHAnsi" w:cstheme="majorHAnsi"/>
                <w:sz w:val="24"/>
                <w:szCs w:val="24"/>
                <w:lang w:val="en-CA"/>
              </w:rPr>
              <w:t>Department and University</w:t>
            </w:r>
          </w:p>
        </w:tc>
        <w:tc>
          <w:tcPr>
            <w:tcW w:w="4315" w:type="dxa"/>
          </w:tcPr>
          <w:p w14:paraId="099164B3" w14:textId="0D8D8F86" w:rsidR="00E90C08" w:rsidRDefault="00E90C08" w:rsidP="00E90C08">
            <w:pPr>
              <w:rPr>
                <w:rFonts w:asciiTheme="majorHAnsi" w:hAnsiTheme="majorHAnsi" w:cstheme="majorHAnsi"/>
                <w:sz w:val="24"/>
                <w:szCs w:val="24"/>
                <w:lang w:val="en-CA"/>
              </w:rPr>
            </w:pPr>
            <w:r>
              <w:rPr>
                <w:rFonts w:asciiTheme="majorHAnsi" w:hAnsiTheme="majorHAnsi" w:cstheme="majorHAnsi"/>
                <w:sz w:val="24"/>
                <w:szCs w:val="24"/>
                <w:lang w:val="en-CA"/>
              </w:rPr>
              <w:t>Department of mathematics, UQAM</w:t>
            </w:r>
          </w:p>
        </w:tc>
      </w:tr>
      <w:tr w:rsidR="00E90C08" w14:paraId="1B5C2AED" w14:textId="77777777" w:rsidTr="00E90C08">
        <w:tc>
          <w:tcPr>
            <w:tcW w:w="4315" w:type="dxa"/>
          </w:tcPr>
          <w:p w14:paraId="4ABD6B28" w14:textId="45BD2499" w:rsidR="00E90C08" w:rsidRDefault="00E90C08" w:rsidP="00E90C08">
            <w:pPr>
              <w:rPr>
                <w:rFonts w:asciiTheme="majorHAnsi" w:hAnsiTheme="majorHAnsi" w:cstheme="majorHAnsi"/>
                <w:sz w:val="24"/>
                <w:szCs w:val="24"/>
                <w:lang w:val="en-CA"/>
              </w:rPr>
            </w:pPr>
            <w:r>
              <w:rPr>
                <w:rFonts w:asciiTheme="majorHAnsi" w:hAnsiTheme="majorHAnsi" w:cstheme="majorHAnsi"/>
                <w:sz w:val="24"/>
                <w:szCs w:val="24"/>
                <w:lang w:val="en-CA"/>
              </w:rPr>
              <w:t>Supervisor</w:t>
            </w:r>
          </w:p>
        </w:tc>
        <w:tc>
          <w:tcPr>
            <w:tcW w:w="4315" w:type="dxa"/>
          </w:tcPr>
          <w:p w14:paraId="5FC4C8E7" w14:textId="033BAF35" w:rsidR="00E90C08" w:rsidRDefault="00E90C08" w:rsidP="00E90C08">
            <w:pPr>
              <w:rPr>
                <w:rFonts w:asciiTheme="majorHAnsi" w:hAnsiTheme="majorHAnsi" w:cstheme="majorHAnsi"/>
                <w:sz w:val="24"/>
                <w:szCs w:val="24"/>
                <w:lang w:val="en-CA"/>
              </w:rPr>
            </w:pPr>
            <w:r>
              <w:rPr>
                <w:rFonts w:asciiTheme="majorHAnsi" w:hAnsiTheme="majorHAnsi" w:cstheme="majorHAnsi"/>
                <w:sz w:val="24"/>
                <w:szCs w:val="24"/>
                <w:lang w:val="en-CA"/>
              </w:rPr>
              <w:t>Mathieu Boudreault</w:t>
            </w:r>
          </w:p>
        </w:tc>
      </w:tr>
      <w:tr w:rsidR="00E90C08" w14:paraId="081A189B" w14:textId="77777777" w:rsidTr="00E90C08">
        <w:tc>
          <w:tcPr>
            <w:tcW w:w="4315" w:type="dxa"/>
          </w:tcPr>
          <w:p w14:paraId="39E773E1" w14:textId="0F1D35EE" w:rsidR="00E90C08" w:rsidRDefault="00E90C08" w:rsidP="00E90C08">
            <w:pPr>
              <w:rPr>
                <w:rFonts w:asciiTheme="majorHAnsi" w:hAnsiTheme="majorHAnsi" w:cstheme="majorHAnsi"/>
                <w:sz w:val="24"/>
                <w:szCs w:val="24"/>
                <w:lang w:val="en-CA"/>
              </w:rPr>
            </w:pPr>
            <w:r>
              <w:rPr>
                <w:rFonts w:asciiTheme="majorHAnsi" w:hAnsiTheme="majorHAnsi" w:cstheme="majorHAnsi"/>
                <w:sz w:val="24"/>
                <w:szCs w:val="24"/>
                <w:lang w:val="en-CA"/>
              </w:rPr>
              <w:t>Project Title</w:t>
            </w:r>
          </w:p>
        </w:tc>
        <w:tc>
          <w:tcPr>
            <w:tcW w:w="4315" w:type="dxa"/>
          </w:tcPr>
          <w:p w14:paraId="7F5557E6" w14:textId="42615A41" w:rsidR="00E90C08" w:rsidRDefault="00E90C08" w:rsidP="00E90C08">
            <w:pPr>
              <w:rPr>
                <w:rFonts w:asciiTheme="majorHAnsi" w:hAnsiTheme="majorHAnsi" w:cstheme="majorHAnsi"/>
                <w:sz w:val="24"/>
                <w:szCs w:val="24"/>
                <w:lang w:val="en-CA"/>
              </w:rPr>
            </w:pPr>
            <w:r>
              <w:rPr>
                <w:rFonts w:asciiTheme="majorHAnsi" w:hAnsiTheme="majorHAnsi" w:cstheme="majorHAnsi"/>
                <w:sz w:val="24"/>
                <w:szCs w:val="24"/>
                <w:lang w:val="en-CA"/>
              </w:rPr>
              <w:t>Predicting Hourly Electricity Demand in Ontario</w:t>
            </w:r>
          </w:p>
        </w:tc>
      </w:tr>
    </w:tbl>
    <w:p w14:paraId="117AF172" w14:textId="1640FEBE" w:rsidR="00E90C08" w:rsidRDefault="00E90C08" w:rsidP="00E90C08">
      <w:pPr>
        <w:rPr>
          <w:rFonts w:asciiTheme="majorHAnsi" w:hAnsiTheme="majorHAnsi" w:cstheme="majorHAnsi"/>
          <w:sz w:val="24"/>
          <w:szCs w:val="24"/>
          <w:lang w:val="en-CA"/>
        </w:rPr>
      </w:pPr>
    </w:p>
    <w:p w14:paraId="56796BD4" w14:textId="6599464F" w:rsidR="00E90C08" w:rsidRDefault="00E90C08" w:rsidP="00E90C08">
      <w:pPr>
        <w:rPr>
          <w:rFonts w:asciiTheme="majorHAnsi" w:hAnsiTheme="majorHAnsi" w:cstheme="majorHAnsi"/>
          <w:sz w:val="24"/>
          <w:szCs w:val="24"/>
          <w:lang w:val="en-CA"/>
        </w:rPr>
      </w:pPr>
      <w:proofErr w:type="gramStart"/>
      <w:r>
        <w:rPr>
          <w:rFonts w:asciiTheme="majorHAnsi" w:hAnsiTheme="majorHAnsi" w:cstheme="majorHAnsi"/>
          <w:sz w:val="24"/>
          <w:szCs w:val="24"/>
          <w:lang w:val="en-CA"/>
        </w:rPr>
        <w:t>INTRODUCTION :</w:t>
      </w:r>
      <w:proofErr w:type="gramEnd"/>
    </w:p>
    <w:p w14:paraId="442B291A" w14:textId="505C5770" w:rsidR="00E90C08" w:rsidRDefault="00E90C08" w:rsidP="00E90C08">
      <w:pPr>
        <w:jc w:val="both"/>
        <w:rPr>
          <w:rFonts w:asciiTheme="majorHAnsi" w:hAnsiTheme="majorHAnsi" w:cstheme="majorHAnsi"/>
          <w:sz w:val="24"/>
          <w:szCs w:val="24"/>
          <w:lang w:val="en-CA"/>
        </w:rPr>
      </w:pPr>
      <w:r>
        <w:rPr>
          <w:rFonts w:asciiTheme="majorHAnsi" w:hAnsiTheme="majorHAnsi" w:cstheme="majorHAnsi"/>
          <w:sz w:val="24"/>
          <w:szCs w:val="24"/>
          <w:lang w:val="en-CA"/>
        </w:rPr>
        <w:t xml:space="preserve">In order to have enough electricity production each hour to fulfill Ontario’s residential demand, it is essential to have the hourly demand data. Unfortunately, this data is not available publicly and so statistical models can be used to estimate the demand. </w:t>
      </w:r>
    </w:p>
    <w:p w14:paraId="019339EF" w14:textId="08223BED" w:rsidR="00E90C08" w:rsidRDefault="00E90C08" w:rsidP="00E90C08">
      <w:pPr>
        <w:jc w:val="both"/>
        <w:rPr>
          <w:rFonts w:asciiTheme="majorHAnsi" w:hAnsiTheme="majorHAnsi" w:cstheme="majorHAnsi"/>
          <w:sz w:val="24"/>
          <w:szCs w:val="24"/>
          <w:lang w:val="en-CA"/>
        </w:rPr>
      </w:pPr>
    </w:p>
    <w:p w14:paraId="2461AC1F" w14:textId="5578D680" w:rsidR="00E90C08" w:rsidRDefault="00E90C08" w:rsidP="00E90C08">
      <w:pPr>
        <w:jc w:val="both"/>
        <w:rPr>
          <w:rFonts w:asciiTheme="majorHAnsi" w:hAnsiTheme="majorHAnsi" w:cstheme="majorHAnsi"/>
          <w:sz w:val="24"/>
          <w:szCs w:val="24"/>
          <w:lang w:val="en-CA"/>
        </w:rPr>
      </w:pPr>
      <w:proofErr w:type="gramStart"/>
      <w:r>
        <w:rPr>
          <w:rFonts w:asciiTheme="majorHAnsi" w:hAnsiTheme="majorHAnsi" w:cstheme="majorHAnsi"/>
          <w:sz w:val="24"/>
          <w:szCs w:val="24"/>
          <w:lang w:val="en-CA"/>
        </w:rPr>
        <w:t>OBJECTIVE :</w:t>
      </w:r>
      <w:proofErr w:type="gramEnd"/>
    </w:p>
    <w:p w14:paraId="17C9D34E" w14:textId="489686F4" w:rsidR="00E90C08" w:rsidRPr="00E90C08" w:rsidRDefault="00E90C08" w:rsidP="00E90C08">
      <w:pPr>
        <w:jc w:val="both"/>
        <w:rPr>
          <w:rFonts w:asciiTheme="majorHAnsi" w:hAnsiTheme="majorHAnsi" w:cstheme="majorHAnsi"/>
          <w:sz w:val="24"/>
          <w:szCs w:val="24"/>
          <w:u w:val="single"/>
          <w:lang w:val="en-CA"/>
        </w:rPr>
      </w:pPr>
      <w:r>
        <w:rPr>
          <w:rFonts w:asciiTheme="majorHAnsi" w:hAnsiTheme="majorHAnsi" w:cstheme="majorHAnsi"/>
          <w:sz w:val="24"/>
          <w:szCs w:val="24"/>
          <w:lang w:val="en-CA"/>
        </w:rPr>
        <w:t>Our</w:t>
      </w:r>
      <w:r w:rsidR="002C149E">
        <w:rPr>
          <w:rFonts w:asciiTheme="majorHAnsi" w:hAnsiTheme="majorHAnsi" w:cstheme="majorHAnsi"/>
          <w:sz w:val="24"/>
          <w:szCs w:val="24"/>
          <w:lang w:val="en-CA"/>
        </w:rPr>
        <w:t xml:space="preserve"> main</w:t>
      </w:r>
      <w:r>
        <w:rPr>
          <w:rFonts w:asciiTheme="majorHAnsi" w:hAnsiTheme="majorHAnsi" w:cstheme="majorHAnsi"/>
          <w:sz w:val="24"/>
          <w:szCs w:val="24"/>
          <w:lang w:val="en-CA"/>
        </w:rPr>
        <w:t xml:space="preserve"> objective was to predict the hourly demand of electricity for the residential sector in Ontario with accuracy using </w:t>
      </w:r>
      <w:r w:rsidR="002C149E">
        <w:rPr>
          <w:rFonts w:asciiTheme="majorHAnsi" w:hAnsiTheme="majorHAnsi" w:cstheme="majorHAnsi"/>
          <w:sz w:val="24"/>
          <w:szCs w:val="24"/>
          <w:lang w:val="en-CA"/>
        </w:rPr>
        <w:t>time and weather as predictors. Our priority was accuracy, so we wanted a model complex enough to capture hourly variations in electricity demand.</w:t>
      </w:r>
    </w:p>
    <w:sectPr w:rsidR="00E90C08" w:rsidRPr="00E90C0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C08"/>
    <w:rsid w:val="002C149E"/>
    <w:rsid w:val="00402071"/>
    <w:rsid w:val="007373A1"/>
    <w:rsid w:val="00E90C08"/>
    <w:rsid w:val="00FD303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646F5"/>
  <w15:chartTrackingRefBased/>
  <w15:docId w15:val="{3F3F5FA1-C544-4D6E-8DC2-DFF5FA6EB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90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130</Words>
  <Characters>717</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Bourget, Mathilde</dc:creator>
  <cp:keywords/>
  <dc:description/>
  <cp:lastModifiedBy>Bourget, Mathilde</cp:lastModifiedBy>
  <cp:revision>2</cp:revision>
  <dcterms:created xsi:type="dcterms:W3CDTF">2020-05-20T19:00:00Z</dcterms:created>
  <dcterms:modified xsi:type="dcterms:W3CDTF">2020-05-21T12:37:00Z</dcterms:modified>
</cp:coreProperties>
</file>