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7F0AD5AC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DB433C0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653227C9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02D3E75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383560" w:rsidRPr="003611CE" w14:paraId="1587F7CC" w14:textId="77777777" w:rsidTr="00011FBA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72C1F2AE" w14:textId="77777777" w:rsidR="00383560" w:rsidRPr="003611CE" w:rsidRDefault="00383560" w:rsidP="00011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C3A06E2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7926C14C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5ED27F76" w14:textId="77777777" w:rsidR="00383560" w:rsidRPr="003611CE" w:rsidRDefault="00383560" w:rsidP="00383560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4C70BFA3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1C74AE0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34505E7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Parking Lot</w:t>
      </w:r>
      <w:r w:rsidRPr="003611CE">
        <w:rPr>
          <w:b/>
          <w:sz w:val="22"/>
          <w:szCs w:val="22"/>
        </w:rPr>
        <w:tab/>
      </w:r>
    </w:p>
    <w:p w14:paraId="4A005412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09A618A0" w14:textId="77777777" w:rsidR="00383560" w:rsidRPr="003611CE" w:rsidRDefault="00383560" w:rsidP="00383560">
      <w:pPr>
        <w:widowControl w:val="0"/>
        <w:ind w:left="1560"/>
        <w:rPr>
          <w:sz w:val="22"/>
          <w:szCs w:val="22"/>
        </w:rPr>
      </w:pPr>
    </w:p>
    <w:p w14:paraId="440B5CAF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02EF8603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39F4CBCD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7F3B3F7A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1EFF318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p w14:paraId="3F1B7B15" w14:textId="77777777" w:rsidR="00383560" w:rsidRPr="003611CE" w:rsidRDefault="00383560" w:rsidP="00383560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383560" w:rsidRPr="003611CE" w14:paraId="299B77AC" w14:textId="77777777" w:rsidTr="00011FBA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1C4D9E36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68BB3F54" w14:textId="77777777" w:rsidR="00383560" w:rsidRPr="003611CE" w:rsidRDefault="00383560" w:rsidP="00011FBA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72795ED1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353767F2" w14:textId="77777777" w:rsidR="00383560" w:rsidRPr="003611CE" w:rsidRDefault="00383560" w:rsidP="00011FBA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4C4AC345" w14:textId="77777777" w:rsidR="00383560" w:rsidRPr="003611CE" w:rsidRDefault="00383560" w:rsidP="003835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  <w:sectPr w:rsidR="00383560" w:rsidRPr="003611CE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1" w:name="_gjdgxs" w:colFirst="0" w:colLast="0"/>
      <w:bookmarkEnd w:id="1"/>
    </w:p>
    <w:p w14:paraId="39E73276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Instrucciones para el uso de este formato</w:t>
      </w:r>
    </w:p>
    <w:p w14:paraId="7587A0A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F2ADA9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Este formato es una plantilla tipo para documentos de requisitos del software.</w:t>
      </w:r>
    </w:p>
    <w:p w14:paraId="5A10CE6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</w:p>
    <w:p w14:paraId="51CB803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 xml:space="preserve">Está basado y es conforme con el estándar IEEE </w:t>
      </w:r>
      <w:proofErr w:type="spellStart"/>
      <w:r w:rsidRPr="0071339C">
        <w:rPr>
          <w:i/>
          <w:color w:val="365F91"/>
          <w:sz w:val="22"/>
          <w:szCs w:val="22"/>
        </w:rPr>
        <w:t>Std</w:t>
      </w:r>
      <w:proofErr w:type="spellEnd"/>
      <w:r w:rsidRPr="0071339C">
        <w:rPr>
          <w:i/>
          <w:color w:val="365F91"/>
          <w:sz w:val="22"/>
          <w:szCs w:val="22"/>
        </w:rPr>
        <w:t xml:space="preserve"> 830-1998.</w:t>
      </w:r>
    </w:p>
    <w:p w14:paraId="0702914E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365F91"/>
          <w:sz w:val="22"/>
          <w:szCs w:val="22"/>
        </w:rPr>
      </w:pPr>
    </w:p>
    <w:p w14:paraId="088D103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000000"/>
          <w:sz w:val="22"/>
          <w:szCs w:val="22"/>
        </w:rPr>
      </w:pPr>
      <w:r w:rsidRPr="0071339C">
        <w:rPr>
          <w:i/>
          <w:color w:val="365F91"/>
          <w:sz w:val="22"/>
          <w:szCs w:val="22"/>
        </w:rPr>
        <w:t>Los textos en color azul son indicaciones que deben eliminarse y, en su caso, sustituirse por los contenidos descritos en cada apartado</w:t>
      </w:r>
      <w:r w:rsidRPr="0071339C">
        <w:rPr>
          <w:i/>
          <w:color w:val="000000"/>
          <w:sz w:val="22"/>
          <w:szCs w:val="22"/>
        </w:rPr>
        <w:t>.</w:t>
      </w:r>
    </w:p>
    <w:p w14:paraId="26B3CE4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  <w:color w:val="000000"/>
          <w:sz w:val="22"/>
          <w:szCs w:val="22"/>
        </w:rPr>
      </w:pPr>
    </w:p>
    <w:p w14:paraId="5AFD010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71E8E0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A3BFD8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A7B2E5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2ACAB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535571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A5AA8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30CA68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75CB7F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B0A90C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F6089B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  <w:r w:rsidRPr="0071339C">
        <w:rPr>
          <w:color w:val="000000"/>
          <w:sz w:val="22"/>
          <w:szCs w:val="22"/>
        </w:rPr>
        <w:t>.</w:t>
      </w:r>
    </w:p>
    <w:p w14:paraId="02A3EE25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360" w:hanging="360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 w:rsidRPr="0071339C">
              <w:rPr>
                <w:b/>
                <w:sz w:val="22"/>
                <w:szCs w:val="22"/>
              </w:rPr>
              <w:t>dep</w:t>
            </w:r>
            <w:proofErr w:type="spellEnd"/>
            <w:r w:rsidRPr="0071339C">
              <w:rPr>
                <w:b/>
                <w:sz w:val="22"/>
                <w:szCs w:val="22"/>
              </w:rPr>
              <w:t>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3C6718DB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7777777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01BEE05D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>namiento de los vehículos en los diferentes e</w:t>
      </w:r>
      <w:r w:rsidR="009E76D4" w:rsidRPr="0071339C">
        <w:rPr>
          <w:color w:val="000000" w:themeColor="text1"/>
          <w:sz w:val="22"/>
          <w:szCs w:val="22"/>
        </w:rPr>
        <w:t>stablecimientos que necesiten tener mayor control,</w:t>
      </w:r>
      <w:r w:rsidR="00D4038C" w:rsidRPr="0071339C">
        <w:rPr>
          <w:color w:val="000000" w:themeColor="text1"/>
          <w:sz w:val="22"/>
          <w:szCs w:val="22"/>
        </w:rPr>
        <w:t xml:space="preserve"> y que permita 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exacto del tiempo de los </w:t>
      </w:r>
      <w:r w:rsidR="00D4038C" w:rsidRPr="0071339C">
        <w:rPr>
          <w:color w:val="000000" w:themeColor="text1"/>
          <w:sz w:val="22"/>
          <w:szCs w:val="22"/>
        </w:rPr>
        <w:t>usuarios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de los vehículos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25DC38E9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>Esta especificación de requisitos está dirigida al usuario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 automatizar el control de ingresos y egresos de vehículos en su establecimiento. Ya que este software tiene como propósito un alcance de usuarios globales, 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ya que por ello </w:t>
      </w:r>
      <w:r w:rsidR="008B406A" w:rsidRPr="0071339C">
        <w:rPr>
          <w:color w:val="000000" w:themeColor="text1"/>
          <w:sz w:val="22"/>
          <w:szCs w:val="22"/>
          <w:highlight w:val="white"/>
        </w:rPr>
        <w:t>se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121D3528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el cual </w:t>
      </w:r>
      <w:r w:rsidR="00E23D03" w:rsidRPr="0071339C">
        <w:rPr>
          <w:color w:val="000000" w:themeColor="text1"/>
          <w:sz w:val="22"/>
          <w:szCs w:val="22"/>
        </w:rPr>
        <w:t>permitirá: registrar de manera certera e inmediata, cada uno de los usuarios que toman el servicio que brinda la “playa” o “Estacionamiento”, y generando un control de horas, minutos y segundos, para de esa manera poder cobrar de forma inequívoca, los servicios brindados.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5DA98ED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47247BAE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F8E2" w14:textId="58516F3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21AF2CA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A18378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1F4B2AA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0E7D81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672650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1E8995F9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7A18A54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5838120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3E943EC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9AF9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Persona que usará el sistema para gestionar procesos</w:t>
            </w:r>
          </w:p>
        </w:tc>
      </w:tr>
      <w:tr w:rsidR="00491E08" w:rsidRPr="0071339C" w14:paraId="6BCFA10F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7E83" w14:textId="1762BE2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9E53C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CF082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A1797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A07617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B14B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DD3B08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01CEA71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35FB1FBC" w14:textId="288FDA62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31B9A4D0" w14:textId="53361C26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5DE2B16C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lastRenderedPageBreak/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</w:t>
      </w:r>
      <w:proofErr w:type="gramStart"/>
      <w:r w:rsidRPr="0071339C">
        <w:rPr>
          <w:color w:val="000000" w:themeColor="text1"/>
          <w:sz w:val="22"/>
          <w:szCs w:val="22"/>
          <w:u w:val="single"/>
        </w:rPr>
        <w:t xml:space="preserve">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</w:t>
      </w:r>
      <w:proofErr w:type="gramEnd"/>
      <w:r w:rsidRPr="0071339C">
        <w:rPr>
          <w:color w:val="000000" w:themeColor="text1"/>
          <w:sz w:val="22"/>
          <w:szCs w:val="22"/>
          <w:u w:val="single"/>
        </w:rPr>
        <w:t>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7F42C327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036EDA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5F766EA5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</w:t>
            </w:r>
            <w:proofErr w:type="gramStart"/>
            <w:r w:rsidR="00780758" w:rsidRPr="0071339C">
              <w:rPr>
                <w:color w:val="000000"/>
                <w:sz w:val="22"/>
                <w:szCs w:val="22"/>
              </w:rPr>
              <w:t>la empresas</w:t>
            </w:r>
            <w:proofErr w:type="gramEnd"/>
            <w:r w:rsidR="00780758" w:rsidRPr="0071339C">
              <w:rPr>
                <w:color w:val="000000"/>
                <w:sz w:val="22"/>
                <w:szCs w:val="22"/>
              </w:rPr>
              <w:t xml:space="preserve"> de estacionamiento</w:t>
            </w:r>
          </w:p>
        </w:tc>
      </w:tr>
      <w:tr w:rsidR="00CB2BFF" w:rsidRPr="0071339C" w14:paraId="15AE845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2062B821" w:rsidR="00CB2BFF" w:rsidRPr="0071339C" w:rsidRDefault="0069540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</w:t>
            </w:r>
            <w:r w:rsidR="00537D3B" w:rsidRPr="0071339C">
              <w:rPr>
                <w:color w:val="000000"/>
                <w:sz w:val="22"/>
                <w:szCs w:val="22"/>
              </w:rPr>
              <w:t xml:space="preserve">ejo de herramientas </w:t>
            </w:r>
            <w:r w:rsidRPr="0071339C">
              <w:rPr>
                <w:color w:val="000000"/>
                <w:sz w:val="22"/>
                <w:szCs w:val="22"/>
              </w:rPr>
              <w:t>informáticas</w:t>
            </w:r>
          </w:p>
        </w:tc>
      </w:tr>
      <w:tr w:rsidR="00CB2BFF" w:rsidRPr="0071339C" w14:paraId="3DA2C6F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Control y manejo del sistema en general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1F18435D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Persona solicitante del servicio de estacionamiento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AA1A32A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normal de una interfaz de usuario intuitiva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1E021A23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Lenguajes y tecnologías en uso: HTML, </w:t>
      </w:r>
      <w:proofErr w:type="spellStart"/>
      <w:r w:rsidRPr="0071339C">
        <w:rPr>
          <w:color w:val="000000" w:themeColor="text1"/>
          <w:sz w:val="22"/>
          <w:szCs w:val="22"/>
        </w:rPr>
        <w:t>JavScript</w:t>
      </w:r>
      <w:proofErr w:type="spellEnd"/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5E3C7B2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14:paraId="514D78B0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r w:rsidRPr="0071339C">
        <w:rPr>
          <w:b/>
          <w:sz w:val="22"/>
          <w:szCs w:val="22"/>
        </w:rPr>
        <w:t>Product Backlog</w:t>
      </w:r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4EBD9A0A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#US01 Como Cliente del Estacionamiento, Deseo que se me asigne una parcela identificada para reconocer donde va a estar alojado mi vehículo</w:t>
      </w:r>
      <w:r w:rsidR="003A35BB" w:rsidRPr="0071339C">
        <w:rPr>
          <w:color w:val="000000" w:themeColor="text1"/>
          <w:sz w:val="22"/>
          <w:szCs w:val="22"/>
        </w:rPr>
        <w:t>.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206F6A76" w14:textId="5ACB549D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#US02 Como administrador de l</w:t>
      </w:r>
      <w:r w:rsidR="003A35BB" w:rsidRPr="0071339C">
        <w:rPr>
          <w:color w:val="000000" w:themeColor="text1"/>
          <w:sz w:val="22"/>
          <w:szCs w:val="22"/>
        </w:rPr>
        <w:t>a sección de la empresa de estacionamiento, necesito tener bien detallado y contabilizado las horas que se alojan los vehículos, y cual sector corresponde a cada uno de los vehículos.</w:t>
      </w: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661B4BEF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Administrador de la sección de estacionamiento, necesito poder consultar el Historial de Pago de un Cliente específico, cuando se me lo solicite desde gerencia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0748FCBE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#US05</w:t>
      </w:r>
      <w:r>
        <w:rPr>
          <w:color w:val="000000" w:themeColor="text1"/>
          <w:sz w:val="22"/>
          <w:szCs w:val="22"/>
        </w:rPr>
        <w:t xml:space="preserve"> Como Cliente quiero conocer tarifas mensuales según cantidad de horas que se deje el auto en el estacionamiento</w:t>
      </w:r>
    </w:p>
    <w:p w14:paraId="1614C5B0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#US06</w:t>
      </w:r>
      <w:r>
        <w:rPr>
          <w:color w:val="000000" w:themeColor="text1"/>
          <w:sz w:val="22"/>
          <w:szCs w:val="22"/>
        </w:rPr>
        <w:t xml:space="preserve"> Como administrador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#US07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63D5C0A6" w14:textId="3CD908A1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#US08</w:t>
      </w:r>
    </w:p>
    <w:p w14:paraId="3DF451C3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1A4C7CB2" w14:textId="6D80875C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#US09</w:t>
      </w:r>
    </w:p>
    <w:p w14:paraId="76D5B959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78F6EE3D" w14:textId="341EA2AF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#US010</w:t>
      </w:r>
    </w:p>
    <w:p w14:paraId="00347EF3" w14:textId="77777777" w:rsidR="00A2337D" w:rsidRPr="0071339C" w:rsidRDefault="00A2337D" w:rsidP="0071339C">
      <w:pPr>
        <w:spacing w:line="276" w:lineRule="auto"/>
        <w:rPr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241BC989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0F5F30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5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D327C" w14:textId="77777777" w:rsidR="00CF50B7" w:rsidRDefault="00CF50B7">
      <w:r>
        <w:separator/>
      </w:r>
    </w:p>
  </w:endnote>
  <w:endnote w:type="continuationSeparator" w:id="0">
    <w:p w14:paraId="09B97D03" w14:textId="77777777" w:rsidR="00CF50B7" w:rsidRDefault="00CF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7079071"/>
      <w:docPartObj>
        <w:docPartGallery w:val="Page Numbers (Bottom of Page)"/>
        <w:docPartUnique/>
      </w:docPartObj>
    </w:sdtPr>
    <w:sdtContent>
      <w:p w14:paraId="76D8E12A" w14:textId="0DC3972A" w:rsidR="004D791C" w:rsidRPr="004D791C" w:rsidRDefault="004D791C" w:rsidP="004D791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rPr>
            <w:rFonts w:ascii="Bookman Old Style" w:hAnsi="Bookman Old Style"/>
            <w:color w:val="000000"/>
          </w:rPr>
        </w:pPr>
        <w:r w:rsidRPr="004D791C">
          <w:rPr>
            <w:rFonts w:ascii="Bookman Old Style" w:hAnsi="Bookman Old Style"/>
            <w:color w:val="000000"/>
          </w:rPr>
          <w:t>Grupo N° 99 FULL STACK</w:t>
        </w:r>
        <w:r>
          <w:rPr>
            <w:rFonts w:ascii="Bookman Old Style" w:hAnsi="Bookman Old Style"/>
            <w:color w:val="000000"/>
          </w:rPr>
          <w:tab/>
        </w:r>
        <w:r>
          <w:rPr>
            <w:rFonts w:ascii="Bookman Old Style" w:hAnsi="Bookman Old Style"/>
            <w:color w:val="000000"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2F83A" w14:textId="77777777" w:rsidR="00CF50B7" w:rsidRDefault="00CF50B7">
      <w:bookmarkStart w:id="0" w:name="_Hlk115544346"/>
      <w:bookmarkEnd w:id="0"/>
      <w:r>
        <w:separator/>
      </w:r>
    </w:p>
  </w:footnote>
  <w:footnote w:type="continuationSeparator" w:id="0">
    <w:p w14:paraId="7B7E4045" w14:textId="77777777" w:rsidR="00CF50B7" w:rsidRDefault="00CF5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CB22" w14:textId="77777777" w:rsidR="00383560" w:rsidRDefault="003835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83560" w14:paraId="18809281" w14:textId="77777777">
      <w:tc>
        <w:tcPr>
          <w:tcW w:w="1947" w:type="dxa"/>
          <w:tcMar>
            <w:top w:w="68" w:type="dxa"/>
            <w:bottom w:w="68" w:type="dxa"/>
          </w:tcMar>
        </w:tcPr>
        <w:p w14:paraId="13E1B517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33577518" wp14:editId="3D33D656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54ECEFBF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20B65BAA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EE7441B" w14:textId="77777777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592C6DE3" w14:textId="6C77AD71" w:rsidR="00383560" w:rsidRDefault="003835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1</w:t>
          </w:r>
          <w:r>
            <w:rPr>
              <w:color w:val="241A61"/>
            </w:rPr>
            <w:fldChar w:fldCharType="end"/>
          </w:r>
        </w:p>
      </w:tc>
    </w:tr>
  </w:tbl>
  <w:p w14:paraId="17812E11" w14:textId="77777777" w:rsidR="00383560" w:rsidRDefault="003835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86EF" w14:textId="77777777" w:rsidR="00383560" w:rsidRDefault="003835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1754545090">
    <w:abstractNumId w:val="1"/>
  </w:num>
  <w:num w:numId="2" w16cid:durableId="14094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36EDA"/>
    <w:rsid w:val="00062CA7"/>
    <w:rsid w:val="00071AC9"/>
    <w:rsid w:val="000807DD"/>
    <w:rsid w:val="0021528C"/>
    <w:rsid w:val="00307128"/>
    <w:rsid w:val="00346C48"/>
    <w:rsid w:val="00383560"/>
    <w:rsid w:val="003854D1"/>
    <w:rsid w:val="003A35BB"/>
    <w:rsid w:val="00432D25"/>
    <w:rsid w:val="00491E08"/>
    <w:rsid w:val="004C7D87"/>
    <w:rsid w:val="004D791C"/>
    <w:rsid w:val="00537D3B"/>
    <w:rsid w:val="00563B03"/>
    <w:rsid w:val="005E0123"/>
    <w:rsid w:val="005F61E2"/>
    <w:rsid w:val="0061302F"/>
    <w:rsid w:val="0069540B"/>
    <w:rsid w:val="006A5D61"/>
    <w:rsid w:val="00713199"/>
    <w:rsid w:val="0071339C"/>
    <w:rsid w:val="00747A26"/>
    <w:rsid w:val="00780758"/>
    <w:rsid w:val="008B406A"/>
    <w:rsid w:val="0091091A"/>
    <w:rsid w:val="009E76D4"/>
    <w:rsid w:val="00A2337D"/>
    <w:rsid w:val="00B01600"/>
    <w:rsid w:val="00B40AE3"/>
    <w:rsid w:val="00BC4B5B"/>
    <w:rsid w:val="00BE0EF0"/>
    <w:rsid w:val="00C345A6"/>
    <w:rsid w:val="00C44298"/>
    <w:rsid w:val="00C6475C"/>
    <w:rsid w:val="00CB2BFF"/>
    <w:rsid w:val="00CF50B7"/>
    <w:rsid w:val="00D349C1"/>
    <w:rsid w:val="00D4038C"/>
    <w:rsid w:val="00D9439A"/>
    <w:rsid w:val="00DE115C"/>
    <w:rsid w:val="00E23D03"/>
    <w:rsid w:val="00E4320C"/>
    <w:rsid w:val="00EA22CF"/>
    <w:rsid w:val="00F204EC"/>
    <w:rsid w:val="00F24617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1274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 Maia</cp:lastModifiedBy>
  <cp:revision>29</cp:revision>
  <dcterms:created xsi:type="dcterms:W3CDTF">2022-09-21T20:28:00Z</dcterms:created>
  <dcterms:modified xsi:type="dcterms:W3CDTF">2022-10-01T22:41:00Z</dcterms:modified>
</cp:coreProperties>
</file>