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30EC" w14:textId="77777777" w:rsidR="00653801" w:rsidRDefault="00653801">
      <w:pPr>
        <w:pStyle w:val="Ttulo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Informe de justificación</w:t>
      </w:r>
    </w:p>
    <w:p w14:paraId="2F0A7D77" w14:textId="77777777" w:rsidR="00653801" w:rsidRDefault="00653801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Proyecto:</w:t>
      </w:r>
      <w:r>
        <w:rPr>
          <w:rFonts w:ascii="Calibri" w:hAnsi="Calibri" w:cs="Calibri"/>
          <w:lang w:val="es-ES"/>
        </w:rPr>
        <w:t xml:space="preserve"> Productor y consumidores con semáforo en Redis y MySQL</w:t>
      </w:r>
    </w:p>
    <w:p w14:paraId="407C0CC2" w14:textId="77777777" w:rsidR="00653801" w:rsidRDefault="00653801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Curso:</w:t>
      </w:r>
      <w:r>
        <w:rPr>
          <w:rFonts w:ascii="Calibri" w:hAnsi="Calibri" w:cs="Calibri"/>
          <w:lang w:val="es-ES"/>
        </w:rPr>
        <w:t xml:space="preserve"> Sistemas Operativos I  ·  Universidad Mariano Gálvez de Guatemala</w:t>
      </w:r>
    </w:p>
    <w:p w14:paraId="720246BD" w14:textId="77777777" w:rsidR="00653801" w:rsidRDefault="00653801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Autor:</w:t>
      </w:r>
      <w:r>
        <w:rPr>
          <w:rFonts w:ascii="Calibri" w:hAnsi="Calibri" w:cs="Calibri"/>
          <w:lang w:val="es-ES"/>
        </w:rPr>
        <w:t xml:space="preserve"> Gabriel Pineda</w:t>
      </w:r>
    </w:p>
    <w:p w14:paraId="5C60BFD0" w14:textId="77777777" w:rsidR="00653801" w:rsidRDefault="00653801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Repositorio:</w:t>
      </w:r>
      <w:r>
        <w:rPr>
          <w:rFonts w:ascii="Calibri" w:hAnsi="Calibri" w:cs="Calibri"/>
          <w:lang w:val="es-ES"/>
        </w:rPr>
        <w:t xml:space="preserve"> https://github.com/GabrielPineda2005/mini-proyecto</w:t>
      </w:r>
    </w:p>
    <w:p w14:paraId="06AB71D9" w14:textId="77777777" w:rsidR="00653801" w:rsidRDefault="00653801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1. Resumen</w:t>
      </w:r>
    </w:p>
    <w:p w14:paraId="7A3B38CB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Se construyó un sistema de 5 contenedores con Docker Compose. Un productor inserta transacciones bancarias </w:t>
      </w:r>
      <w:r>
        <w:rPr>
          <w:rStyle w:val="CdigoHTML"/>
          <w:lang w:val="es-ES"/>
        </w:rPr>
        <w:t>PENDIENTE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en MySQL cada 1 a 2 segundos, y dos consumidores las procesan y las marcan como </w:t>
      </w:r>
      <w:r>
        <w:rPr>
          <w:rStyle w:val="CdigoHTML"/>
          <w:lang w:val="es-ES"/>
        </w:rPr>
        <w:t>PROCESADO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>. La tabla de MySQL funciona como canal entre productor y consumidores, y el acceso de escritura de los consumidores se controla con un semáforo binario (mutex) en Redis. Se ejecutaron dos escenarios de al menos 20 transacciones: sin semáforo (A) y con semáforo (B).</w:t>
      </w:r>
    </w:p>
    <w:p w14:paraId="4CFEAEF8" w14:textId="77777777" w:rsidR="00653801" w:rsidRDefault="00653801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2. ¿Por qué hace falta un semáforo?</w:t>
      </w:r>
    </w:p>
    <w:p w14:paraId="618B373C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La operación del consumidor tiene tres pasos: leer la transacción pendiente más antigua, procesarla y actualizarla. Estos pasos no son atómicos: entre la lectura y la actualización pasan de 1 a 3 segundos. Si los dos consumidores leen en ese intervalo, ambos ven la misma fila como </w:t>
      </w:r>
      <w:r>
        <w:rPr>
          <w:rStyle w:val="CdigoHTML"/>
          <w:lang w:val="es-ES"/>
        </w:rPr>
        <w:t>PENDIENTE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y ambos la procesan. Es una </w:t>
      </w: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condición de carrera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sobre un recurso compartido. En un banco, eso equivale a aplicar dos veces el mismo depósito o retiro.</w:t>
      </w:r>
    </w:p>
    <w:p w14:paraId="34D2DC27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El conjunto «leer, procesar y actualizar» es la </w:t>
      </w: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sección crítica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. El semáforo garantiza </w:t>
      </w: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exclusión mutua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>: solo un consumidor a la vez puede estar dentro de ella.</w:t>
      </w:r>
    </w:p>
    <w:p w14:paraId="18549877" w14:textId="77777777" w:rsidR="00653801" w:rsidRDefault="00653801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3. ¿Por qué Redis y cómo se implementa el semáforo?</w:t>
      </w:r>
    </w:p>
    <w:p w14:paraId="0069CDF9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Los consumidores son procesos en contenedores distintos, sin memoria compartida, así que un semáforo del sistema operativo o de Python no sirve entre ellos. Se necesita un </w:t>
      </w: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semáforo distribuido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>en un servicio que todos puedan consultar. Redis es adecuado porque ejecuta cada comando de forma atómica en un solo hilo, trabaja en memoria (es muy rápido) y permite que las llaves expiren.</w:t>
      </w:r>
    </w:p>
    <w:p w14:paraId="760F7A88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Adquisición: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</w:t>
      </w:r>
      <w:r>
        <w:rPr>
          <w:rStyle w:val="CdigoHTML"/>
          <w:lang w:val="es-ES"/>
        </w:rPr>
        <w:t>SET semaforo:transacciones &lt;token&gt; NX EX 10</w:t>
      </w:r>
    </w:p>
    <w:p w14:paraId="4ADCB2A3" w14:textId="77777777" w:rsidR="00653801" w:rsidRDefault="00653801">
      <w:pPr>
        <w:numPr>
          <w:ilvl w:val="0"/>
          <w:numId w:val="1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NX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(</w:t>
      </w:r>
      <w:r>
        <w:rPr>
          <w:rFonts w:ascii="Calibri" w:eastAsia="Times New Roman" w:hAnsi="Calibri" w:cs="Calibri"/>
          <w:i/>
          <w:iCs/>
          <w:color w:val="1A1A1A"/>
          <w:sz w:val="21"/>
          <w:szCs w:val="21"/>
          <w:lang w:val="es-ES"/>
        </w:rPr>
        <w:t>only if Not eXists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): la llave solo se crea si no existe. Si dos consumidores lo intentan al mismo tiempo, Redis atiende los comandos uno tras otro, de modo que solo uno obtiene </w:t>
      </w:r>
      <w:r>
        <w:rPr>
          <w:rStyle w:val="CdigoHTML"/>
          <w:lang w:val="es-ES"/>
        </w:rPr>
        <w:t>OK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y el otro recibe </w:t>
      </w:r>
      <w:r>
        <w:rPr>
          <w:rStyle w:val="CdigoHTML"/>
          <w:lang w:val="es-ES"/>
        </w:rPr>
        <w:t>nil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. Así, la comprobación y la asignación ocurren en una sola operación atómica, equivalente al </w:t>
      </w:r>
      <w:r>
        <w:rPr>
          <w:rFonts w:ascii="Calibri" w:eastAsia="Times New Roman" w:hAnsi="Calibri" w:cs="Calibri"/>
          <w:i/>
          <w:iCs/>
          <w:color w:val="1A1A1A"/>
          <w:sz w:val="21"/>
          <w:szCs w:val="21"/>
          <w:lang w:val="es-ES"/>
        </w:rPr>
        <w:t>wait()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(operación P) de un semáforo binario.</w:t>
      </w:r>
    </w:p>
    <w:p w14:paraId="0FBDE96A" w14:textId="77777777" w:rsidR="00653801" w:rsidRDefault="00653801">
      <w:pPr>
        <w:numPr>
          <w:ilvl w:val="0"/>
          <w:numId w:val="1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EX 10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: la llave expira sola a los 10 segundos. Si un consumidor falla dentro de la sección crítica, el semáforo no queda tomado para siempre y se evita un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bloqueo permanente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(</w:t>
      </w:r>
      <w:r>
        <w:rPr>
          <w:rFonts w:ascii="Calibri" w:eastAsia="Times New Roman" w:hAnsi="Calibri" w:cs="Calibri"/>
          <w:i/>
          <w:iCs/>
          <w:color w:val="1A1A1A"/>
          <w:sz w:val="21"/>
          <w:szCs w:val="21"/>
          <w:lang w:val="es-ES"/>
        </w:rPr>
        <w:t>deadlock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). Se eligieron 10 s porque el procesamiento más largo dura 3 s, lo que deja un margen amplio.</w:t>
      </w:r>
    </w:p>
    <w:p w14:paraId="03B044F4" w14:textId="77777777" w:rsidR="00653801" w:rsidRDefault="00653801">
      <w:pPr>
        <w:numPr>
          <w:ilvl w:val="0"/>
          <w:numId w:val="1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Token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: valor único por cada adquisición (</w:t>
      </w:r>
      <w:r>
        <w:rPr>
          <w:rStyle w:val="CdigoHTML"/>
          <w:lang w:val="es-ES"/>
        </w:rPr>
        <w:t>consumidor1:&lt;uuid&gt;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), que identifica al dueño del semáforo.</w:t>
      </w:r>
    </w:p>
    <w:p w14:paraId="1C51F605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Liberación segura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, equivalente al </w:t>
      </w:r>
      <w:r>
        <w:rPr>
          <w:rFonts w:ascii="Calibri" w:hAnsi="Calibri" w:cs="Calibri"/>
          <w:i/>
          <w:iCs/>
          <w:color w:val="1A1A1A"/>
          <w:sz w:val="21"/>
          <w:szCs w:val="21"/>
          <w:lang w:val="es-ES"/>
        </w:rPr>
        <w:t>signal()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(operación V):</w:t>
      </w:r>
    </w:p>
    <w:p w14:paraId="0F57EC32" w14:textId="77777777" w:rsidR="00653801" w:rsidRDefault="00653801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if redis.call("get", KEYS[1]) == ARGV[1] then return redis.call("del", KEYS[1]) else return 0 end</w:t>
      </w:r>
    </w:p>
    <w:p w14:paraId="3B0CED7E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Un </w:t>
      </w:r>
      <w:r>
        <w:rPr>
          <w:rStyle w:val="CdigoHTML"/>
          <w:lang w:val="es-ES"/>
        </w:rPr>
        <w:t>DEL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directo sería peligroso. Si el semáforo de un consumidor expiró (por ejemplo, porque su procesamiento se retrasó más de 10 s) y otro consumidor ya lo adquirió, el </w:t>
      </w:r>
      <w:r>
        <w:rPr>
          <w:rStyle w:val="CdigoHTML"/>
          <w:lang w:val="es-ES"/>
        </w:rPr>
        <w:t>DEL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del primero borraría el semáforo del segundo y dejaría entrar a un tercero a la sección crítica. Por eso se compara el token antes de borrar. Además, la comparación y el borrado se hacen en un </w:t>
      </w: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script Lua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, que Redis ejecuta de forma atómica: entre el </w:t>
      </w:r>
      <w:r>
        <w:rPr>
          <w:rStyle w:val="CdigoHTML"/>
          <w:lang w:val="es-ES"/>
        </w:rPr>
        <w:t>GET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y el </w:t>
      </w:r>
      <w:r>
        <w:rPr>
          <w:rStyle w:val="CdigoHTML"/>
          <w:lang w:val="es-ES"/>
        </w:rPr>
        <w:t>DEL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no puede intervenir otro cliente.</w:t>
      </w:r>
    </w:p>
    <w:p w14:paraId="79FFBE81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Espera: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si el consumidor no obtiene el semáforo, imprime </w:t>
      </w:r>
      <w:r>
        <w:rPr>
          <w:rStyle w:val="CdigoHTML"/>
          <w:lang w:val="es-ES"/>
        </w:rPr>
        <w:t>ESPERAR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y reintenta tras 0.3 a 0.6 s (espera activa con pausas). Después de procesar, cada consumidor hace una pausa de 0.5 a 1 s antes de volver a intentarlo, para darle oportunidad al otro y evitar la </w:t>
      </w: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inanición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(</w:t>
      </w:r>
      <w:r>
        <w:rPr>
          <w:rFonts w:ascii="Calibri" w:hAnsi="Calibri" w:cs="Calibri"/>
          <w:i/>
          <w:iCs/>
          <w:color w:val="1A1A1A"/>
          <w:sz w:val="21"/>
          <w:szCs w:val="21"/>
          <w:lang w:val="es-ES"/>
        </w:rPr>
        <w:t>starvation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>).</w:t>
      </w:r>
    </w:p>
    <w:p w14:paraId="633C62DB" w14:textId="77777777" w:rsidR="00653801" w:rsidRDefault="00653801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4. ¿Por qué el productor no usa el semáforo?</w:t>
      </w:r>
    </w:p>
    <w:p w14:paraId="1EA95F7A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El productor solo ejecuta </w:t>
      </w:r>
      <w:r>
        <w:rPr>
          <w:rStyle w:val="CdigoHTML"/>
          <w:lang w:val="es-ES"/>
        </w:rPr>
        <w:t>INSERT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de filas nuevas y nunca modifica filas existentes, así que no compite con los consumidores por los mismos datos. MySQL asigna los </w:t>
      </w:r>
      <w:r>
        <w:rPr>
          <w:rStyle w:val="CdigoHTML"/>
          <w:lang w:val="es-ES"/>
        </w:rPr>
        <w:t>id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con </w:t>
      </w:r>
      <w:r>
        <w:rPr>
          <w:rStyle w:val="CdigoHTML"/>
          <w:lang w:val="es-ES"/>
        </w:rPr>
        <w:t>AUTO_INCREMENT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>de forma segura ante inserciones concurrentes. Hacer que el productor tomara el semáforo solo reduciría el rendimiento, sin ningún beneficio.</w:t>
      </w:r>
    </w:p>
    <w:p w14:paraId="62C07EB8" w14:textId="77777777" w:rsidR="00653801" w:rsidRDefault="00653801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 Resultados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2987"/>
        <w:gridCol w:w="2987"/>
      </w:tblGrid>
      <w:tr w:rsidR="00000000" w14:paraId="0B5F0FE1" w14:textId="77777777">
        <w:tc>
          <w:tcPr>
            <w:tcW w:w="20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CA49EA" w14:textId="77777777" w:rsidR="00653801" w:rsidRDefault="00653801">
            <w:pPr>
              <w:rPr>
                <w:rFonts w:eastAsia="Times New Roman"/>
                <w:lang w:val="es-ES"/>
              </w:rPr>
            </w:pPr>
          </w:p>
        </w:tc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824D28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Escenario A (sin semáforo)</w:t>
            </w:r>
          </w:p>
        </w:tc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D6C562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Escenario B (con semáforo)</w:t>
            </w:r>
          </w:p>
        </w:tc>
      </w:tr>
      <w:tr w:rsidR="00000000" w14:paraId="24A5BCE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F0E4F5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8C6A04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57 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CBDB38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57 s</w:t>
            </w:r>
          </w:p>
        </w:tc>
      </w:tr>
      <w:tr w:rsidR="00000000" w14:paraId="48482BF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4D91D0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Transacciones distintas procesadas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DF9781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C3F985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24</w:t>
            </w:r>
          </w:p>
        </w:tc>
      </w:tr>
      <w:tr w:rsidR="00000000" w14:paraId="3F08ACD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CCB6D2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Procesamientos registrados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8E6052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1EEF4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24</w:t>
            </w:r>
          </w:p>
        </w:tc>
      </w:tr>
      <w:tr w:rsidR="00000000" w14:paraId="26E16AF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DC1976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Procesamientos duplicados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C99DC7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B6DA4B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</w:tr>
      <w:tr w:rsidR="00000000" w14:paraId="7465167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D0E836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Reparto entre consumidores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6923BA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Casi todas procesadas por ambos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8C74AE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 / 12</w:t>
            </w:r>
          </w:p>
        </w:tc>
      </w:tr>
      <w:tr w:rsidR="00000000" w14:paraId="6A9CDBA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1AE815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Espera promedio (creado → procesado)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46515C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14.5 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AC0732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11.5 s</w:t>
            </w:r>
          </w:p>
        </w:tc>
      </w:tr>
      <w:tr w:rsidR="00000000" w14:paraId="38CC975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A3BBB6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Semáforo en Redis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64FC61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Siempre vacío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32BEBF" w14:textId="77777777" w:rsidR="00653801" w:rsidRDefault="00653801">
            <w:pPr>
              <w:spacing w:before="6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Alterna entre consumidor1 y consumidor2, TTL ≤ 10</w:t>
            </w:r>
          </w:p>
        </w:tc>
      </w:tr>
    </w:tbl>
    <w:p w14:paraId="1BD73C1A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Los duplicados se detectaron con la tabla </w:t>
      </w:r>
      <w:r>
        <w:rPr>
          <w:rStyle w:val="CdigoHTML"/>
          <w:lang w:val="es-ES"/>
        </w:rPr>
        <w:t>procesamientos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, que registra cada procesamiento. En la tabla </w:t>
      </w:r>
      <w:r>
        <w:rPr>
          <w:rStyle w:val="CdigoHTML"/>
          <w:lang w:val="es-ES"/>
        </w:rPr>
        <w:t>transacciones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no se ven, porque el segundo </w:t>
      </w:r>
      <w:r>
        <w:rPr>
          <w:rStyle w:val="CdigoHTML"/>
          <w:lang w:val="es-ES"/>
        </w:rPr>
        <w:t>UPDATE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sobrescribe el </w:t>
      </w:r>
      <w:r>
        <w:rPr>
          <w:rStyle w:val="CdigoHTML"/>
          <w:lang w:val="es-ES"/>
        </w:rPr>
        <w:t>procesado_por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del primero: el error queda oculto en los datos finales.</w:t>
      </w:r>
    </w:p>
    <w:p w14:paraId="2B297435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Escenario A.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La traza muestra la condición de carrera con claridad:</w:t>
      </w:r>
    </w:p>
    <w:p w14:paraId="705BE905" w14:textId="77777777" w:rsidR="00653801" w:rsidRDefault="00653801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22:12:06.645  consumidor1  PROCESAR  id=1</w:t>
      </w:r>
    </w:p>
    <w:p w14:paraId="110767DF" w14:textId="77777777" w:rsidR="00653801" w:rsidRDefault="00653801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22:12:06.799  consumidor2  PROCESAR  id=1     (0.15 s después, la misma transacción)</w:t>
      </w:r>
    </w:p>
    <w:p w14:paraId="64287DA6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color w:val="1A1A1A"/>
          <w:sz w:val="21"/>
          <w:szCs w:val="21"/>
          <w:lang w:val="es-ES"/>
        </w:rPr>
        <w:t>Ambos consumidores trabajan en paralelo, pero sobre las mismas filas: de 42 procesamientos, solo 22 fueron trabajo útil. El paralelismo no aporta nada si no hay coordinación.</w:t>
      </w:r>
    </w:p>
    <w:p w14:paraId="00692685" w14:textId="77777777" w:rsidR="00653801" w:rsidRDefault="00653801">
      <w:pPr>
        <w:pStyle w:val="NormalWeb"/>
        <w:rPr>
          <w:rFonts w:ascii="Calibri" w:hAnsi="Calibri" w:cs="Calibri"/>
          <w:color w:val="1A1A1A"/>
          <w:sz w:val="21"/>
          <w:szCs w:val="21"/>
          <w:lang w:val="es-ES"/>
        </w:rPr>
      </w:pPr>
      <w:r>
        <w:rPr>
          <w:rFonts w:ascii="Calibri" w:hAnsi="Calibri" w:cs="Calibri"/>
          <w:b/>
          <w:bCs/>
          <w:color w:val="1A1A1A"/>
          <w:sz w:val="21"/>
          <w:szCs w:val="21"/>
          <w:lang w:val="es-ES"/>
        </w:rPr>
        <w:t>Escenario B.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 Las trazas siguen siempre el patrón </w:t>
      </w:r>
      <w:r>
        <w:rPr>
          <w:rStyle w:val="CdigoHTML"/>
          <w:lang w:val="es-ES"/>
        </w:rPr>
        <w:t>ADQUIRIR → PROCESAR → PROCESADO → LIBERAR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 xml:space="preserve">. Mientras tanto, el otro consumidor imprime </w:t>
      </w:r>
      <w:r>
        <w:rPr>
          <w:rStyle w:val="CdigoHTML"/>
          <w:lang w:val="es-ES"/>
        </w:rPr>
        <w:t>ESPERAR | semaforo ocupado por consumidorX</w:t>
      </w:r>
      <w:r>
        <w:rPr>
          <w:rFonts w:ascii="Calibri" w:hAnsi="Calibri" w:cs="Calibri"/>
          <w:color w:val="1A1A1A"/>
          <w:sz w:val="21"/>
          <w:szCs w:val="21"/>
          <w:lang w:val="es-ES"/>
        </w:rPr>
        <w:t>. Nunca hay dos consumidores dentro de la sección crítica al mismo tiempo, cada transacción se procesa exactamente una vez y la carga se reparte por igual (12/12).</w:t>
      </w:r>
    </w:p>
    <w:p w14:paraId="5CF76E4B" w14:textId="77777777" w:rsidR="00653801" w:rsidRDefault="00653801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6. Análisis y limitaciones</w:t>
      </w:r>
    </w:p>
    <w:p w14:paraId="1B4F1302" w14:textId="77777777" w:rsidR="00653801" w:rsidRDefault="00653801">
      <w:pPr>
        <w:numPr>
          <w:ilvl w:val="0"/>
          <w:numId w:val="2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Costo de la exclusión mutua.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Con semáforo, el procesamiento queda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serializado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: los dos consumidores juntos procesan una transacción a la vez, al ritmo de un solo consumidor (unos 2 s más una pausa). El productor genera una cada 1.5 s en promedio, así que las pendien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tes se acumulan: al final del escenario B quedaron 13. Se gana correctitud a cambio de rendimiento.</w:t>
      </w:r>
    </w:p>
    <w:p w14:paraId="4398FAD5" w14:textId="77777777" w:rsidR="00653801" w:rsidRDefault="00653801">
      <w:pPr>
        <w:numPr>
          <w:ilvl w:val="0"/>
          <w:numId w:val="2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Granularidad del bloqueo.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Un único semáforo global protege toda la tabla. Una mejora sería bloquear por transacción (una llave por </w:t>
      </w:r>
      <w:r>
        <w:rPr>
          <w:rStyle w:val="CdigoHTML"/>
          <w:lang w:val="es-ES"/>
        </w:rPr>
        <w:t>id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) o usar los bloqueos de fila de MySQL (</w:t>
      </w:r>
      <w:r>
        <w:rPr>
          <w:rStyle w:val="CdigoHTML"/>
          <w:lang w:val="es-ES"/>
        </w:rPr>
        <w:t>SELECT ... FOR UPDATE SKIP LOCKED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), para que cada consumidor tome una fila distinta y ambos trabajen en paralelo sin duplicados.</w:t>
      </w:r>
    </w:p>
    <w:p w14:paraId="5EDBA5AD" w14:textId="77777777" w:rsidR="00653801" w:rsidRDefault="00653801">
      <w:pPr>
        <w:numPr>
          <w:ilvl w:val="0"/>
          <w:numId w:val="2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Expiración vs. duración del trabajo.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Si un procesamiento superara los 10 s del TTL, el semáforo expiraría con el trabajo aún en curso. La liberación segura evita borrar el semáforo ajeno, pero no evita que otro 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lastRenderedPageBreak/>
        <w:t xml:space="preserve">consumidor entre. En un sistema real habría que renovar el TTL periódicamente o hacer el </w:t>
      </w:r>
      <w:r>
        <w:rPr>
          <w:rStyle w:val="CdigoHTML"/>
          <w:lang w:val="es-ES"/>
        </w:rPr>
        <w:t>UPDATE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condicional (</w:t>
      </w:r>
      <w:r>
        <w:rPr>
          <w:rStyle w:val="CdigoHTML"/>
          <w:lang w:val="es-ES"/>
        </w:rPr>
        <w:t>WHERE estado = 'PENDIENTE'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).</w:t>
      </w:r>
    </w:p>
    <w:p w14:paraId="2B6FD80F" w14:textId="77777777" w:rsidR="00653801" w:rsidRDefault="00653801">
      <w:pPr>
        <w:numPr>
          <w:ilvl w:val="0"/>
          <w:numId w:val="2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  <w:lang w:val="es-ES"/>
        </w:rPr>
        <w:t>Punto único de falla.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Si Redis cae, los consumidores no pueden coordinarse. El código reintenta la conexión, pero no procesa nada mientras tanto.</w:t>
      </w:r>
    </w:p>
    <w:p w14:paraId="7CC074BD" w14:textId="77777777" w:rsidR="00653801" w:rsidRDefault="00653801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 Conclusiones</w:t>
      </w:r>
    </w:p>
    <w:p w14:paraId="7E4B66D3" w14:textId="77777777" w:rsidR="00653801" w:rsidRDefault="00653801">
      <w:pPr>
        <w:numPr>
          <w:ilvl w:val="0"/>
          <w:numId w:val="3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Sin sincronización, dos procesos que leen y modifican el mismo recurso producen resultados incorrectos: en el escenario A, el 48 % de los procesamientos (20 de 42) fueron duplicados.</w:t>
      </w:r>
    </w:p>
    <w:p w14:paraId="2DB4A9B6" w14:textId="77777777" w:rsidR="00653801" w:rsidRDefault="00653801">
      <w:pPr>
        <w:numPr>
          <w:ilvl w:val="0"/>
          <w:numId w:val="3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Un semáforo binario en Redis, implementado con </w:t>
      </w:r>
      <w:r>
        <w:rPr>
          <w:rStyle w:val="CdigoHTML"/>
          <w:lang w:val="es-ES"/>
        </w:rPr>
        <w:t>SET NX EX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y liberación segura mediante Lua, garantiza la exclusión mutua entre procesos de contenedores distintos: en el escenario B hubo 0 duplicados.</w:t>
      </w:r>
    </w:p>
    <w:p w14:paraId="06DF64BE" w14:textId="77777777" w:rsidR="00653801" w:rsidRDefault="00653801">
      <w:pPr>
        <w:numPr>
          <w:ilvl w:val="0"/>
          <w:numId w:val="3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Las tres decisiones de diseño son necesarias: </w:t>
      </w:r>
      <w:r>
        <w:rPr>
          <w:rStyle w:val="CdigoHTML"/>
          <w:lang w:val="es-ES"/>
        </w:rPr>
        <w:t>NX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para la atomicidad, </w:t>
      </w:r>
      <w:r>
        <w:rPr>
          <w:rStyle w:val="CdigoHTML"/>
          <w:lang w:val="es-ES"/>
        </w:rPr>
        <w:t>EX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contra los bloqueos permanentes y la liberación por token para no soltar el semáforo de otro.</w:t>
      </w:r>
    </w:p>
    <w:p w14:paraId="43287449" w14:textId="77777777" w:rsidR="00653801" w:rsidRDefault="00653801">
      <w:pPr>
        <w:numPr>
          <w:ilvl w:val="0"/>
          <w:numId w:val="3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La exclusión mutua tiene un costo de rendimiento, porque serializa la sección crítica. Conviene que esa sección sea lo más pequeña posible y que el bloqueo sea tan fino como el problema lo permita.</w:t>
      </w:r>
    </w:p>
    <w:p w14:paraId="0201F542" w14:textId="77777777" w:rsidR="00653801" w:rsidRDefault="00653801">
      <w:pPr>
        <w:numPr>
          <w:ilvl w:val="0"/>
          <w:numId w:val="3"/>
        </w:numPr>
        <w:spacing w:before="100" w:beforeAutospacing="1" w:after="40"/>
        <w:jc w:val="both"/>
        <w:rPr>
          <w:rFonts w:ascii="Calibri" w:eastAsia="Times New Roman" w:hAnsi="Calibri" w:cs="Calibri"/>
          <w:color w:val="1A1A1A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Docker Compose permite levantar toda la infraestructura con un solo comando (</w:t>
      </w:r>
      <w:r>
        <w:rPr>
          <w:rStyle w:val="CdigoHTML"/>
          <w:lang w:val="es-ES"/>
        </w:rPr>
        <w:t>docker compose up -d --build</w:t>
      </w:r>
      <w:r>
        <w:rPr>
          <w:rFonts w:ascii="Calibri" w:eastAsia="Times New Roman" w:hAnsi="Calibri" w:cs="Calibri"/>
          <w:color w:val="1A1A1A"/>
          <w:sz w:val="21"/>
          <w:szCs w:val="21"/>
          <w:lang w:val="es-ES"/>
        </w:rPr>
        <w:t>), con healthchecks que ordenan el arranque y una tabla que se crea automáticamente.</w:t>
      </w:r>
    </w:p>
    <w:sectPr w:rsidR="00653801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7A67"/>
    <w:multiLevelType w:val="multilevel"/>
    <w:tmpl w:val="8C7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3C5B"/>
    <w:multiLevelType w:val="multilevel"/>
    <w:tmpl w:val="54BA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E6E9F"/>
    <w:multiLevelType w:val="multilevel"/>
    <w:tmpl w:val="2B6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907368">
    <w:abstractNumId w:val="0"/>
  </w:num>
  <w:num w:numId="2" w16cid:durableId="117385025">
    <w:abstractNumId w:val="2"/>
  </w:num>
  <w:num w:numId="3" w16cid:durableId="697782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2D"/>
    <w:rsid w:val="0021162D"/>
    <w:rsid w:val="00653801"/>
    <w:rsid w:val="00EE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5734BB0"/>
  <w15:chartTrackingRefBased/>
  <w15:docId w15:val="{08CBF60A-A86B-48CA-B528-E8086E7A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80"/>
      <w:outlineLvl w:val="0"/>
    </w:pPr>
    <w:rPr>
      <w:rFonts w:ascii="Calibri" w:hAnsi="Calibri" w:cs="Calibri"/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1" w:color="8EAADB"/>
      </w:pBdr>
      <w:spacing w:before="200" w:after="60"/>
      <w:outlineLvl w:val="1"/>
    </w:pPr>
    <w:rPr>
      <w:rFonts w:ascii="Calibri" w:hAnsi="Calibri" w:cs="Calibri"/>
      <w:b/>
      <w:bCs/>
      <w:color w:val="1F3864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8B1A1A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4" w:color="D9D9D9"/>
        <w:left w:val="single" w:sz="6" w:space="6" w:color="D9D9D9"/>
        <w:bottom w:val="single" w:sz="6" w:space="4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/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00"/>
      <w:jc w:val="both"/>
    </w:pPr>
  </w:style>
  <w:style w:type="paragraph" w:customStyle="1" w:styleId="meta">
    <w:name w:val="meta"/>
    <w:basedOn w:val="Normal"/>
    <w:rPr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1132</Words>
  <Characters>6231</Characters>
  <Application>Microsoft Office Word</Application>
  <DocSecurity>4</DocSecurity>
  <Lines>51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justificación</dc:title>
  <dc:subject/>
  <dc:creator>Operador Tlg</dc:creator>
  <cp:keywords/>
  <dc:description/>
  <cp:lastModifiedBy>Operador Tlg</cp:lastModifiedBy>
  <cp:revision>2</cp:revision>
  <dcterms:created xsi:type="dcterms:W3CDTF">2026-10-29T04:22:00Z</dcterms:created>
  <dcterms:modified xsi:type="dcterms:W3CDTF">2026-10-29T04:22:00Z</dcterms:modified>
</cp:coreProperties>
</file>