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keepLines w:val="1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60" w:before="0" w:line="240" w:lineRule="auto"/>
        <w:ind w:left="0" w:right="0" w:firstLine="227"/>
        <w:jc w:val="center"/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Relatório Técnico do Projeto da Unidade Curricular de Fundamentos de Desenvolvimento de Software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227"/>
        <w:jc w:val="center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SILVA, Gabriel; MÚRIAS, Gonçalo; PEREIRA, José João</w:t>
        <w:br w:type="textWrapping"/>
        <w:t xml:space="preserve">1241190; 1240712; 1240715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600" w:line="240" w:lineRule="auto"/>
        <w:ind w:left="567" w:right="567" w:firstLine="0"/>
        <w:jc w:val="both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Resumo.</w:t>
      </w: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Este relatório serve como suporte escrito da análise inicial do projeto de desenvolvimento de uma aplicação, utilizando a linguagem de programação C++, inserida no paradigma da Programação Orientada a Objetos (POO)</w:t>
        <w:br w:type="textWrapping"/>
        <w:t xml:space="preserve">Neste documento, detalhamos a contextualização do problema (formulado com base nas necessidades dos utilizadores), os requisitos do programa, a modelação em classes e atributos, e a especificação das funcionalidades do sistema.</w:t>
        <w:br w:type="textWrapping"/>
        <w:t xml:space="preserve">A elaboração deste relatório é um passo crítico no ciclo de desenvolvimento de software, servindo para estabelecer uma base das funcionalidades ambicionadas pela equipa de desenvolvimento,  minimizando falhas de comunicação e interpretação.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567" w:right="567" w:firstLine="0"/>
        <w:jc w:val="both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Palavras-Chave: </w:t>
      </w: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Desenvolvimento de software, C++, Programação Orientada a Objetos, Classes, Objetos</w:t>
      </w:r>
    </w:p>
    <w:p w:rsidR="00000000" w:rsidDel="00000000" w:rsidP="00000000" w:rsidRDefault="00000000" w:rsidRPr="00000000" w14:paraId="0000000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520" w:line="240" w:lineRule="auto"/>
        <w:ind w:left="0" w:right="0" w:firstLine="0"/>
        <w:jc w:val="both"/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  Introdução</w:t>
      </w:r>
    </w:p>
    <w:p w:rsidR="00000000" w:rsidDel="00000000" w:rsidP="00000000" w:rsidRDefault="00000000" w:rsidRPr="00000000" w14:paraId="0000000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440" w:line="240" w:lineRule="auto"/>
        <w:ind w:left="0" w:right="0" w:firstLine="0"/>
        <w:jc w:val="both"/>
        <w:rPr/>
      </w:pP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O objetivo deste projeto de software é o desenvolvimento de uma plataforma de gestão de eventos musicais, onde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diferentes entidades interagem umas com a</w:t>
      </w:r>
      <w:r w:rsidDel="00000000" w:rsidR="00000000" w:rsidRPr="00000000">
        <w:rPr>
          <w:rtl w:val="0"/>
        </w:rPr>
        <w:t xml:space="preserve">s outras</w:t>
      </w: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A cada uma e</w:t>
      </w:r>
      <w:r w:rsidDel="00000000" w:rsidR="00000000" w:rsidRPr="00000000">
        <w:rPr>
          <w:rtl w:val="0"/>
        </w:rPr>
        <w:t xml:space="preserve">ncontram-se</w:t>
      </w: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associadas permissões e funcionalidades específicas.</w:t>
        <w:br w:type="textWrapping"/>
        <w:tab/>
        <w:t xml:space="preserve">A aplicação requer que os utilizadores se autentiquem através de credenciais de acesso (nome, e-mail e palavra-passe). Uma vez no sistema, os clientes têm a capacidade de consultar os detalhes do evento, como a lotação e o cartaz de artistas, e a capacidade de adquirir bilhetes.</w:t>
        <w:br w:type="textWrapping"/>
        <w:tab/>
        <w:t xml:space="preserve">Por outro lado, os organizadores assumem o papel de administradores. Estes são responsáveis por planear os eventos, estabelecer contacto com os artistas, tratar da requisição e aluguer de materiais e gerir uma lista de exclusão de clientes (</w:t>
      </w:r>
      <w:r w:rsidDel="00000000" w:rsidR="00000000" w:rsidRPr="00000000">
        <w:rPr>
          <w:rFonts w:ascii="Times" w:cs="Times" w:eastAsia="Times" w:hAnsi="Time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blacklist</w:t>
      </w: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).</w:t>
        <w:br w:type="textWrapping"/>
        <w:tab/>
        <w:t xml:space="preserve">Na segunda iteração do projeto de desenvolvimento, têm-se como objetivos a estruturação das classes e os seus métodos/atributos e a realização correta da alocação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440" w:line="240" w:lineRule="auto"/>
        <w:ind w:left="0" w:right="0" w:firstLine="0"/>
        <w:jc w:val="both"/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  <w:r w:rsidDel="00000000" w:rsidR="00000000" w:rsidRPr="00000000"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2 Arquitetura Física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Neste tópico, é demonstrada a arquitetura física do sistema.</w:t>
        <w:br w:type="textWrapping"/>
        <w:t xml:space="preserve">O mesmo é implementado num único computador, componente responsável por gerir e processar eventos dentro do sistema.</w:t>
      </w:r>
    </w:p>
    <w:p w:rsidR="00000000" w:rsidDel="00000000" w:rsidP="00000000" w:rsidRDefault="00000000" w:rsidRPr="00000000" w14:paraId="0000000A">
      <w:pPr>
        <w:ind w:firstLine="0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ab/>
        <w:t xml:space="preserve">A arquitetura simples permite que todas as operações sejam centralizadas, permitindo a simplificação e a persistência de informação.</w:t>
      </w:r>
    </w:p>
    <w:p w:rsidR="00000000" w:rsidDel="00000000" w:rsidP="00000000" w:rsidRDefault="00000000" w:rsidRPr="00000000" w14:paraId="0000000B">
      <w:pPr>
        <w:ind w:firstLine="0"/>
        <w:jc w:val="center"/>
        <w:rPr/>
      </w:pPr>
      <w:r w:rsidDel="00000000" w:rsidR="00000000" w:rsidRPr="00000000">
        <w:rPr/>
        <w:drawing>
          <wp:inline distB="0" distT="0" distL="114300" distR="114300">
            <wp:extent cx="2716213" cy="1759673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6213" cy="17596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Fig. 1</w:t>
      </w:r>
      <w:r w:rsidDel="00000000" w:rsidR="00000000" w:rsidRPr="00000000">
        <w:rPr>
          <w:rtl w:val="0"/>
        </w:rPr>
        <w:t xml:space="preserve"> - Arquitetura Física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440" w:line="240" w:lineRule="auto"/>
        <w:ind w:left="0" w:right="0" w:firstLine="0"/>
        <w:jc w:val="both"/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3 </w:t>
      </w:r>
      <w:r w:rsidDel="00000000" w:rsidR="00000000" w:rsidRPr="00000000"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Arquitetura Lógica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Neste tópico está presente a arquitetura lógica do sistema.</w:t>
        <w:br w:type="textWrapping"/>
        <w:tab/>
        <w:t xml:space="preserve">O </w:t>
      </w:r>
      <w:r w:rsidDel="00000000" w:rsidR="00000000" w:rsidRPr="00000000">
        <w:rPr>
          <w:rFonts w:ascii="Times" w:cs="Times" w:eastAsia="Times" w:hAnsi="Time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Event Manager </w:t>
      </w: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segue o padrão MVC (</w:t>
      </w:r>
      <w:r w:rsidDel="00000000" w:rsidR="00000000" w:rsidRPr="00000000">
        <w:rPr>
          <w:rFonts w:ascii="Times" w:cs="Times" w:eastAsia="Times" w:hAnsi="Time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Model-View-Controller</w:t>
      </w: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), organizado em camadas definidas. A </w:t>
      </w:r>
      <w:r w:rsidDel="00000000" w:rsidR="00000000" w:rsidRPr="00000000">
        <w:rPr>
          <w:rFonts w:ascii="Times" w:cs="Times" w:eastAsia="Times" w:hAnsi="Time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View </w:t>
      </w: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 o DTO</w:t>
      </w:r>
      <w:r w:rsidDel="00000000" w:rsidR="00000000" w:rsidRPr="00000000">
        <w:rPr>
          <w:rFonts w:ascii="Times" w:cs="Times" w:eastAsia="Times" w:hAnsi="Time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(Data-Transfer-Object) </w:t>
      </w: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tratam da apresentação e transferência de dados, comunicando com o </w:t>
      </w:r>
      <w:r w:rsidDel="00000000" w:rsidR="00000000" w:rsidRPr="00000000">
        <w:rPr>
          <w:rFonts w:ascii="Times" w:cs="Times" w:eastAsia="Times" w:hAnsi="Time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Controller </w:t>
      </w: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que gere os pedidos. O </w:t>
      </w:r>
      <w:r w:rsidDel="00000000" w:rsidR="00000000" w:rsidRPr="00000000">
        <w:rPr>
          <w:rFonts w:ascii="Times" w:cs="Times" w:eastAsia="Times" w:hAnsi="Time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Service </w:t>
      </w: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contém a lógica, utilizando o </w:t>
      </w:r>
      <w:r w:rsidDel="00000000" w:rsidR="00000000" w:rsidRPr="00000000">
        <w:rPr>
          <w:rFonts w:ascii="Times" w:cs="Times" w:eastAsia="Times" w:hAnsi="Time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Mapper </w:t>
      </w: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para converter entidades.</w:t>
        <w:br w:type="textWrapping"/>
        <w:t xml:space="preserve">O </w:t>
      </w:r>
      <w:r w:rsidDel="00000000" w:rsidR="00000000" w:rsidRPr="00000000">
        <w:rPr>
          <w:rFonts w:ascii="Times" w:cs="Times" w:eastAsia="Times" w:hAnsi="Time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Repository </w:t>
      </w: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 o </w:t>
      </w:r>
      <w:r w:rsidDel="00000000" w:rsidR="00000000" w:rsidRPr="00000000">
        <w:rPr>
          <w:rFonts w:ascii="Times" w:cs="Times" w:eastAsia="Times" w:hAnsi="Times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Model </w:t>
      </w:r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asseguram a persistência e estrutura dos dados.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152400</wp:posOffset>
            </wp:positionH>
            <wp:positionV relativeFrom="paragraph">
              <wp:posOffset>123825</wp:posOffset>
            </wp:positionV>
            <wp:extent cx="4086225" cy="3769995"/>
            <wp:effectExtent b="0" l="0" r="0" t="0"/>
            <wp:wrapSquare wrapText="bothSides" distB="0" distT="0" distL="0" distR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11056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76999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440" w:line="240" w:lineRule="auto"/>
        <w:ind w:left="0" w:righ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Fig. 2</w:t>
      </w:r>
      <w:r w:rsidDel="00000000" w:rsidR="00000000" w:rsidRPr="00000000">
        <w:rPr>
          <w:rtl w:val="0"/>
        </w:rPr>
        <w:t xml:space="preserve"> - Arquitetura Lógica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4 Diagrama de pacotes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br w:type="textWrapping"/>
        <w:t xml:space="preserve">Nesta etapa está presente o diagrama de pacotes, onde está organizada e agrupada elementos do sistema nos seus devidos pacotes.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171450</wp:posOffset>
            </wp:positionH>
            <wp:positionV relativeFrom="paragraph">
              <wp:posOffset>571500</wp:posOffset>
            </wp:positionV>
            <wp:extent cx="4057650" cy="2992627"/>
            <wp:effectExtent b="0" l="0" r="0" t="0"/>
            <wp:wrapSquare wrapText="bothSides" distB="114300" distT="114300" distL="114300" distR="11430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299262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0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Fig. 3</w:t>
      </w:r>
      <w:r w:rsidDel="00000000" w:rsidR="00000000" w:rsidRPr="00000000">
        <w:rPr>
          <w:rtl w:val="0"/>
        </w:rPr>
        <w:t xml:space="preserve"> - Diagrama de Pacotes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520" w:line="240" w:lineRule="auto"/>
        <w:ind w:left="0" w:right="0" w:firstLine="0"/>
        <w:jc w:val="both"/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5 Diagrama de Modelo de Classes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ab/>
        <w:t xml:space="preserve">O diagrama de classes é um dos principais diagramas da linguagem UML,  usado para representar a estrutura estática de um sistema de software.</w:t>
        <w:br w:type="textWrapping"/>
        <w:tab/>
        <w:t xml:space="preserve">No diagrama estão presentes as classes, com os seus atributos e métodos, e as relações entre si.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-119062</wp:posOffset>
            </wp:positionH>
            <wp:positionV relativeFrom="paragraph">
              <wp:posOffset>790575</wp:posOffset>
            </wp:positionV>
            <wp:extent cx="4642310" cy="2619058"/>
            <wp:effectExtent b="0" l="0" r="0" t="0"/>
            <wp:wrapSquare wrapText="bothSides" distB="114300" distT="114300" distL="114300" distR="114300"/>
            <wp:docPr id="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42310" cy="26190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3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Fig. 4</w:t>
      </w:r>
      <w:r w:rsidDel="00000000" w:rsidR="00000000" w:rsidRPr="00000000">
        <w:rPr>
          <w:rtl w:val="0"/>
        </w:rPr>
        <w:t xml:space="preserve"> - Diagrama de Modelo de Classes</w:t>
      </w:r>
    </w:p>
    <w:p w:rsidR="00000000" w:rsidDel="00000000" w:rsidP="00000000" w:rsidRDefault="00000000" w:rsidRPr="00000000" w14:paraId="00000036">
      <w:pPr>
        <w:ind w:firstLine="0"/>
        <w:jc w:val="center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7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440" w:line="240" w:lineRule="auto"/>
        <w:ind w:left="0" w:right="0" w:firstLine="0"/>
        <w:jc w:val="both"/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6 Diagramas de UC’s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Neste tópico, vão ser apresentados os diagramas de casos de uso (UC’s - </w:t>
      </w:r>
      <w:r w:rsidDel="00000000" w:rsidR="00000000" w:rsidRPr="00000000">
        <w:rPr>
          <w:i w:val="1"/>
          <w:iCs w:val="1"/>
          <w:rtl w:val="0"/>
        </w:rPr>
        <w:t xml:space="preserve">Use Cases</w:t>
      </w:r>
      <w:r w:rsidDel="00000000" w:rsidR="00000000" w:rsidRPr="00000000">
        <w:rPr>
          <w:rtl w:val="0"/>
        </w:rPr>
        <w:t xml:space="preserve">).</w:t>
        <w:br w:type="textWrapping"/>
        <w:t xml:space="preserve">Os </w:t>
      </w:r>
      <w:r w:rsidDel="00000000" w:rsidR="00000000" w:rsidRPr="00000000">
        <w:rPr>
          <w:i w:val="1"/>
          <w:iCs w:val="1"/>
          <w:rtl w:val="0"/>
        </w:rPr>
        <w:t xml:space="preserve">Use Cases </w:t>
      </w:r>
      <w:r w:rsidDel="00000000" w:rsidR="00000000" w:rsidRPr="00000000">
        <w:rPr>
          <w:rtl w:val="0"/>
        </w:rPr>
        <w:t xml:space="preserve">descrevem o que o sistema deve fazer e quem interage com ele.</w:t>
        <w:br w:type="textWrapping"/>
        <w:t xml:space="preserve">Os SSD’s (</w:t>
      </w:r>
      <w:r w:rsidDel="00000000" w:rsidR="00000000" w:rsidRPr="00000000">
        <w:rPr>
          <w:i w:val="1"/>
          <w:iCs w:val="1"/>
          <w:rtl w:val="0"/>
        </w:rPr>
        <w:t xml:space="preserve">System Sequence Diagrams)</w:t>
      </w:r>
      <w:r w:rsidDel="00000000" w:rsidR="00000000" w:rsidRPr="00000000">
        <w:rPr>
          <w:rtl w:val="0"/>
        </w:rPr>
        <w:t xml:space="preserve"> complementam os UC’s, mostrando a sua implementação.</w:t>
        <w:br w:type="textWrapping"/>
        <w:br w:type="textWrapping"/>
      </w:r>
    </w:p>
    <w:p w:rsidR="00000000" w:rsidDel="00000000" w:rsidP="00000000" w:rsidRDefault="00000000" w:rsidRPr="00000000" w14:paraId="0000003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0" w:right="0" w:firstLine="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391350" cy="2070100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1350" cy="207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Fig. 5</w:t>
      </w:r>
      <w:r w:rsidDel="00000000" w:rsidR="00000000" w:rsidRPr="00000000">
        <w:rPr>
          <w:rtl w:val="0"/>
        </w:rPr>
        <w:t xml:space="preserve"> - UC1 - Login Cliente</w:t>
      </w:r>
    </w:p>
    <w:p w:rsidR="00000000" w:rsidDel="00000000" w:rsidP="00000000" w:rsidRDefault="00000000" w:rsidRPr="00000000" w14:paraId="0000003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0" w:right="0" w:firstLine="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391350" cy="20320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1350" cy="203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Fig. 6</w:t>
      </w:r>
      <w:r w:rsidDel="00000000" w:rsidR="00000000" w:rsidRPr="00000000">
        <w:rPr>
          <w:rtl w:val="0"/>
        </w:rPr>
        <w:t xml:space="preserve"> - UC2 - Registo de Cliente</w:t>
      </w:r>
    </w:p>
    <w:p w:rsidR="00000000" w:rsidDel="00000000" w:rsidP="00000000" w:rsidRDefault="00000000" w:rsidRPr="00000000" w14:paraId="00000042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            </w:t>
      </w:r>
    </w:p>
    <w:p w:rsidR="00000000" w:rsidDel="00000000" w:rsidP="00000000" w:rsidRDefault="00000000" w:rsidRPr="00000000" w14:paraId="00000044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391350" cy="3721100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1350" cy="372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Fig. 7</w:t>
      </w:r>
      <w:r w:rsidDel="00000000" w:rsidR="00000000" w:rsidRPr="00000000">
        <w:rPr>
          <w:rtl w:val="0"/>
        </w:rPr>
        <w:t xml:space="preserve"> -UC3 - Editar Evento como Organizador</w:t>
        <w:br w:type="textWrapping"/>
      </w:r>
    </w:p>
    <w:p w:rsidR="00000000" w:rsidDel="00000000" w:rsidP="00000000" w:rsidRDefault="00000000" w:rsidRPr="00000000" w14:paraId="00000046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391350" cy="1473200"/>
            <wp:effectExtent b="0" l="0" r="0" t="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1350" cy="147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Fig. 8</w:t>
      </w:r>
      <w:r w:rsidDel="00000000" w:rsidR="00000000" w:rsidRPr="00000000">
        <w:rPr>
          <w:rtl w:val="0"/>
        </w:rPr>
        <w:t xml:space="preserve"> - UC4 - Ver lista de eventos como cliente</w:t>
      </w:r>
    </w:p>
    <w:p w:rsidR="00000000" w:rsidDel="00000000" w:rsidP="00000000" w:rsidRDefault="00000000" w:rsidRPr="00000000" w14:paraId="00000049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391350" cy="25654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1350" cy="256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Fig. 9</w:t>
      </w:r>
      <w:r w:rsidDel="00000000" w:rsidR="00000000" w:rsidRPr="00000000">
        <w:rPr>
          <w:rtl w:val="0"/>
        </w:rPr>
        <w:t xml:space="preserve"> - UC5 - Criar Evento</w:t>
        <w:br w:type="textWrapping"/>
        <w:br w:type="textWrapping"/>
      </w:r>
    </w:p>
    <w:p w:rsidR="00000000" w:rsidDel="00000000" w:rsidP="00000000" w:rsidRDefault="00000000" w:rsidRPr="00000000" w14:paraId="0000004C">
      <w:pPr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391350" cy="151130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1350" cy="151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Fig. 10</w:t>
      </w:r>
      <w:r w:rsidDel="00000000" w:rsidR="00000000" w:rsidRPr="00000000">
        <w:rPr>
          <w:rtl w:val="0"/>
        </w:rPr>
        <w:t xml:space="preserve"> - UC6 - Ver Participantes</w:t>
      </w:r>
    </w:p>
    <w:p w:rsidR="00000000" w:rsidDel="00000000" w:rsidP="00000000" w:rsidRDefault="00000000" w:rsidRPr="00000000" w14:paraId="0000004E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0" w:right="0" w:firstLine="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391350" cy="144780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135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Fig. 11</w:t>
      </w:r>
      <w:r w:rsidDel="00000000" w:rsidR="00000000" w:rsidRPr="00000000">
        <w:rPr>
          <w:rtl w:val="0"/>
        </w:rPr>
        <w:t xml:space="preserve"> - UC7 - Ver lista de eventos como Organizador</w:t>
        <w:br w:type="textWrapping"/>
        <w:br w:type="textWrapping"/>
        <w:br w:type="textWrapping"/>
      </w:r>
      <w:r w:rsidDel="00000000" w:rsidR="00000000" w:rsidRPr="00000000">
        <w:rPr/>
        <w:drawing>
          <wp:inline distB="114300" distT="114300" distL="114300" distR="114300">
            <wp:extent cx="4391350" cy="1917700"/>
            <wp:effectExtent b="0" l="0" r="0" t="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135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Fig. 12</w:t>
      </w:r>
      <w:r w:rsidDel="00000000" w:rsidR="00000000" w:rsidRPr="00000000">
        <w:rPr>
          <w:rtl w:val="0"/>
        </w:rPr>
        <w:t xml:space="preserve"> - UC8 - Registo de Organizador</w:t>
      </w:r>
      <w:r w:rsidDel="00000000" w:rsidR="00000000" w:rsidRPr="00000000">
        <w:rPr>
          <w:b w:val="1"/>
          <w:bCs w:val="1"/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5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440" w:line="240" w:lineRule="auto"/>
        <w:ind w:left="0" w:right="0" w:firstLine="0"/>
        <w:jc w:val="both"/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br w:type="textWrapping"/>
        <w:t xml:space="preserve">7 Interface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Nesta etapa, está apresentada a interface com que o utilizador interage.</w:t>
      </w:r>
      <w:r w:rsidDel="00000000" w:rsidR="00000000" w:rsidRPr="00000000">
        <w:rPr/>
        <w:drawing>
          <wp:inline distB="114300" distT="114300" distL="114300" distR="114300">
            <wp:extent cx="4391350" cy="43307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1350" cy="433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440" w:line="240" w:lineRule="auto"/>
        <w:ind w:left="0" w:right="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5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440" w:line="240" w:lineRule="auto"/>
        <w:ind w:left="0" w:right="0" w:firstLine="0"/>
        <w:jc w:val="both"/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br w:type="textWrapping"/>
        <w:br w:type="textWrapping"/>
        <w:br w:type="textWrapping"/>
        <w:br w:type="textWrapping"/>
        <w:t xml:space="preserve">8 Conclusão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A segunda iteração do projeto permitiu consolidar a estrutura da aplicação de gestão de eventos musicais, materializando as decisões de design tomadas na fase inicial. A definição das classes, atributos e métodos, aliada à correta alocação de dados, estabelece uma base sólida para as iterações seguintes. 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No entanto, não foram cumpridos todos os objetivos propostos. Não se conseguiu finalizar todos os UC’s e SSD’s, por motivos de dúvidas na realização dos mesmos. Foi possível concretizar todos os objetivos na programação da aplicação em C++, aplicando o paradigma da Programação Orientada a Objetos, todas as principais classes declaradas no modelo de domínio da primeira iteração ficaram definidas, e com os devidos atributos e métodos.</w:t>
      </w:r>
      <w:r w:rsidDel="00000000" w:rsidR="00000000" w:rsidRPr="00000000">
        <w:rPr>
          <w:rtl w:val="0"/>
        </w:rPr>
      </w:r>
    </w:p>
    <w:sectPr>
      <w:headerReference r:id="rId19" w:type="even"/>
      <w:footerReference r:id="rId20" w:type="even"/>
      <w:pgSz w:h="16840" w:w="11907" w:orient="portrait"/>
      <w:pgMar w:bottom="2948" w:top="2948" w:left="2495" w:right="249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7">
    <w:pPr>
      <w:ind w:firstLine="0"/>
      <w:jc w:val="cente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" w:cs="Times" w:eastAsia="Times" w:hAnsi="Times"/>
        <w:lang w:val="en"/>
      </w:rPr>
    </w:rPrDefault>
    <w:pPrDefault>
      <w:pPr>
        <w:ind w:firstLine="227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1.xml"/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1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7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19" Type="http://schemas.openxmlformats.org/officeDocument/2006/relationships/header" Target="header1.xml"/><Relationship Id="rId6" Type="http://schemas.openxmlformats.org/officeDocument/2006/relationships/image" Target="media/image1.png"/><Relationship Id="rId18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