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E93A4A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FE26A8" w:rsidRDefault="00E93A4A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</w:p>
    <w:p w:rsidR="00D9277B" w:rsidRPr="00FE26A8" w:rsidRDefault="00E93A4A">
      <w:pPr>
        <w:jc w:val="center"/>
        <w:rPr>
          <w:rFonts w:eastAsia="Questrial"/>
          <w:sz w:val="29"/>
          <w:szCs w:val="29"/>
        </w:rPr>
      </w:pPr>
      <w:r>
        <w:rPr>
          <w:sz w:val="28"/>
          <w:szCs w:val="25"/>
        </w:rPr>
        <w:t>Catálogo de los casos</w:t>
      </w:r>
      <w:bookmarkStart w:id="0" w:name="_GoBack"/>
      <w:bookmarkEnd w:id="0"/>
      <w:r>
        <w:rPr>
          <w:sz w:val="28"/>
          <w:szCs w:val="25"/>
        </w:rPr>
        <w:t xml:space="preserve"> de prueba</w:t>
      </w:r>
      <w:r w:rsidR="00FE26A8">
        <w:rPr>
          <w:sz w:val="25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E93A4A">
      <w:pPr>
        <w:jc w:val="center"/>
        <w:rPr>
          <w:rFonts w:eastAsia="Questrial"/>
          <w:sz w:val="28"/>
          <w:szCs w:val="28"/>
        </w:rPr>
      </w:pPr>
      <w:r>
        <w:rPr>
          <w:rFonts w:eastAsia="Questrial"/>
          <w:sz w:val="28"/>
          <w:szCs w:val="28"/>
        </w:rPr>
        <w:t>20</w:t>
      </w:r>
      <w:r w:rsidR="007E33AC" w:rsidRPr="00FE26A8">
        <w:rPr>
          <w:rFonts w:eastAsia="Questrial"/>
          <w:sz w:val="28"/>
          <w:szCs w:val="28"/>
        </w:rPr>
        <w:t>-</w:t>
      </w:r>
      <w:r>
        <w:rPr>
          <w:rFonts w:eastAsia="Questrial"/>
          <w:sz w:val="28"/>
          <w:szCs w:val="28"/>
        </w:rPr>
        <w:t>0</w:t>
      </w:r>
      <w:r w:rsidR="007E33AC" w:rsidRPr="00FE26A8">
        <w:rPr>
          <w:rFonts w:eastAsia="Questrial"/>
          <w:sz w:val="28"/>
          <w:szCs w:val="28"/>
        </w:rPr>
        <w:t>1-201</w:t>
      </w:r>
      <w:r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7E33AC" w:rsidRDefault="007956E1" w:rsidP="007E33AC">
      <w:pPr>
        <w:jc w:val="both"/>
        <w:rPr>
          <w:rFonts w:eastAsia="Questrial"/>
          <w:sz w:val="28"/>
          <w:szCs w:val="28"/>
        </w:rPr>
      </w:pPr>
      <w:r w:rsidRPr="00F07B89">
        <w:rPr>
          <w:rFonts w:eastAsia="Questrial"/>
          <w:b/>
          <w:sz w:val="28"/>
          <w:szCs w:val="28"/>
        </w:rPr>
        <w:lastRenderedPageBreak/>
        <w:t>Introducción</w:t>
      </w:r>
      <w:r w:rsidR="00F07B89">
        <w:rPr>
          <w:rFonts w:eastAsia="Questrial"/>
          <w:sz w:val="28"/>
          <w:szCs w:val="28"/>
        </w:rPr>
        <w:t>.</w:t>
      </w:r>
    </w:p>
    <w:p w:rsidR="007956E1" w:rsidRDefault="007956E1" w:rsidP="007E33AC">
      <w:pPr>
        <w:jc w:val="both"/>
        <w:rPr>
          <w:rFonts w:eastAsia="Questrial"/>
          <w:sz w:val="28"/>
          <w:szCs w:val="28"/>
        </w:rPr>
      </w:pPr>
    </w:p>
    <w:p w:rsidR="007956E1" w:rsidRDefault="007956E1" w:rsidP="007E33AC">
      <w:pPr>
        <w:jc w:val="both"/>
        <w:rPr>
          <w:rFonts w:eastAsia="Questrial"/>
          <w:sz w:val="24"/>
          <w:szCs w:val="28"/>
        </w:rPr>
      </w:pPr>
      <w:r w:rsidRPr="00A471B1">
        <w:rPr>
          <w:rFonts w:eastAsia="Questrial"/>
          <w:sz w:val="24"/>
          <w:szCs w:val="28"/>
        </w:rPr>
        <w:t xml:space="preserve">En este documento se hace un listado de los casos de pruebas creados para el Analizador Contextual del </w:t>
      </w:r>
      <w:r w:rsidR="00A471B1" w:rsidRPr="00A471B1">
        <w:rPr>
          <w:rFonts w:eastAsia="Questrial"/>
          <w:sz w:val="24"/>
          <w:szCs w:val="28"/>
        </w:rPr>
        <w:t>Lenguaje Triángulo.</w:t>
      </w:r>
      <w:r w:rsidR="00A471B1">
        <w:rPr>
          <w:rFonts w:eastAsia="Questrial"/>
          <w:sz w:val="24"/>
          <w:szCs w:val="28"/>
        </w:rPr>
        <w:t xml:space="preserve"> También se hace una descripción breve del objetivo que cada prueba tiene y el resultado esperado luego de su ejecución.</w:t>
      </w: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F07B89" w:rsidRPr="00F07B89" w:rsidRDefault="00F07B89" w:rsidP="007E33AC">
      <w:pPr>
        <w:jc w:val="both"/>
        <w:rPr>
          <w:rFonts w:eastAsia="Questrial"/>
          <w:b/>
          <w:sz w:val="28"/>
          <w:szCs w:val="28"/>
        </w:rPr>
      </w:pPr>
      <w:r w:rsidRPr="00F07B89">
        <w:rPr>
          <w:rFonts w:eastAsia="Questrial"/>
          <w:b/>
          <w:sz w:val="28"/>
          <w:szCs w:val="28"/>
        </w:rPr>
        <w:t>Listado de Casos de Prueba.</w:t>
      </w:r>
    </w:p>
    <w:tbl>
      <w:tblPr>
        <w:tblStyle w:val="Tablaconcuadrcula"/>
        <w:tblW w:w="10774" w:type="dxa"/>
        <w:tblInd w:w="-743" w:type="dxa"/>
        <w:tblLook w:val="04A0" w:firstRow="1" w:lastRow="0" w:firstColumn="1" w:lastColumn="0" w:noHBand="0" w:noVBand="1"/>
      </w:tblPr>
      <w:tblGrid>
        <w:gridCol w:w="1844"/>
        <w:gridCol w:w="2126"/>
        <w:gridCol w:w="5245"/>
        <w:gridCol w:w="1559"/>
      </w:tblGrid>
      <w:tr w:rsidR="00C70F47" w:rsidTr="0067790A">
        <w:trPr>
          <w:trHeight w:val="514"/>
        </w:trPr>
        <w:tc>
          <w:tcPr>
            <w:tcW w:w="1844" w:type="dxa"/>
            <w:shd w:val="clear" w:color="auto" w:fill="B8CCE4" w:themeFill="accent1" w:themeFillTint="66"/>
            <w:vAlign w:val="center"/>
          </w:tcPr>
          <w:p w:rsidR="00C70F47" w:rsidRPr="00F07B89" w:rsidRDefault="00C70F47" w:rsidP="00F07B89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F07B89">
              <w:rPr>
                <w:rFonts w:eastAsia="Questrial"/>
                <w:b/>
                <w:sz w:val="24"/>
                <w:szCs w:val="28"/>
              </w:rPr>
              <w:t>Archivo de prueba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C70F47" w:rsidRPr="00F07B89" w:rsidRDefault="00C70F47" w:rsidP="00F07B89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>
              <w:rPr>
                <w:rFonts w:eastAsia="Questrial"/>
                <w:b/>
                <w:sz w:val="24"/>
                <w:szCs w:val="28"/>
              </w:rPr>
              <w:t>Encargado</w:t>
            </w:r>
          </w:p>
        </w:tc>
        <w:tc>
          <w:tcPr>
            <w:tcW w:w="5245" w:type="dxa"/>
            <w:shd w:val="clear" w:color="auto" w:fill="B8CCE4" w:themeFill="accent1" w:themeFillTint="66"/>
            <w:vAlign w:val="center"/>
          </w:tcPr>
          <w:p w:rsidR="00C70F47" w:rsidRPr="00F07B89" w:rsidRDefault="00C70F47" w:rsidP="00F07B89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F07B89">
              <w:rPr>
                <w:rFonts w:eastAsia="Questrial"/>
                <w:b/>
                <w:sz w:val="24"/>
                <w:szCs w:val="28"/>
              </w:rPr>
              <w:t>Objetivo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C70F47" w:rsidRPr="00F07B89" w:rsidRDefault="00C70F47" w:rsidP="0067790A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>
              <w:rPr>
                <w:rFonts w:eastAsia="Questrial"/>
                <w:b/>
                <w:sz w:val="24"/>
                <w:szCs w:val="28"/>
              </w:rPr>
              <w:t>Resultado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caso1.tri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Validar la asignación y tipos de declaraciones.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C70F47" w:rsidRP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</w:t>
            </w:r>
            <w:r w:rsidRPr="00F07B89">
              <w:rPr>
                <w:rFonts w:eastAsia="Questrial"/>
                <w:sz w:val="24"/>
                <w:szCs w:val="28"/>
              </w:rPr>
              <w:t>aso</w:t>
            </w:r>
            <w:r>
              <w:rPr>
                <w:rFonts w:eastAsia="Questrial"/>
                <w:sz w:val="24"/>
                <w:szCs w:val="28"/>
              </w:rPr>
              <w:t>2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Validar la asignación y tipos de declaraciones.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C70F47" w:rsidRP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3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Validación del Tipo Entero.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4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Validación del Tipo Entero.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5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Questrial"/>
                <w:sz w:val="24"/>
                <w:szCs w:val="28"/>
              </w:rPr>
              <w:t>Char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C70F47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695F8C" w:rsidTr="0067790A">
        <w:trPr>
          <w:trHeight w:val="340"/>
        </w:trPr>
        <w:tc>
          <w:tcPr>
            <w:tcW w:w="1844" w:type="dxa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6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Questrial"/>
                <w:sz w:val="24"/>
                <w:szCs w:val="28"/>
              </w:rPr>
              <w:t>Char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5B107C" w:rsidTr="0067790A">
        <w:trPr>
          <w:trHeight w:val="340"/>
        </w:trPr>
        <w:tc>
          <w:tcPr>
            <w:tcW w:w="1844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 w:rsidR="002409CE">
              <w:rPr>
                <w:rFonts w:eastAsia="Questrial"/>
                <w:sz w:val="24"/>
                <w:szCs w:val="28"/>
              </w:rPr>
              <w:t>7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Questrial"/>
                <w:sz w:val="24"/>
                <w:szCs w:val="28"/>
              </w:rPr>
              <w:t>Boolean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5B107C" w:rsidTr="0067790A">
        <w:trPr>
          <w:trHeight w:val="340"/>
        </w:trPr>
        <w:tc>
          <w:tcPr>
            <w:tcW w:w="1844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 w:rsidR="002409CE">
              <w:rPr>
                <w:rFonts w:eastAsia="Questrial"/>
                <w:sz w:val="24"/>
                <w:szCs w:val="28"/>
              </w:rPr>
              <w:t>8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 w:rsidRPr="005B107C">
              <w:rPr>
                <w:rFonts w:eastAsia="Questrial"/>
                <w:sz w:val="24"/>
                <w:szCs w:val="28"/>
              </w:rPr>
              <w:t>Boolean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</w:tbl>
    <w:p w:rsidR="00A471B1" w:rsidRDefault="00A471B1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b/>
          <w:sz w:val="28"/>
          <w:szCs w:val="28"/>
        </w:rPr>
      </w:pPr>
      <w:r w:rsidRPr="0067790A">
        <w:rPr>
          <w:rFonts w:eastAsia="Questrial"/>
          <w:b/>
          <w:sz w:val="28"/>
          <w:szCs w:val="28"/>
        </w:rPr>
        <w:lastRenderedPageBreak/>
        <w:t>Análisis de Resultados.</w:t>
      </w:r>
    </w:p>
    <w:p w:rsidR="0067790A" w:rsidRDefault="0067790A" w:rsidP="007E33AC">
      <w:pPr>
        <w:jc w:val="both"/>
        <w:rPr>
          <w:rFonts w:eastAsia="Questrial"/>
          <w:b/>
          <w:sz w:val="28"/>
          <w:szCs w:val="28"/>
        </w:rPr>
      </w:pPr>
    </w:p>
    <w:p w:rsidR="0067790A" w:rsidRDefault="0067790A" w:rsidP="007E33AC">
      <w:pPr>
        <w:jc w:val="both"/>
        <w:rPr>
          <w:rFonts w:eastAsia="Questrial"/>
          <w:b/>
          <w:sz w:val="24"/>
          <w:szCs w:val="28"/>
        </w:rPr>
      </w:pPr>
      <w:r w:rsidRPr="0067790A">
        <w:rPr>
          <w:rFonts w:eastAsia="Questrial"/>
          <w:b/>
          <w:sz w:val="24"/>
          <w:szCs w:val="28"/>
        </w:rPr>
        <w:t>Caso 1</w:t>
      </w:r>
      <w:r>
        <w:rPr>
          <w:rFonts w:eastAsia="Questrial"/>
          <w:b/>
          <w:sz w:val="24"/>
          <w:szCs w:val="28"/>
        </w:rPr>
        <w:t>.</w:t>
      </w:r>
    </w:p>
    <w:p w:rsidR="0067790A" w:rsidRPr="002409CE" w:rsidRDefault="0067790A" w:rsidP="007E33AC">
      <w:pPr>
        <w:jc w:val="both"/>
        <w:rPr>
          <w:rFonts w:eastAsia="Questrial"/>
          <w:sz w:val="24"/>
          <w:szCs w:val="28"/>
        </w:rPr>
      </w:pPr>
      <w:r w:rsidRPr="002409CE">
        <w:rPr>
          <w:rFonts w:eastAsia="Questrial"/>
          <w:sz w:val="24"/>
          <w:szCs w:val="28"/>
        </w:rPr>
        <w:tab/>
        <w:t>Resultado en JAVA.</w:t>
      </w:r>
    </w:p>
    <w:p w:rsidR="0067790A" w:rsidRPr="002409CE" w:rsidRDefault="0067790A" w:rsidP="007E33AC">
      <w:pPr>
        <w:jc w:val="both"/>
        <w:rPr>
          <w:rFonts w:eastAsia="Questrial"/>
          <w:sz w:val="24"/>
          <w:szCs w:val="28"/>
        </w:rPr>
      </w:pPr>
      <w:r w:rsidRPr="002409CE">
        <w:rPr>
          <w:rFonts w:eastAsia="Questrial"/>
          <w:sz w:val="24"/>
          <w:szCs w:val="28"/>
        </w:rPr>
        <w:tab/>
      </w:r>
      <w:r w:rsidRPr="002409CE">
        <w:rPr>
          <w:rFonts w:eastAsia="Questrial"/>
          <w:sz w:val="24"/>
          <w:szCs w:val="28"/>
        </w:rPr>
        <w:tab/>
        <w:t>-Se pone el árbol decorado.</w:t>
      </w:r>
    </w:p>
    <w:p w:rsidR="0067790A" w:rsidRPr="002409CE" w:rsidRDefault="0067790A" w:rsidP="007E33AC">
      <w:pPr>
        <w:jc w:val="both"/>
        <w:rPr>
          <w:rFonts w:eastAsia="Questrial"/>
          <w:sz w:val="24"/>
          <w:szCs w:val="28"/>
        </w:rPr>
      </w:pPr>
      <w:r w:rsidRPr="002409CE">
        <w:rPr>
          <w:rFonts w:eastAsia="Questrial"/>
          <w:sz w:val="24"/>
          <w:szCs w:val="28"/>
        </w:rPr>
        <w:tab/>
        <w:t>Resultado en OCAML.</w:t>
      </w:r>
    </w:p>
    <w:p w:rsidR="0067790A" w:rsidRPr="002409CE" w:rsidRDefault="0067790A" w:rsidP="007E33AC">
      <w:pPr>
        <w:jc w:val="both"/>
        <w:rPr>
          <w:rFonts w:eastAsia="Questrial"/>
          <w:sz w:val="24"/>
          <w:szCs w:val="28"/>
        </w:rPr>
      </w:pPr>
      <w:r w:rsidRPr="002409CE">
        <w:rPr>
          <w:rFonts w:eastAsia="Questrial"/>
          <w:sz w:val="24"/>
          <w:szCs w:val="28"/>
        </w:rPr>
        <w:tab/>
      </w:r>
      <w:r w:rsidRPr="002409CE">
        <w:rPr>
          <w:rFonts w:eastAsia="Questrial"/>
          <w:sz w:val="24"/>
          <w:szCs w:val="28"/>
        </w:rPr>
        <w:tab/>
        <w:t>-Se pone el árbol decorado.</w:t>
      </w:r>
    </w:p>
    <w:p w:rsidR="002409CE" w:rsidRPr="002409CE" w:rsidRDefault="002409CE" w:rsidP="007E33AC">
      <w:pPr>
        <w:jc w:val="both"/>
        <w:rPr>
          <w:rFonts w:eastAsia="Questrial"/>
          <w:sz w:val="24"/>
          <w:szCs w:val="28"/>
        </w:rPr>
      </w:pPr>
      <w:r w:rsidRPr="002409CE">
        <w:rPr>
          <w:rFonts w:eastAsia="Questrial"/>
          <w:sz w:val="24"/>
          <w:szCs w:val="28"/>
        </w:rPr>
        <w:tab/>
        <w:t>Resultado de comparación.</w:t>
      </w:r>
    </w:p>
    <w:p w:rsidR="0067790A" w:rsidRDefault="0067790A" w:rsidP="007E33AC">
      <w:pPr>
        <w:jc w:val="both"/>
        <w:rPr>
          <w:rFonts w:eastAsia="Questrial"/>
          <w:b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b/>
          <w:sz w:val="24"/>
          <w:szCs w:val="28"/>
        </w:rPr>
      </w:pPr>
      <w:r>
        <w:rPr>
          <w:rFonts w:eastAsia="Questrial"/>
          <w:b/>
          <w:sz w:val="24"/>
          <w:szCs w:val="28"/>
        </w:rPr>
        <w:t>Caso 2.</w:t>
      </w:r>
    </w:p>
    <w:p w:rsidR="0067790A" w:rsidRDefault="0067790A" w:rsidP="007E33AC">
      <w:pPr>
        <w:jc w:val="both"/>
        <w:rPr>
          <w:rFonts w:eastAsia="Questrial"/>
          <w:b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b/>
          <w:sz w:val="24"/>
          <w:szCs w:val="28"/>
        </w:rPr>
      </w:pPr>
      <w:r>
        <w:rPr>
          <w:rFonts w:eastAsia="Questrial"/>
          <w:b/>
          <w:sz w:val="24"/>
          <w:szCs w:val="28"/>
        </w:rPr>
        <w:t>.</w:t>
      </w:r>
    </w:p>
    <w:p w:rsidR="0067790A" w:rsidRDefault="0067790A" w:rsidP="007E33AC">
      <w:pPr>
        <w:jc w:val="both"/>
        <w:rPr>
          <w:rFonts w:eastAsia="Questrial"/>
          <w:b/>
          <w:sz w:val="24"/>
          <w:szCs w:val="28"/>
        </w:rPr>
      </w:pPr>
      <w:r>
        <w:rPr>
          <w:rFonts w:eastAsia="Questrial"/>
          <w:b/>
          <w:sz w:val="24"/>
          <w:szCs w:val="28"/>
        </w:rPr>
        <w:t>.</w:t>
      </w:r>
    </w:p>
    <w:p w:rsidR="0067790A" w:rsidRDefault="0067790A" w:rsidP="007E33AC">
      <w:pPr>
        <w:jc w:val="both"/>
        <w:rPr>
          <w:rFonts w:eastAsia="Questrial"/>
          <w:b/>
          <w:sz w:val="24"/>
          <w:szCs w:val="28"/>
        </w:rPr>
      </w:pPr>
      <w:r>
        <w:rPr>
          <w:rFonts w:eastAsia="Questrial"/>
          <w:b/>
          <w:sz w:val="24"/>
          <w:szCs w:val="28"/>
        </w:rPr>
        <w:t>.</w:t>
      </w:r>
    </w:p>
    <w:p w:rsidR="0067790A" w:rsidRPr="0067790A" w:rsidRDefault="0067790A" w:rsidP="007E33AC">
      <w:pPr>
        <w:jc w:val="both"/>
        <w:rPr>
          <w:rFonts w:eastAsia="Questrial"/>
          <w:b/>
          <w:sz w:val="24"/>
          <w:szCs w:val="28"/>
        </w:rPr>
      </w:pPr>
      <w:r>
        <w:rPr>
          <w:rFonts w:eastAsia="Questrial"/>
          <w:b/>
          <w:sz w:val="24"/>
          <w:szCs w:val="28"/>
        </w:rPr>
        <w:t>Caso N.</w:t>
      </w:r>
    </w:p>
    <w:sectPr w:rsidR="0067790A" w:rsidRPr="006779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2409CE"/>
    <w:rsid w:val="005B107C"/>
    <w:rsid w:val="0067790A"/>
    <w:rsid w:val="00695F8C"/>
    <w:rsid w:val="007956E1"/>
    <w:rsid w:val="007E33AC"/>
    <w:rsid w:val="007F4267"/>
    <w:rsid w:val="00A471B1"/>
    <w:rsid w:val="00C70F47"/>
    <w:rsid w:val="00D9277B"/>
    <w:rsid w:val="00E34B4D"/>
    <w:rsid w:val="00E93A4A"/>
    <w:rsid w:val="00F07B89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FD086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F07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8</cp:revision>
  <dcterms:created xsi:type="dcterms:W3CDTF">2019-01-15T17:55:00Z</dcterms:created>
  <dcterms:modified xsi:type="dcterms:W3CDTF">2019-01-20T14:32:00Z</dcterms:modified>
</cp:coreProperties>
</file>