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E93A4A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E93A4A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FE26A8" w:rsidRDefault="00E93A4A">
      <w:pPr>
        <w:jc w:val="center"/>
        <w:rPr>
          <w:rFonts w:eastAsia="Questrial"/>
          <w:sz w:val="29"/>
          <w:szCs w:val="29"/>
        </w:rPr>
      </w:pPr>
      <w:r>
        <w:rPr>
          <w:sz w:val="28"/>
          <w:szCs w:val="25"/>
        </w:rPr>
        <w:t>Catálogo de los casos de prueba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E93A4A">
      <w:pPr>
        <w:jc w:val="center"/>
        <w:rPr>
          <w:rFonts w:eastAsia="Questrial"/>
          <w:sz w:val="28"/>
          <w:szCs w:val="28"/>
        </w:rPr>
      </w:pPr>
      <w:r>
        <w:rPr>
          <w:rFonts w:eastAsia="Questrial"/>
          <w:sz w:val="28"/>
          <w:szCs w:val="28"/>
        </w:rPr>
        <w:t>20</w:t>
      </w:r>
      <w:r w:rsidR="007E33AC" w:rsidRPr="00FE26A8">
        <w:rPr>
          <w:rFonts w:eastAsia="Questrial"/>
          <w:sz w:val="28"/>
          <w:szCs w:val="28"/>
        </w:rPr>
        <w:t>-</w:t>
      </w:r>
      <w:r>
        <w:rPr>
          <w:rFonts w:eastAsia="Questrial"/>
          <w:sz w:val="28"/>
          <w:szCs w:val="28"/>
        </w:rPr>
        <w:t>0</w:t>
      </w:r>
      <w:r w:rsidR="007E33AC" w:rsidRPr="00FE26A8">
        <w:rPr>
          <w:rFonts w:eastAsia="Questrial"/>
          <w:sz w:val="28"/>
          <w:szCs w:val="28"/>
        </w:rPr>
        <w:t>1-201</w:t>
      </w:r>
      <w:r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-1121849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25E9" w:rsidRDefault="009A25E9" w:rsidP="009A25E9">
          <w:pPr>
            <w:pStyle w:val="TtulodeTDC"/>
            <w:spacing w:after="240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9A25E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  <w:r>
            <w:rPr>
              <w:rFonts w:ascii="Arial" w:hAnsi="Arial" w:cs="Arial"/>
              <w:b/>
              <w:color w:val="auto"/>
              <w:sz w:val="28"/>
              <w:lang w:val="es-ES"/>
            </w:rPr>
            <w:t>.</w:t>
          </w:r>
        </w:p>
        <w:p w:rsidR="009A25E9" w:rsidRPr="009A25E9" w:rsidRDefault="009A25E9" w:rsidP="009A25E9">
          <w:pPr>
            <w:rPr>
              <w:lang w:val="es-ES" w:eastAsia="es-CR"/>
            </w:rPr>
          </w:pPr>
        </w:p>
        <w:p w:rsidR="009A25E9" w:rsidRPr="009A25E9" w:rsidRDefault="009A25E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r w:rsidRPr="009A25E9">
            <w:rPr>
              <w:b/>
              <w:bCs/>
              <w:lang w:val="es-ES"/>
            </w:rPr>
            <w:fldChar w:fldCharType="begin"/>
          </w:r>
          <w:r w:rsidRPr="009A25E9">
            <w:rPr>
              <w:b/>
              <w:bCs/>
              <w:lang w:val="es-ES"/>
            </w:rPr>
            <w:instrText xml:space="preserve"> TOC \o "1-3" \h \z \u </w:instrText>
          </w:r>
          <w:r w:rsidRPr="009A25E9">
            <w:rPr>
              <w:b/>
              <w:bCs/>
              <w:lang w:val="es-ES"/>
            </w:rPr>
            <w:fldChar w:fldCharType="separate"/>
          </w:r>
          <w:hyperlink w:anchor="_Toc535743580" w:history="1">
            <w:r w:rsidRPr="009A25E9">
              <w:rPr>
                <w:rStyle w:val="Hipervnculo"/>
                <w:rFonts w:eastAsia="Questrial"/>
                <w:b/>
                <w:noProof/>
                <w:sz w:val="24"/>
              </w:rPr>
              <w:t>Introducción</w:t>
            </w:r>
            <w:r w:rsidRPr="009A25E9">
              <w:rPr>
                <w:rStyle w:val="Hipervnculo"/>
                <w:rFonts w:eastAsia="Questrial"/>
                <w:noProof/>
                <w:sz w:val="24"/>
              </w:rPr>
              <w:t>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_Toc535743580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2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CA2938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1" w:history="1">
            <w:r w:rsidR="009A25E9" w:rsidRPr="009A25E9">
              <w:rPr>
                <w:rStyle w:val="Hipervnculo"/>
                <w:rFonts w:eastAsia="Questrial"/>
                <w:b/>
                <w:noProof/>
                <w:sz w:val="24"/>
              </w:rPr>
              <w:t>Listado de Casos de Prueba.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_Toc535743581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2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CA2938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2" w:history="1">
            <w:r w:rsidR="009A25E9" w:rsidRPr="009A25E9">
              <w:rPr>
                <w:rStyle w:val="Hipervnculo"/>
                <w:rFonts w:eastAsia="Questrial"/>
                <w:b/>
                <w:noProof/>
                <w:sz w:val="24"/>
              </w:rPr>
              <w:t>Revisiones de estilos del código mediante listas de cotejo.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_Toc535743582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CA2938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3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Lista de cotejo de Legibilidad.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_Toc535743583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CA2938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4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Lista de cotejo de Comprensibilidad.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_Toc535743584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CA2938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5" w:history="1">
            <w:r w:rsidR="009A25E9" w:rsidRPr="009A25E9">
              <w:rPr>
                <w:rStyle w:val="Hipervnculo"/>
                <w:rFonts w:eastAsia="Questrial"/>
                <w:b/>
                <w:noProof/>
                <w:sz w:val="24"/>
              </w:rPr>
              <w:t>Revisiones estáticas del código.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_Toc535743585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CA2938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6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OcamlLint.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_Toc535743586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CA2938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535743587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OUnit.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_Toc535743587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Default="009A25E9">
          <w:r w:rsidRPr="009A25E9">
            <w:rPr>
              <w:b/>
              <w:bCs/>
              <w:lang w:val="es-ES"/>
            </w:rPr>
            <w:fldChar w:fldCharType="end"/>
          </w:r>
        </w:p>
      </w:sdtContent>
    </w:sdt>
    <w:p w:rsidR="009A25E9" w:rsidRDefault="009A25E9" w:rsidP="009A25E9">
      <w:pPr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Pr="00FE26A8" w:rsidRDefault="009A25E9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956E1" w:rsidP="009A25E9">
      <w:pPr>
        <w:pStyle w:val="Ttulo1"/>
        <w:rPr>
          <w:rFonts w:eastAsia="Questrial"/>
          <w:sz w:val="28"/>
          <w:szCs w:val="28"/>
        </w:rPr>
      </w:pPr>
      <w:bookmarkStart w:id="0" w:name="_Toc535743580"/>
      <w:r w:rsidRPr="00F07B89">
        <w:rPr>
          <w:rFonts w:eastAsia="Questrial"/>
          <w:b/>
          <w:sz w:val="28"/>
          <w:szCs w:val="28"/>
        </w:rPr>
        <w:lastRenderedPageBreak/>
        <w:t>Introducción</w:t>
      </w:r>
      <w:r w:rsidR="00F07B89">
        <w:rPr>
          <w:rFonts w:eastAsia="Questrial"/>
          <w:sz w:val="28"/>
          <w:szCs w:val="28"/>
        </w:rPr>
        <w:t>.</w:t>
      </w:r>
      <w:bookmarkEnd w:id="0"/>
    </w:p>
    <w:p w:rsidR="007956E1" w:rsidRDefault="007956E1" w:rsidP="007E33AC">
      <w:pPr>
        <w:jc w:val="both"/>
        <w:rPr>
          <w:rFonts w:eastAsia="Questrial"/>
          <w:sz w:val="28"/>
          <w:szCs w:val="28"/>
        </w:rPr>
      </w:pPr>
    </w:p>
    <w:p w:rsidR="007956E1" w:rsidRDefault="007956E1" w:rsidP="007E33AC">
      <w:pPr>
        <w:jc w:val="both"/>
        <w:rPr>
          <w:rFonts w:eastAsia="Questrial"/>
          <w:sz w:val="24"/>
          <w:szCs w:val="28"/>
        </w:rPr>
      </w:pPr>
      <w:r w:rsidRPr="00A471B1">
        <w:rPr>
          <w:rFonts w:eastAsia="Questrial"/>
          <w:sz w:val="24"/>
          <w:szCs w:val="28"/>
        </w:rPr>
        <w:t xml:space="preserve">En este documento se hace un listado de los casos de pruebas creados para el Analizador Contextual del </w:t>
      </w:r>
      <w:r w:rsidR="00A471B1" w:rsidRPr="00A471B1">
        <w:rPr>
          <w:rFonts w:eastAsia="Questrial"/>
          <w:sz w:val="24"/>
          <w:szCs w:val="28"/>
        </w:rPr>
        <w:t>Lenguaje Triángulo.</w:t>
      </w:r>
      <w:r w:rsidR="00A471B1">
        <w:rPr>
          <w:rFonts w:eastAsia="Questrial"/>
          <w:sz w:val="24"/>
          <w:szCs w:val="28"/>
        </w:rPr>
        <w:t xml:space="preserve"> También se hace una descripción breve del objetivo que cada prueba tiene y el resultado esperado luego de su ejecución.</w:t>
      </w: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9A25E9">
      <w:pPr>
        <w:pStyle w:val="Ttulo1"/>
        <w:rPr>
          <w:rFonts w:eastAsia="Questrial"/>
          <w:b/>
          <w:sz w:val="28"/>
          <w:szCs w:val="28"/>
        </w:rPr>
      </w:pPr>
      <w:bookmarkStart w:id="1" w:name="_Toc535743581"/>
      <w:r w:rsidRPr="00F07B89">
        <w:rPr>
          <w:rFonts w:eastAsia="Questrial"/>
          <w:b/>
          <w:sz w:val="28"/>
          <w:szCs w:val="28"/>
        </w:rPr>
        <w:t>Listado de Casos de Prueba.</w:t>
      </w:r>
      <w:bookmarkEnd w:id="1"/>
    </w:p>
    <w:p w:rsidR="00455533" w:rsidRPr="00F07B89" w:rsidRDefault="00455533" w:rsidP="007E33AC">
      <w:pPr>
        <w:jc w:val="both"/>
        <w:rPr>
          <w:rFonts w:eastAsia="Questrial"/>
          <w:b/>
          <w:sz w:val="28"/>
          <w:szCs w:val="28"/>
        </w:rPr>
      </w:pPr>
    </w:p>
    <w:tbl>
      <w:tblPr>
        <w:tblStyle w:val="Tablaconcuadrcula"/>
        <w:tblW w:w="10896" w:type="dxa"/>
        <w:tblInd w:w="-931" w:type="dxa"/>
        <w:tblLook w:val="04A0" w:firstRow="1" w:lastRow="0" w:firstColumn="1" w:lastColumn="0" w:noHBand="0" w:noVBand="1"/>
      </w:tblPr>
      <w:tblGrid>
        <w:gridCol w:w="1821"/>
        <w:gridCol w:w="2105"/>
        <w:gridCol w:w="3075"/>
        <w:gridCol w:w="1966"/>
        <w:gridCol w:w="1929"/>
      </w:tblGrid>
      <w:tr w:rsidR="00CA2938" w:rsidTr="00CA2938">
        <w:trPr>
          <w:trHeight w:val="514"/>
        </w:trPr>
        <w:tc>
          <w:tcPr>
            <w:tcW w:w="1821" w:type="dxa"/>
            <w:shd w:val="clear" w:color="auto" w:fill="B8CCE4" w:themeFill="accent1" w:themeFillTint="66"/>
            <w:vAlign w:val="center"/>
          </w:tcPr>
          <w:p w:rsidR="00CA2938" w:rsidRPr="00F07B89" w:rsidRDefault="00CA2938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Archivo de prueba</w:t>
            </w:r>
          </w:p>
        </w:tc>
        <w:tc>
          <w:tcPr>
            <w:tcW w:w="2105" w:type="dxa"/>
            <w:shd w:val="clear" w:color="auto" w:fill="B8CCE4" w:themeFill="accent1" w:themeFillTint="66"/>
            <w:vAlign w:val="center"/>
          </w:tcPr>
          <w:p w:rsidR="00CA2938" w:rsidRPr="00F07B89" w:rsidRDefault="00CA2938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Encargado</w:t>
            </w:r>
          </w:p>
        </w:tc>
        <w:tc>
          <w:tcPr>
            <w:tcW w:w="3075" w:type="dxa"/>
            <w:shd w:val="clear" w:color="auto" w:fill="B8CCE4" w:themeFill="accent1" w:themeFillTint="66"/>
            <w:vAlign w:val="center"/>
          </w:tcPr>
          <w:p w:rsidR="00CA2938" w:rsidRPr="00F07B89" w:rsidRDefault="00CA2938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Objetivo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A2938" w:rsidRPr="00F07B89" w:rsidRDefault="00CA2938" w:rsidP="0067790A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Resultado obtenido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A2938" w:rsidRDefault="00CA2938" w:rsidP="0067790A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Resultado esperado</w:t>
            </w:r>
          </w:p>
        </w:tc>
      </w:tr>
      <w:tr w:rsidR="00CA2938" w:rsidTr="006F4577">
        <w:trPr>
          <w:trHeight w:val="340"/>
        </w:trPr>
        <w:tc>
          <w:tcPr>
            <w:tcW w:w="1821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caso1.tri</w:t>
            </w:r>
          </w:p>
        </w:tc>
        <w:tc>
          <w:tcPr>
            <w:tcW w:w="210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307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96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A2938" w:rsidRPr="00C70F47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A2938" w:rsidRPr="00C70F47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A2938" w:rsidTr="006F4577">
        <w:trPr>
          <w:trHeight w:val="340"/>
        </w:trPr>
        <w:tc>
          <w:tcPr>
            <w:tcW w:w="1821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</w:t>
            </w:r>
            <w:r w:rsidRPr="00F07B89">
              <w:rPr>
                <w:rFonts w:eastAsia="Questrial"/>
                <w:sz w:val="24"/>
                <w:szCs w:val="28"/>
              </w:rPr>
              <w:t>aso</w:t>
            </w:r>
            <w:r>
              <w:rPr>
                <w:rFonts w:eastAsia="Questrial"/>
                <w:sz w:val="24"/>
                <w:szCs w:val="28"/>
              </w:rPr>
              <w:t>2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0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307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96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CA2938" w:rsidRPr="00C70F47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CA2938" w:rsidRPr="00C70F47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A2938" w:rsidTr="006F4577">
        <w:trPr>
          <w:trHeight w:val="340"/>
        </w:trPr>
        <w:tc>
          <w:tcPr>
            <w:tcW w:w="1821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3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0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307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966" w:type="dxa"/>
            <w:shd w:val="clear" w:color="auto" w:fill="92D05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  <w:tc>
          <w:tcPr>
            <w:tcW w:w="1929" w:type="dxa"/>
            <w:shd w:val="clear" w:color="auto" w:fill="92D05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A2938" w:rsidTr="006F4577">
        <w:trPr>
          <w:trHeight w:val="340"/>
        </w:trPr>
        <w:tc>
          <w:tcPr>
            <w:tcW w:w="1821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4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0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307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966" w:type="dxa"/>
            <w:shd w:val="clear" w:color="auto" w:fill="FF000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  <w:tc>
          <w:tcPr>
            <w:tcW w:w="1929" w:type="dxa"/>
            <w:shd w:val="clear" w:color="auto" w:fill="FF000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A2938" w:rsidTr="006F4577">
        <w:trPr>
          <w:trHeight w:val="340"/>
        </w:trPr>
        <w:tc>
          <w:tcPr>
            <w:tcW w:w="1821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5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0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307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966" w:type="dxa"/>
            <w:shd w:val="clear" w:color="auto" w:fill="92D05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  <w:tc>
          <w:tcPr>
            <w:tcW w:w="1929" w:type="dxa"/>
            <w:shd w:val="clear" w:color="auto" w:fill="92D05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A2938" w:rsidTr="006F4577">
        <w:trPr>
          <w:trHeight w:val="340"/>
        </w:trPr>
        <w:tc>
          <w:tcPr>
            <w:tcW w:w="1821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6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0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307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966" w:type="dxa"/>
            <w:shd w:val="clear" w:color="auto" w:fill="FF000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  <w:tc>
          <w:tcPr>
            <w:tcW w:w="1929" w:type="dxa"/>
            <w:shd w:val="clear" w:color="auto" w:fill="FF000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A2938" w:rsidTr="006F4577">
        <w:trPr>
          <w:trHeight w:val="340"/>
        </w:trPr>
        <w:tc>
          <w:tcPr>
            <w:tcW w:w="1821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7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0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307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966" w:type="dxa"/>
            <w:shd w:val="clear" w:color="auto" w:fill="92D05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  <w:tc>
          <w:tcPr>
            <w:tcW w:w="1929" w:type="dxa"/>
            <w:shd w:val="clear" w:color="auto" w:fill="92D05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A2938" w:rsidTr="006F4577">
        <w:trPr>
          <w:trHeight w:val="340"/>
        </w:trPr>
        <w:tc>
          <w:tcPr>
            <w:tcW w:w="1821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8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0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3075" w:type="dxa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 w:rsidRPr="005B107C"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966" w:type="dxa"/>
            <w:shd w:val="clear" w:color="auto" w:fill="FF000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  <w:tc>
          <w:tcPr>
            <w:tcW w:w="1929" w:type="dxa"/>
            <w:shd w:val="clear" w:color="auto" w:fill="FF000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A2938" w:rsidTr="006F4577">
        <w:trPr>
          <w:trHeight w:val="340"/>
        </w:trPr>
        <w:tc>
          <w:tcPr>
            <w:tcW w:w="1821" w:type="dxa"/>
            <w:vAlign w:val="center"/>
          </w:tcPr>
          <w:p w:rsidR="00CA2938" w:rsidRPr="00F07B89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  <w:bookmarkStart w:id="2" w:name="_GoBack"/>
            <w:bookmarkEnd w:id="2"/>
          </w:p>
        </w:tc>
        <w:tc>
          <w:tcPr>
            <w:tcW w:w="2105" w:type="dxa"/>
            <w:vAlign w:val="center"/>
          </w:tcPr>
          <w:p w:rsidR="00CA2938" w:rsidRPr="00F07B89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075" w:type="dxa"/>
            <w:vAlign w:val="center"/>
          </w:tcPr>
          <w:p w:rsidR="00CA2938" w:rsidRPr="00695F8C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966" w:type="dxa"/>
            <w:shd w:val="clear" w:color="auto" w:fill="FF000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929" w:type="dxa"/>
            <w:shd w:val="clear" w:color="auto" w:fill="FF0000"/>
            <w:vAlign w:val="center"/>
          </w:tcPr>
          <w:p w:rsidR="00CA2938" w:rsidRDefault="00CA2938" w:rsidP="00CA2938">
            <w:pPr>
              <w:jc w:val="center"/>
              <w:rPr>
                <w:rFonts w:eastAsia="Questrial"/>
                <w:sz w:val="24"/>
                <w:szCs w:val="28"/>
              </w:rPr>
            </w:pPr>
          </w:p>
        </w:tc>
      </w:tr>
    </w:tbl>
    <w:p w:rsidR="00A471B1" w:rsidRDefault="00A471B1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67790A" w:rsidRPr="00455533" w:rsidRDefault="00455533" w:rsidP="009A25E9">
      <w:pPr>
        <w:pStyle w:val="Ttulo1"/>
        <w:rPr>
          <w:rFonts w:eastAsia="Questrial"/>
          <w:b/>
          <w:sz w:val="28"/>
          <w:szCs w:val="28"/>
        </w:rPr>
      </w:pPr>
      <w:bookmarkStart w:id="3" w:name="_Toc535743582"/>
      <w:r w:rsidRPr="00455533">
        <w:rPr>
          <w:rFonts w:eastAsia="Questrial"/>
          <w:b/>
          <w:sz w:val="28"/>
          <w:szCs w:val="28"/>
        </w:rPr>
        <w:t>Revisiones de estilos del código mediante listas de cotejo.</w:t>
      </w:r>
      <w:bookmarkEnd w:id="3"/>
    </w:p>
    <w:p w:rsidR="00240F14" w:rsidRPr="00240F14" w:rsidRDefault="00240F14" w:rsidP="00240F14">
      <w:pPr>
        <w:jc w:val="both"/>
        <w:outlineLvl w:val="1"/>
        <w:rPr>
          <w:rFonts w:eastAsia="Questrial"/>
          <w:sz w:val="24"/>
          <w:szCs w:val="28"/>
        </w:rPr>
      </w:pPr>
      <w:bookmarkStart w:id="4" w:name="_Toc535743583"/>
    </w:p>
    <w:p w:rsid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Lista de cotejo de Legibilidad.</w:t>
      </w:r>
      <w:bookmarkEnd w:id="4"/>
    </w:p>
    <w:p w:rsidR="006878CC" w:rsidRDefault="006878CC" w:rsidP="006878CC">
      <w:pPr>
        <w:rPr>
          <w:rFonts w:eastAsia="Questrial"/>
          <w:sz w:val="24"/>
          <w:szCs w:val="28"/>
        </w:rPr>
      </w:pPr>
    </w:p>
    <w:p w:rsidR="006878CC" w:rsidRDefault="006878CC" w:rsidP="006878CC">
      <w:pPr>
        <w:rPr>
          <w:rFonts w:eastAsia="Questrial"/>
          <w:sz w:val="24"/>
          <w:szCs w:val="28"/>
        </w:rPr>
      </w:pPr>
      <w:bookmarkStart w:id="5" w:name="_Hlk535751482"/>
      <w:r>
        <w:rPr>
          <w:rFonts w:eastAsia="Questrial"/>
          <w:sz w:val="24"/>
          <w:szCs w:val="28"/>
        </w:rPr>
        <w:t>Ejecución de la Legibilidad: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Fecha: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documento: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revisor:</w:t>
      </w:r>
    </w:p>
    <w:bookmarkEnd w:id="5"/>
    <w:p w:rsidR="006878CC" w:rsidRPr="006878CC" w:rsidRDefault="006878CC" w:rsidP="006878CC">
      <w:pPr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40F14" w:rsidTr="00240F14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bookmarkStart w:id="6" w:name="_Hlk535751308"/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bookmarkEnd w:id="6"/>
    </w:tbl>
    <w:p w:rsidR="00240F14" w:rsidRDefault="00240F14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7559A6" w:rsidRP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7" w:name="_Toc535743584"/>
      <w:r>
        <w:rPr>
          <w:rFonts w:eastAsia="Questrial"/>
          <w:sz w:val="24"/>
          <w:szCs w:val="28"/>
        </w:rPr>
        <w:t>Lista de cotejo de Comprensibilidad.</w:t>
      </w:r>
      <w:bookmarkEnd w:id="7"/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 xml:space="preserve">Ejecución de la </w:t>
      </w:r>
      <w:r>
        <w:rPr>
          <w:rFonts w:eastAsia="Questrial"/>
          <w:sz w:val="24"/>
          <w:szCs w:val="28"/>
        </w:rPr>
        <w:t>Comprensibilidad</w:t>
      </w:r>
      <w:r w:rsidRPr="006878CC">
        <w:rPr>
          <w:rFonts w:eastAsia="Questrial"/>
          <w:sz w:val="24"/>
          <w:szCs w:val="28"/>
        </w:rPr>
        <w:t>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Fecha: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documento:</w:t>
      </w:r>
    </w:p>
    <w:p w:rsidR="0067790A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revisor:</w:t>
      </w:r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075D1" w:rsidTr="004D293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 w:rsidRPr="00240F14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2075D1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variables e identificadores </w:t>
            </w:r>
            <w:r w:rsidR="00BD6F9B" w:rsidRPr="00BD6F9B">
              <w:rPr>
                <w:rFonts w:eastAsia="Questrial"/>
                <w:sz w:val="24"/>
                <w:szCs w:val="28"/>
              </w:rPr>
              <w:t>se establece</w:t>
            </w:r>
            <w:r w:rsidR="00BD6F9B">
              <w:rPr>
                <w:rFonts w:eastAsia="Questrial"/>
                <w:sz w:val="24"/>
                <w:szCs w:val="28"/>
              </w:rPr>
              <w:t>n</w:t>
            </w:r>
            <w:r w:rsidR="00BD6F9B" w:rsidRPr="00BD6F9B">
              <w:rPr>
                <w:rFonts w:eastAsia="Questrial"/>
                <w:sz w:val="24"/>
                <w:szCs w:val="28"/>
              </w:rPr>
              <w:t xml:space="preserve"> mediante el estilo </w:t>
            </w:r>
            <w:proofErr w:type="spellStart"/>
            <w:r w:rsidR="00BD6F9B" w:rsidRPr="00BD6F9B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BD6F9B"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 w:rsidRPr="00BD6F9B">
              <w:rPr>
                <w:rFonts w:eastAsia="Questrial"/>
                <w:sz w:val="24"/>
                <w:szCs w:val="28"/>
              </w:rPr>
              <w:t xml:space="preserve">El nombre de </w:t>
            </w:r>
            <w:r>
              <w:rPr>
                <w:rFonts w:eastAsia="Questrial"/>
                <w:sz w:val="24"/>
                <w:szCs w:val="28"/>
              </w:rPr>
              <w:t>los Constructo</w:t>
            </w:r>
            <w:r w:rsidRPr="00BD6F9B">
              <w:rPr>
                <w:rFonts w:eastAsia="Questrial"/>
                <w:sz w:val="24"/>
                <w:szCs w:val="28"/>
              </w:rPr>
              <w:t xml:space="preserve">res se establece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</w:t>
            </w:r>
            <w:r>
              <w:rPr>
                <w:rFonts w:eastAsia="Questrial"/>
                <w:sz w:val="24"/>
                <w:szCs w:val="28"/>
              </w:rPr>
              <w:t>C</w:t>
            </w:r>
            <w:r w:rsidRPr="00BD6F9B">
              <w:rPr>
                <w:rFonts w:eastAsia="Questrial"/>
                <w:sz w:val="24"/>
                <w:szCs w:val="28"/>
              </w:rPr>
              <w:t>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BD6F9B" w:rsidTr="004D2932">
        <w:tc>
          <w:tcPr>
            <w:tcW w:w="3698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4C21FF" w:rsidTr="004D2932">
        <w:tc>
          <w:tcPr>
            <w:tcW w:w="3698" w:type="dxa"/>
          </w:tcPr>
          <w:p w:rsidR="004C21FF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7559A6" w:rsidRDefault="007559A6" w:rsidP="009A25E9">
      <w:pPr>
        <w:pStyle w:val="Ttulo1"/>
        <w:rPr>
          <w:rFonts w:eastAsia="Questrial"/>
          <w:b/>
          <w:sz w:val="28"/>
          <w:szCs w:val="28"/>
        </w:rPr>
      </w:pPr>
      <w:bookmarkStart w:id="8" w:name="_Toc535743585"/>
      <w:r w:rsidRPr="007559A6">
        <w:rPr>
          <w:rFonts w:eastAsia="Questrial"/>
          <w:b/>
          <w:sz w:val="28"/>
          <w:szCs w:val="28"/>
        </w:rPr>
        <w:t>Revisiones estáticas del código.</w:t>
      </w:r>
      <w:bookmarkEnd w:id="8"/>
    </w:p>
    <w:p w:rsidR="007559A6" w:rsidRDefault="007559A6" w:rsidP="007E33AC">
      <w:pPr>
        <w:jc w:val="both"/>
        <w:rPr>
          <w:rFonts w:eastAsia="Questrial"/>
          <w:b/>
          <w:sz w:val="28"/>
          <w:szCs w:val="28"/>
        </w:rPr>
      </w:pPr>
    </w:p>
    <w:p w:rsidR="007559A6" w:rsidRDefault="007559A6" w:rsidP="009A25E9">
      <w:pPr>
        <w:pStyle w:val="Prrafodelista"/>
        <w:numPr>
          <w:ilvl w:val="0"/>
          <w:numId w:val="9"/>
        </w:numPr>
        <w:jc w:val="both"/>
        <w:outlineLvl w:val="1"/>
        <w:rPr>
          <w:rFonts w:eastAsia="Questrial"/>
          <w:sz w:val="24"/>
          <w:szCs w:val="28"/>
        </w:rPr>
      </w:pPr>
      <w:bookmarkStart w:id="9" w:name="_Toc535743586"/>
      <w:proofErr w:type="spellStart"/>
      <w:r w:rsidRPr="009A25E9">
        <w:rPr>
          <w:rFonts w:eastAsia="Questrial"/>
          <w:sz w:val="24"/>
          <w:szCs w:val="28"/>
        </w:rPr>
        <w:t>OcamlLint</w:t>
      </w:r>
      <w:proofErr w:type="spellEnd"/>
      <w:r w:rsidRPr="009A25E9">
        <w:rPr>
          <w:rFonts w:eastAsia="Questrial"/>
          <w:sz w:val="24"/>
          <w:szCs w:val="28"/>
        </w:rPr>
        <w:t>.</w:t>
      </w:r>
      <w:bookmarkEnd w:id="9"/>
    </w:p>
    <w:p w:rsidR="001842D5" w:rsidRDefault="00891EBF" w:rsidP="001842D5">
      <w:pPr>
        <w:pStyle w:val="Prrafodelista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Se usará está herramienta para probar el código desarrollado y se hará un análisis de resultados con la evidencia obtenida.</w:t>
      </w:r>
    </w:p>
    <w:p w:rsidR="00891EBF" w:rsidRPr="009A25E9" w:rsidRDefault="00891EBF" w:rsidP="001842D5">
      <w:pPr>
        <w:pStyle w:val="Prrafodelista"/>
        <w:jc w:val="both"/>
        <w:rPr>
          <w:rFonts w:eastAsia="Questrial"/>
          <w:sz w:val="24"/>
          <w:szCs w:val="28"/>
        </w:rPr>
      </w:pPr>
    </w:p>
    <w:p w:rsidR="007559A6" w:rsidRDefault="007559A6" w:rsidP="009A25E9">
      <w:pPr>
        <w:pStyle w:val="Prrafodelista"/>
        <w:numPr>
          <w:ilvl w:val="0"/>
          <w:numId w:val="9"/>
        </w:numPr>
        <w:jc w:val="both"/>
        <w:outlineLvl w:val="1"/>
        <w:rPr>
          <w:rFonts w:eastAsia="Questrial"/>
          <w:sz w:val="24"/>
          <w:szCs w:val="28"/>
        </w:rPr>
      </w:pPr>
      <w:bookmarkStart w:id="10" w:name="_Toc535743587"/>
      <w:proofErr w:type="spellStart"/>
      <w:r w:rsidRPr="009A25E9">
        <w:rPr>
          <w:rFonts w:eastAsia="Questrial"/>
          <w:sz w:val="24"/>
          <w:szCs w:val="28"/>
        </w:rPr>
        <w:t>OUnit</w:t>
      </w:r>
      <w:proofErr w:type="spellEnd"/>
      <w:r w:rsidRPr="009A25E9">
        <w:rPr>
          <w:rFonts w:eastAsia="Questrial"/>
          <w:sz w:val="24"/>
          <w:szCs w:val="28"/>
        </w:rPr>
        <w:t>.</w:t>
      </w:r>
      <w:bookmarkEnd w:id="10"/>
    </w:p>
    <w:p w:rsidR="00891EBF" w:rsidRPr="009A25E9" w:rsidRDefault="00891EBF" w:rsidP="00891EBF">
      <w:pPr>
        <w:pStyle w:val="Prrafodelista"/>
        <w:numPr>
          <w:ilvl w:val="0"/>
          <w:numId w:val="9"/>
        </w:num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Se usará está herramienta para probar el código desarrollado y se hará un análisis de resultados con la evidencia obtenida.</w:t>
      </w:r>
    </w:p>
    <w:p w:rsidR="00891EBF" w:rsidRPr="009A25E9" w:rsidRDefault="00891EBF" w:rsidP="00891EBF">
      <w:pPr>
        <w:pStyle w:val="Prrafodelista"/>
        <w:jc w:val="both"/>
        <w:rPr>
          <w:rFonts w:eastAsia="Questrial"/>
          <w:sz w:val="24"/>
          <w:szCs w:val="28"/>
        </w:rPr>
      </w:pPr>
    </w:p>
    <w:sectPr w:rsidR="00891EBF" w:rsidRPr="009A25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9A136F"/>
    <w:multiLevelType w:val="hybridMultilevel"/>
    <w:tmpl w:val="75ACB8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F45A4"/>
    <w:multiLevelType w:val="hybridMultilevel"/>
    <w:tmpl w:val="1F40431C"/>
    <w:lvl w:ilvl="0" w:tplc="FE76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277B"/>
    <w:rsid w:val="001842D5"/>
    <w:rsid w:val="002075D1"/>
    <w:rsid w:val="002409CE"/>
    <w:rsid w:val="00240F14"/>
    <w:rsid w:val="00455533"/>
    <w:rsid w:val="004C21FF"/>
    <w:rsid w:val="005B107C"/>
    <w:rsid w:val="0067790A"/>
    <w:rsid w:val="006878CC"/>
    <w:rsid w:val="00695F8C"/>
    <w:rsid w:val="006C6646"/>
    <w:rsid w:val="007559A6"/>
    <w:rsid w:val="007956E1"/>
    <w:rsid w:val="007E33AC"/>
    <w:rsid w:val="007F4267"/>
    <w:rsid w:val="00891EBF"/>
    <w:rsid w:val="009A25E9"/>
    <w:rsid w:val="00A471B1"/>
    <w:rsid w:val="00BD6F9B"/>
    <w:rsid w:val="00C70F47"/>
    <w:rsid w:val="00CA2938"/>
    <w:rsid w:val="00D4061C"/>
    <w:rsid w:val="00D72180"/>
    <w:rsid w:val="00D9277B"/>
    <w:rsid w:val="00E34B4D"/>
    <w:rsid w:val="00E93A4A"/>
    <w:rsid w:val="00F07B89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75D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7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9A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A25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9A25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25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BCF74-4642-47E6-8074-157A9A89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6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León Guevara</cp:lastModifiedBy>
  <cp:revision>19</cp:revision>
  <dcterms:created xsi:type="dcterms:W3CDTF">2019-01-15T17:55:00Z</dcterms:created>
  <dcterms:modified xsi:type="dcterms:W3CDTF">2019-01-22T02:49:00Z</dcterms:modified>
</cp:coreProperties>
</file>