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Home 1 não está carregando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http://lojaebac.ebaconline.art.br/home/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044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acessar o link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colocar a seta do mouse em cima do home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clicar em home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Carregar a página com algum conteúdo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05/01/2023 - 16:15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Rodrigues Cezar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de Dev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não carregam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http://lojaebac.ebaconline.art.br/home/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473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acessar o link</w:t>
            </w:r>
          </w:p>
          <w:p w:rsidR="00000000" w:rsidDel="00000000" w:rsidP="00000000" w:rsidRDefault="00000000" w:rsidRPr="00000000" w14:paraId="00000032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clicar em alguma das 4 caixinhas sinalizadas em vermelho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Carregar uma nova página com os produtos com a promoção sinalizada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05/01/2023 - 16:25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Rodrigues Cezar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de Dev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lojaebac.ebaconline.art.br/hom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jaebac.ebaconline.art.br/home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pXVt5EvSmBTm6MKA7oj/LUVCSg==">AMUW2mXCZZ3CcNEOCNwYDUy9utaShtYJpVoVwHf6nimgvH1bhkZJcebhsl6X/b0kdfljyMhp+a96EUnTnmtdL11gYDBal5hAUgcG/Jl7/wnXBhi1yIrn7KU=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