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  <w:r w:rsidR="00330A08">
        <w:rPr>
          <w:rFonts w:cs="Arial"/>
          <w:szCs w:val="28"/>
        </w:rPr>
        <w:t xml:space="preserve"> A Gonçalves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Pr="00330A08" w:rsidRDefault="00330A08" w:rsidP="00E0416D">
      <w:pPr>
        <w:pStyle w:val="0-Autor"/>
        <w:spacing w:line="360" w:lineRule="auto"/>
        <w:rPr>
          <w:rFonts w:cs="Arial"/>
          <w:szCs w:val="28"/>
        </w:rPr>
      </w:pPr>
      <w:bookmarkStart w:id="0" w:name="_GoBack"/>
      <w:r w:rsidRPr="00330A08">
        <w:rPr>
          <w:rFonts w:cs="Arial"/>
          <w:szCs w:val="28"/>
        </w:rPr>
        <w:t>vINÍ</w:t>
      </w:r>
      <w:r w:rsidR="00E0416D" w:rsidRPr="00330A08">
        <w:rPr>
          <w:rFonts w:cs="Arial"/>
          <w:szCs w:val="28"/>
        </w:rPr>
        <w:t>CIO</w:t>
      </w:r>
      <w:r w:rsidRPr="00330A08">
        <w:rPr>
          <w:rFonts w:cs="Arial"/>
          <w:szCs w:val="28"/>
        </w:rPr>
        <w:t xml:space="preserve"> Flávio da SIlva</w:t>
      </w:r>
      <w:bookmarkEnd w:id="0"/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  <w:r w:rsidR="00330A08">
        <w:rPr>
          <w:rFonts w:cs="Arial"/>
          <w:szCs w:val="28"/>
        </w:rPr>
        <w:t xml:space="preserve"> R dos Santos</w:t>
      </w:r>
    </w:p>
    <w:p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E0416D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790D2E"/>
    <w:p w:rsidR="00E0416D" w:rsidRPr="00E0416D" w:rsidRDefault="00E0416D" w:rsidP="00E0416D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lastRenderedPageBreak/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1" w:name="_Toc434489461"/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r w:rsidRPr="00790D2E">
        <w:rPr>
          <w:b/>
        </w:rPr>
        <w:t>Vi</w:t>
      </w:r>
      <w:r>
        <w:rPr>
          <w:b/>
        </w:rPr>
        <w:t>nicio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>
        <w:rPr>
          <w:rFonts w:cs="Arial"/>
          <w:b/>
          <w:szCs w:val="24"/>
        </w:rPr>
        <w:t>Wilian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1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5571E9" w:rsidRDefault="00D11F03" w:rsidP="00BD06F8">
      <w:pPr>
        <w:ind w:firstLine="709"/>
        <w:rPr>
          <w:rFonts w:cs="Arial"/>
          <w:szCs w:val="24"/>
        </w:rPr>
      </w:pPr>
      <w:bookmarkStart w:id="2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:rsidR="009B1E6C" w:rsidRPr="005571E9" w:rsidRDefault="009B1E6C" w:rsidP="00BD06F8">
      <w:pPr>
        <w:ind w:firstLine="709"/>
        <w:rPr>
          <w:b/>
          <w:szCs w:val="24"/>
        </w:rPr>
      </w:pPr>
    </w:p>
    <w:p w:rsidR="00610433" w:rsidRPr="005571E9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szCs w:val="24"/>
        </w:rPr>
        <w:t xml:space="preserve">2 </w:t>
      </w:r>
      <w:r w:rsidR="003447F4" w:rsidRPr="003447F4">
        <w:rPr>
          <w:b/>
          <w:szCs w:val="24"/>
        </w:rPr>
        <w:t>Viabilidade do projeto</w:t>
      </w:r>
      <w:r w:rsidR="004660BB" w:rsidRPr="004660BB">
        <w:rPr>
          <w:color w:val="FF0000"/>
          <w:szCs w:val="24"/>
        </w:rPr>
        <w:t xml:space="preserve"> (</w:t>
      </w:r>
      <w:r w:rsidR="001711E5">
        <w:rPr>
          <w:color w:val="FF0000"/>
          <w:szCs w:val="24"/>
        </w:rPr>
        <w:t>a critério do orientador</w:t>
      </w:r>
      <w:r w:rsidR="00BD06F8">
        <w:rPr>
          <w:color w:val="FF0000"/>
          <w:szCs w:val="24"/>
        </w:rPr>
        <w:t>) (Quando</w:t>
      </w:r>
      <w:r w:rsidR="00F73732">
        <w:rPr>
          <w:color w:val="FF0000"/>
          <w:szCs w:val="24"/>
        </w:rPr>
        <w:t xml:space="preserve"> um item não constar na documentação, ajusta</w:t>
      </w:r>
      <w:r w:rsidR="009635B2">
        <w:rPr>
          <w:color w:val="FF0000"/>
          <w:szCs w:val="24"/>
        </w:rPr>
        <w:t xml:space="preserve">r </w:t>
      </w:r>
      <w:r w:rsidR="00F73732">
        <w:rPr>
          <w:color w:val="FF0000"/>
          <w:szCs w:val="24"/>
        </w:rPr>
        <w:t>a numeração dos itens seguintes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5571E9" w:rsidP="00BD06F8">
      <w:pPr>
        <w:ind w:firstLine="0"/>
        <w:rPr>
          <w:szCs w:val="24"/>
          <w:highlight w:val="yellow"/>
        </w:rPr>
      </w:pPr>
    </w:p>
    <w:p w:rsidR="005571E9" w:rsidRDefault="00BD06F8" w:rsidP="00BD06F8">
      <w:pPr>
        <w:ind w:firstLine="709"/>
        <w:rPr>
          <w:szCs w:val="24"/>
        </w:rPr>
      </w:pPr>
      <w:r>
        <w:rPr>
          <w:szCs w:val="24"/>
        </w:rPr>
        <w:lastRenderedPageBreak/>
        <w:t>Apresentar a v</w:t>
      </w:r>
      <w:r w:rsidR="003447F4"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proofErr w:type="spellStart"/>
      <w:r w:rsidR="003447F4" w:rsidRPr="003447F4">
        <w:rPr>
          <w:szCs w:val="24"/>
        </w:rPr>
        <w:t>Canvas</w:t>
      </w:r>
      <w:proofErr w:type="spellEnd"/>
      <w:r w:rsidR="003447F4" w:rsidRPr="003447F4">
        <w:rPr>
          <w:szCs w:val="24"/>
        </w:rPr>
        <w:t xml:space="preserve"> ou MVP</w:t>
      </w:r>
      <w:r>
        <w:rPr>
          <w:szCs w:val="24"/>
        </w:rPr>
        <w:t>. S</w:t>
      </w:r>
      <w:r w:rsidR="003447F4" w:rsidRPr="003447F4">
        <w:rPr>
          <w:szCs w:val="24"/>
        </w:rPr>
        <w:t>ituar o seu projeto dentro de cada área</w:t>
      </w:r>
      <w:r w:rsidR="00D11F03" w:rsidRPr="005571E9">
        <w:rPr>
          <w:szCs w:val="24"/>
        </w:rPr>
        <w:t>.</w:t>
      </w:r>
    </w:p>
    <w:p w:rsidR="00BD06F8" w:rsidRPr="005571E9" w:rsidRDefault="00BD06F8" w:rsidP="00BD06F8">
      <w:pPr>
        <w:ind w:firstLine="709"/>
        <w:rPr>
          <w:szCs w:val="24"/>
        </w:rPr>
      </w:pPr>
    </w:p>
    <w:p w:rsidR="009D7AD5" w:rsidRPr="003447F4" w:rsidRDefault="005571E9" w:rsidP="009D7AD5">
      <w:pPr>
        <w:ind w:firstLine="0"/>
        <w:rPr>
          <w:szCs w:val="24"/>
        </w:rPr>
      </w:pPr>
      <w:r w:rsidRPr="005571E9">
        <w:rPr>
          <w:b/>
          <w:bCs/>
          <w:szCs w:val="24"/>
        </w:rPr>
        <w:t xml:space="preserve">3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  <w:r w:rsidR="009D7AD5" w:rsidRPr="004660BB">
        <w:rPr>
          <w:color w:val="FF0000"/>
          <w:szCs w:val="24"/>
        </w:rPr>
        <w:t xml:space="preserve">(este item é </w:t>
      </w:r>
      <w:r w:rsidR="009D7AD5">
        <w:rPr>
          <w:color w:val="FF0000"/>
          <w:szCs w:val="24"/>
        </w:rPr>
        <w:t>obrigatório</w:t>
      </w:r>
      <w:r w:rsidR="009D7AD5" w:rsidRPr="004660BB">
        <w:rPr>
          <w:color w:val="FF0000"/>
          <w:szCs w:val="24"/>
        </w:rPr>
        <w:t>)</w:t>
      </w:r>
    </w:p>
    <w:p w:rsidR="004660BB" w:rsidRDefault="004660BB" w:rsidP="00BD06F8">
      <w:pPr>
        <w:ind w:firstLine="0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3.1 </w:t>
      </w:r>
      <w:proofErr w:type="spellStart"/>
      <w:r w:rsidRPr="004660BB">
        <w:rPr>
          <w:szCs w:val="24"/>
        </w:rPr>
        <w:t>Elicitação</w:t>
      </w:r>
      <w:proofErr w:type="spellEnd"/>
      <w:r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BE4DDB" w:rsidRDefault="004660BB" w:rsidP="00BD06F8">
      <w:pPr>
        <w:ind w:firstLine="0"/>
        <w:rPr>
          <w:szCs w:val="24"/>
        </w:rPr>
      </w:pPr>
      <w:r>
        <w:rPr>
          <w:szCs w:val="24"/>
        </w:rPr>
        <w:tab/>
        <w:t xml:space="preserve">Relatar como foi </w:t>
      </w:r>
      <w:r w:rsidR="00D7606A" w:rsidRPr="003447F4">
        <w:rPr>
          <w:szCs w:val="24"/>
        </w:rPr>
        <w:t>realizado o levantamento dos requisitos (en</w:t>
      </w:r>
      <w:r w:rsidR="00D7606A">
        <w:rPr>
          <w:szCs w:val="24"/>
        </w:rPr>
        <w:t xml:space="preserve">trevistas, questionários, etc.) </w:t>
      </w:r>
      <w:r>
        <w:rPr>
          <w:szCs w:val="24"/>
        </w:rPr>
        <w:t>e apresentar sua</w:t>
      </w:r>
      <w:r w:rsidR="00D7606A">
        <w:rPr>
          <w:szCs w:val="24"/>
        </w:rPr>
        <w:t>s</w:t>
      </w:r>
      <w:r>
        <w:rPr>
          <w:szCs w:val="24"/>
        </w:rPr>
        <w:t xml:space="preserve"> especificaç</w:t>
      </w:r>
      <w:r w:rsidR="00D7606A">
        <w:rPr>
          <w:szCs w:val="24"/>
        </w:rPr>
        <w:t>ões</w:t>
      </w:r>
      <w:r>
        <w:rPr>
          <w:szCs w:val="24"/>
        </w:rPr>
        <w:t xml:space="preserve"> de forma textual (pode-se usar histórias de usuários).</w:t>
      </w: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>Para o levantamento de requisitos o grupo optou primeiramente com uma entrevista fechada 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de funcionamento </w:t>
      </w:r>
      <w:r w:rsidR="009D7AD5">
        <w:rPr>
          <w:szCs w:val="24"/>
        </w:rPr>
        <w:t>do software.</w:t>
      </w:r>
    </w:p>
    <w:p w:rsidR="009D7AD5" w:rsidRDefault="009D7AD5" w:rsidP="00BD06F8">
      <w:pPr>
        <w:ind w:firstLine="0"/>
        <w:rPr>
          <w:szCs w:val="24"/>
        </w:rPr>
      </w:pPr>
      <w:r>
        <w:rPr>
          <w:szCs w:val="24"/>
        </w:rPr>
        <w:tab/>
        <w:t>As especificações são ...</w:t>
      </w:r>
    </w:p>
    <w:p w:rsidR="00BE4DDB" w:rsidRDefault="00BE4DDB" w:rsidP="00BD06F8">
      <w:pPr>
        <w:ind w:firstLine="0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>
        <w:rPr>
          <w:szCs w:val="24"/>
        </w:rPr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3447F4" w:rsidRDefault="003447F4" w:rsidP="00BD06F8">
      <w:pPr>
        <w:ind w:firstLine="0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:rsidTr="00B42452">
        <w:trPr>
          <w:jc w:val="center"/>
        </w:trPr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-Cadastro de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</w:t>
            </w:r>
            <w:proofErr w:type="spellEnd"/>
          </w:p>
        </w:tc>
        <w:tc>
          <w:tcPr>
            <w:tcW w:w="3020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xxxxxxxxxxxxxxxxxxx</w:t>
            </w:r>
            <w:proofErr w:type="spellEnd"/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xxxxxxxxxxxxx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xxxxxxxxxxxxxxxxxx</w:t>
            </w:r>
            <w:proofErr w:type="spellEnd"/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-Cadastro 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xxxxxxxxxxxxxxxxxxxxxxxxxxxxx</w:t>
            </w:r>
            <w:proofErr w:type="spellEnd"/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</w:tbl>
    <w:p w:rsidR="003447F4" w:rsidRDefault="003447F4" w:rsidP="00BD06F8">
      <w:pPr>
        <w:ind w:firstLine="709"/>
        <w:rPr>
          <w:szCs w:val="24"/>
        </w:rPr>
      </w:pPr>
    </w:p>
    <w:p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5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5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9635B2" w:rsidRDefault="009635B2" w:rsidP="00BD06F8">
      <w:pPr>
        <w:ind w:firstLine="0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>Quadro 3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:rsidTr="009635B2">
        <w:trPr>
          <w:trHeight w:val="284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:rsidTr="009635B2">
        <w:trPr>
          <w:trHeight w:val="568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B42452" w:rsidRPr="00153157" w:rsidTr="009635B2">
        <w:trPr>
          <w:trHeight w:val="284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:rsidTr="009635B2">
        <w:trPr>
          <w:trHeight w:val="586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B42452" w:rsidRPr="00153157" w:rsidTr="009635B2">
        <w:trPr>
          <w:trHeight w:val="284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Pr="00153157">
              <w:rPr>
                <w:b/>
                <w:sz w:val="20"/>
                <w:szCs w:val="24"/>
              </w:rPr>
              <w:t>-</w:t>
            </w:r>
            <w:r>
              <w:rPr>
                <w:b/>
                <w:sz w:val="20"/>
                <w:szCs w:val="24"/>
              </w:rPr>
              <w:t xml:space="preserve">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B42452" w:rsidRPr="00153157" w:rsidTr="009635B2">
        <w:trPr>
          <w:trHeight w:val="568"/>
          <w:jc w:val="center"/>
        </w:trPr>
        <w:tc>
          <w:tcPr>
            <w:tcW w:w="9067" w:type="dxa"/>
          </w:tcPr>
          <w:p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:rsidR="003447F4" w:rsidRDefault="003447F4" w:rsidP="00BD06F8">
      <w:pPr>
        <w:ind w:firstLine="0"/>
        <w:rPr>
          <w:b/>
          <w:sz w:val="20"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lastRenderedPageBreak/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:rsidR="001F77AA" w:rsidRDefault="001F77AA" w:rsidP="00BD06F8">
      <w:pPr>
        <w:ind w:firstLine="0"/>
        <w:jc w:val="center"/>
        <w:rPr>
          <w:b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3447F4" w:rsidRPr="003447F4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lastRenderedPageBreak/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2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</w:t>
      </w:r>
      <w:proofErr w:type="gramStart"/>
      <w:r w:rsidRPr="00C726FD">
        <w:rPr>
          <w:rFonts w:ascii="Arial" w:hAnsi="Arial" w:cs="Arial"/>
          <w:sz w:val="24"/>
          <w:szCs w:val="24"/>
        </w:rPr>
        <w:t>edição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(abreviada). Local: Editora, ano. p. (total ou parcial).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páginas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do capítulo.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lastRenderedPageBreak/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726FD">
        <w:rPr>
          <w:rFonts w:ascii="Arial" w:hAnsi="Arial" w:cs="Arial"/>
          <w:sz w:val="24"/>
          <w:szCs w:val="24"/>
        </w:rPr>
        <w:t>ano</w:t>
      </w:r>
      <w:proofErr w:type="gramEnd"/>
      <w:r w:rsidRPr="00C726FD">
        <w:rPr>
          <w:rFonts w:ascii="Arial" w:hAnsi="Arial" w:cs="Arial"/>
          <w:sz w:val="24"/>
          <w:szCs w:val="24"/>
        </w:rPr>
        <w:t>. Número de folhas ou volumes. Categoria da Tese (Grau e área de concentração) - Nome da faculdade, Universidade, ano.</w:t>
      </w:r>
    </w:p>
    <w:p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BD06F8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AD4" w:rsidRDefault="002B5AD4">
      <w:pPr>
        <w:spacing w:line="240" w:lineRule="auto"/>
      </w:pPr>
      <w:r>
        <w:separator/>
      </w:r>
    </w:p>
  </w:endnote>
  <w:endnote w:type="continuationSeparator" w:id="0">
    <w:p w:rsidR="002B5AD4" w:rsidRDefault="002B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AD4" w:rsidRDefault="002B5AD4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2B5AD4" w:rsidRDefault="002B5AD4">
      <w:pPr>
        <w:spacing w:line="240" w:lineRule="auto"/>
      </w:pPr>
      <w:r>
        <w:continuationSeparator/>
      </w:r>
    </w:p>
  </w:footnote>
  <w:footnote w:id="1">
    <w:p w:rsidR="00790D2E" w:rsidRPr="00EF59F6" w:rsidRDefault="00790D2E" w:rsidP="00790D2E">
      <w:pPr>
        <w:pStyle w:val="Textodenotaderodap"/>
        <w:ind w:firstLine="0"/>
        <w:rPr>
          <w:highlight w:val="yellow"/>
        </w:rPr>
      </w:pPr>
      <w:r w:rsidRPr="00EF59F6">
        <w:rPr>
          <w:rStyle w:val="Refdenotaderodap"/>
          <w:highlight w:val="yellow"/>
        </w:rPr>
        <w:footnoteRef/>
      </w:r>
      <w:r w:rsidRPr="00EF59F6">
        <w:rPr>
          <w:highlight w:val="yellow"/>
        </w:rPr>
        <w:t xml:space="preserve"> </w:t>
      </w:r>
      <w:r w:rsidRPr="00EF59F6">
        <w:rPr>
          <w:szCs w:val="16"/>
          <w:highlight w:val="yellow"/>
        </w:rPr>
        <w:t xml:space="preserve">Graduando em [...] pela Fatec </w:t>
      </w:r>
      <w:proofErr w:type="spellStart"/>
      <w:r w:rsidRPr="00EF59F6">
        <w:rPr>
          <w:szCs w:val="16"/>
          <w:highlight w:val="yellow"/>
        </w:rPr>
        <w:t>Dr</w:t>
      </w:r>
      <w:proofErr w:type="spellEnd"/>
      <w:r w:rsidRPr="00EF59F6">
        <w:rPr>
          <w:szCs w:val="16"/>
          <w:highlight w:val="yellow"/>
        </w:rPr>
        <w:t xml:space="preserve"> Thomaz </w:t>
      </w:r>
      <w:proofErr w:type="spellStart"/>
      <w:r w:rsidRPr="00EF59F6">
        <w:rPr>
          <w:szCs w:val="16"/>
          <w:highlight w:val="yellow"/>
        </w:rPr>
        <w:t>Novelino</w:t>
      </w:r>
      <w:proofErr w:type="spellEnd"/>
      <w:r w:rsidRPr="00EF59F6">
        <w:rPr>
          <w:szCs w:val="16"/>
          <w:highlight w:val="yellow"/>
        </w:rPr>
        <w:t xml:space="preserve"> – Franca/SP. Endereço eletrônico: [...].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330A08">
      <w:rPr>
        <w:noProof/>
      </w:rPr>
      <w:t>6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5AD4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0A08"/>
    <w:rsid w:val="003447F4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610433"/>
    <w:rsid w:val="00622ED1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0D2E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73C7"/>
    <w:rsid w:val="00B01591"/>
    <w:rsid w:val="00B06FF2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296B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CA2D8-7304-4C97-BA5A-2FD9D11D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1489</Words>
  <Characters>8042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42</cp:revision>
  <cp:lastPrinted>2016-03-17T13:59:00Z</cp:lastPrinted>
  <dcterms:created xsi:type="dcterms:W3CDTF">2016-09-01T19:08:00Z</dcterms:created>
  <dcterms:modified xsi:type="dcterms:W3CDTF">2020-03-30T21:34:00Z</dcterms:modified>
</cp:coreProperties>
</file>