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r>
        <w:t xml:space="preserve"/>
      </w:r>
    </w:p>
    <w:p>
      <w:pPr>
        <w:spacing w:after="260"/>
        <w:jc w:val="center"/>
      </w:pPr>
      <w:r>
        <w:drawing>
          <wp:inline distT="0" distB="0" distL="0" distR="0">
            <wp:extent cx="152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1524000"/>
                    </a:xfrm>
                    <a:prstGeom prst="rect">
                      <a:avLst/>
                    </a:prstGeom>
                  </pic:spPr>
                </pic:pic>
              </a:graphicData>
            </a:graphic>
          </wp:inline>
        </w:drawing>
      </w:r>
    </w:p>
    <w:p>
      <w:pPr>
        <w:pBdr>
          <w:bottom w:val="single" w:color="D2590B" w:sz="8" w:space="10"/>
        </w:pBdr>
        <w:spacing w:after="560"/>
      </w:pPr>
      <w:r>
        <w:rPr>
          <w:sz w:val="4"/>
          <w:szCs w:val="4"/>
        </w:rPr>
        <w:t xml:space="preserve"/>
      </w:r>
    </w:p>
    <w:p>
      <w:pPr>
        <w:spacing w:after="100" w:before="300"/>
        <w:jc w:val="center"/>
      </w:pPr>
      <w:r>
        <w:rPr>
          <w:b/>
          <w:bCs/>
          <w:color w:val="212121"/>
          <w:sz w:val="34"/>
          <w:szCs w:val="34"/>
        </w:rPr>
        <w:t xml:space="preserve">Especificación de Requisitos</w:t>
      </w:r>
    </w:p>
    <w:p>
      <w:pPr>
        <w:spacing w:after="760"/>
        <w:jc w:val="center"/>
      </w:pPr>
      <w:r>
        <w:rPr>
          <w:color w:val="D2590B"/>
          <w:sz w:val="21"/>
          <w:szCs w:val="21"/>
        </w:rPr>
        <w:t xml:space="preserve">Sistema de gestión para minimarket  ·  Opción C</w:t>
      </w:r>
    </w:p>
    <w:tbl>
      <w:tblPr>
        <w:tblW w:type="dxa" w:w="9360"/>
        <w:tblBorders>
          <w:top w:val="single" w:color="BBBBBB" w:sz="4"/>
          <w:left w:val="single" w:color="BBBBBB" w:sz="4"/>
          <w:bottom w:val="single" w:color="BBBBBB" w:sz="4"/>
          <w:right w:val="single" w:color="BBBBBB" w:sz="4"/>
          <w:insideH w:val="single" w:color="E0E0E0" w:sz="4"/>
          <w:insideV w:val="single" w:color="E0E0E0" w:sz="4"/>
        </w:tblBorders>
      </w:tblPr>
      <w:tblGrid>
        <w:gridCol w:w="3000"/>
        <w:gridCol w:w="6360"/>
      </w:tblGrid>
      <w:tr>
        <w:tc>
          <w:tcPr>
            <w:tcW w:type="dxa" w:w="3000"/>
            <w:shd w:fill="F8F4F0" w:color="auto" w:val="clear"/>
            <w:tcMar>
              <w:top w:type="dxa" w:w="80"/>
              <w:left w:type="dxa" w:w="120"/>
              <w:bottom w:type="dxa" w:w="80"/>
              <w:right w:type="dxa" w:w="120"/>
            </w:tcMar>
          </w:tcPr>
          <w:p>
            <w:r>
              <w:rPr>
                <w:b/>
                <w:bCs/>
                <w:color w:val="222222"/>
                <w:sz w:val="18"/>
                <w:szCs w:val="18"/>
              </w:rPr>
              <w:t xml:space="preserve">Cliente</w:t>
            </w:r>
          </w:p>
        </w:tc>
        <w:tc>
          <w:tcPr>
            <w:tcW w:type="dxa" w:w="6360"/>
            <w:tcMar>
              <w:top w:type="dxa" w:w="80"/>
              <w:left w:type="dxa" w:w="120"/>
              <w:bottom w:type="dxa" w:w="80"/>
              <w:right w:type="dxa" w:w="120"/>
            </w:tcMar>
          </w:tcPr>
          <w:p>
            <w:r>
              <w:rPr>
                <w:b w:val="false"/>
                <w:bCs w:val="false"/>
                <w:color w:val="222222"/>
                <w:sz w:val="18"/>
                <w:szCs w:val="18"/>
              </w:rPr>
              <w:t xml:space="preserve"/>
            </w:r>
          </w:p>
        </w:tc>
      </w:tr>
      <w:tr>
        <w:trPr>
          <w:tblHeader w:val="false"/>
        </w:trPr>
        <w:tc>
          <w:tcPr>
            <w:tcW w:type="dxa" w:w="3000"/>
            <w:shd w:fill="F8F4F0" w:color="auto" w:val="clear"/>
            <w:tcMar>
              <w:top w:type="dxa" w:w="80"/>
              <w:left w:type="dxa" w:w="120"/>
              <w:bottom w:type="dxa" w:w="80"/>
              <w:right w:type="dxa" w:w="120"/>
            </w:tcMar>
          </w:tcPr>
          <w:p>
            <w:r>
              <w:rPr>
                <w:b/>
                <w:bCs/>
                <w:color w:val="222222"/>
                <w:sz w:val="18"/>
                <w:szCs w:val="18"/>
              </w:rPr>
              <w:t xml:space="preserve">Proyecto</w:t>
            </w:r>
          </w:p>
        </w:tc>
        <w:tc>
          <w:tcPr>
            <w:tcW w:type="dxa" w:w="6360"/>
            <w:tcMar>
              <w:top w:type="dxa" w:w="80"/>
              <w:left w:type="dxa" w:w="120"/>
              <w:bottom w:type="dxa" w:w="80"/>
              <w:right w:type="dxa" w:w="120"/>
            </w:tcMar>
          </w:tcPr>
          <w:p>
            <w:r>
              <w:rPr>
                <w:b w:val="false"/>
                <w:bCs w:val="false"/>
                <w:color w:val="222222"/>
                <w:sz w:val="18"/>
                <w:szCs w:val="18"/>
              </w:rPr>
              <w:t xml:space="preserve">Sistema de gestión comercial</w:t>
            </w:r>
          </w:p>
        </w:tc>
      </w:tr>
      <w:tr>
        <w:trPr>
          <w:tblHeader w:val="false"/>
        </w:trPr>
        <w:tc>
          <w:tcPr>
            <w:tcW w:type="dxa" w:w="3000"/>
            <w:shd w:fill="F8F4F0" w:color="auto" w:val="clear"/>
            <w:tcMar>
              <w:top w:type="dxa" w:w="80"/>
              <w:left w:type="dxa" w:w="120"/>
              <w:bottom w:type="dxa" w:w="80"/>
              <w:right w:type="dxa" w:w="120"/>
            </w:tcMar>
          </w:tcPr>
          <w:p>
            <w:r>
              <w:rPr>
                <w:b/>
                <w:bCs/>
                <w:color w:val="222222"/>
                <w:sz w:val="18"/>
                <w:szCs w:val="18"/>
              </w:rPr>
              <w:t xml:space="preserve">Alcance</w:t>
            </w:r>
          </w:p>
        </w:tc>
        <w:tc>
          <w:tcPr>
            <w:tcW w:type="dxa" w:w="6360"/>
            <w:tcMar>
              <w:top w:type="dxa" w:w="80"/>
              <w:left w:type="dxa" w:w="120"/>
              <w:bottom w:type="dxa" w:w="80"/>
              <w:right w:type="dxa" w:w="120"/>
            </w:tcMar>
          </w:tcPr>
          <w:p>
            <w:r>
              <w:rPr>
                <w:b w:val="false"/>
                <w:bCs w:val="false"/>
                <w:color w:val="222222"/>
                <w:sz w:val="18"/>
                <w:szCs w:val="18"/>
              </w:rPr>
              <w:t xml:space="preserve">Opción C — Intermedia</w:t>
            </w:r>
          </w:p>
        </w:tc>
      </w:tr>
      <w:tr>
        <w:trPr>
          <w:tblHeader w:val="false"/>
        </w:trPr>
        <w:tc>
          <w:tcPr>
            <w:tcW w:type="dxa" w:w="3000"/>
            <w:shd w:fill="F8F4F0" w:color="auto" w:val="clear"/>
            <w:tcMar>
              <w:top w:type="dxa" w:w="80"/>
              <w:left w:type="dxa" w:w="120"/>
              <w:bottom w:type="dxa" w:w="80"/>
              <w:right w:type="dxa" w:w="120"/>
            </w:tcMar>
          </w:tcPr>
          <w:p>
            <w:r>
              <w:rPr>
                <w:b/>
                <w:bCs/>
                <w:color w:val="222222"/>
                <w:sz w:val="18"/>
                <w:szCs w:val="18"/>
              </w:rPr>
              <w:t xml:space="preserve">Versión</w:t>
            </w:r>
          </w:p>
        </w:tc>
        <w:tc>
          <w:tcPr>
            <w:tcW w:type="dxa" w:w="6360"/>
            <w:tcMar>
              <w:top w:type="dxa" w:w="80"/>
              <w:left w:type="dxa" w:w="120"/>
              <w:bottom w:type="dxa" w:w="80"/>
              <w:right w:type="dxa" w:w="120"/>
            </w:tcMar>
          </w:tcPr>
          <w:p>
            <w:r>
              <w:rPr>
                <w:b w:val="false"/>
                <w:bCs w:val="false"/>
                <w:color w:val="222222"/>
                <w:sz w:val="18"/>
                <w:szCs w:val="18"/>
              </w:rPr>
              <w:t xml:space="preserve">1.1</w:t>
            </w:r>
          </w:p>
        </w:tc>
      </w:tr>
      <w:tr>
        <w:trPr>
          <w:tblHeader w:val="false"/>
        </w:trPr>
        <w:tc>
          <w:tcPr>
            <w:tcW w:type="dxa" w:w="3000"/>
            <w:shd w:fill="F8F4F0" w:color="auto" w:val="clear"/>
            <w:tcMar>
              <w:top w:type="dxa" w:w="80"/>
              <w:left w:type="dxa" w:w="120"/>
              <w:bottom w:type="dxa" w:w="80"/>
              <w:right w:type="dxa" w:w="120"/>
            </w:tcMar>
          </w:tcPr>
          <w:p>
            <w:r>
              <w:rPr>
                <w:b/>
                <w:bCs/>
                <w:color w:val="222222"/>
                <w:sz w:val="18"/>
                <w:szCs w:val="18"/>
              </w:rPr>
              <w:t xml:space="preserve">Fecha</w:t>
            </w:r>
          </w:p>
        </w:tc>
        <w:tc>
          <w:tcPr>
            <w:tcW w:type="dxa" w:w="6360"/>
            <w:tcMar>
              <w:top w:type="dxa" w:w="80"/>
              <w:left w:type="dxa" w:w="120"/>
              <w:bottom w:type="dxa" w:w="80"/>
              <w:right w:type="dxa" w:w="120"/>
            </w:tcMar>
          </w:tcPr>
          <w:p>
            <w:r>
              <w:rPr>
                <w:b w:val="false"/>
                <w:bCs w:val="false"/>
                <w:color w:val="222222"/>
                <w:sz w:val="18"/>
                <w:szCs w:val="18"/>
              </w:rPr>
              <w:t xml:space="preserve">25 de agosto de 2026</w:t>
            </w:r>
          </w:p>
        </w:tc>
      </w:tr>
      <w:tr>
        <w:trPr>
          <w:tblHeader w:val="false"/>
        </w:trPr>
        <w:tc>
          <w:tcPr>
            <w:tcW w:type="dxa" w:w="3000"/>
            <w:shd w:fill="F8F4F0" w:color="auto" w:val="clear"/>
            <w:tcMar>
              <w:top w:type="dxa" w:w="80"/>
              <w:left w:type="dxa" w:w="120"/>
              <w:bottom w:type="dxa" w:w="80"/>
              <w:right w:type="dxa" w:w="120"/>
            </w:tcMar>
          </w:tcPr>
          <w:p>
            <w:r>
              <w:rPr>
                <w:b/>
                <w:bCs/>
                <w:color w:val="222222"/>
                <w:sz w:val="18"/>
                <w:szCs w:val="18"/>
              </w:rPr>
              <w:t xml:space="preserve">Autor</w:t>
            </w:r>
          </w:p>
        </w:tc>
        <w:tc>
          <w:tcPr>
            <w:tcW w:type="dxa" w:w="6360"/>
            <w:tcMar>
              <w:top w:type="dxa" w:w="80"/>
              <w:left w:type="dxa" w:w="120"/>
              <w:bottom w:type="dxa" w:w="80"/>
              <w:right w:type="dxa" w:w="120"/>
            </w:tcMar>
          </w:tcPr>
          <w:p>
            <w:r>
              <w:rPr>
                <w:b w:val="false"/>
                <w:bCs w:val="false"/>
                <w:color w:val="222222"/>
                <w:sz w:val="18"/>
                <w:szCs w:val="18"/>
              </w:rPr>
              <w:t xml:space="preserve">Gregor Barrios — Borealis Software Solutions</w:t>
            </w:r>
          </w:p>
        </w:tc>
      </w:tr>
      <w:tr>
        <w:trPr>
          <w:tblHeader w:val="false"/>
        </w:trPr>
        <w:tc>
          <w:tcPr>
            <w:tcW w:type="dxa" w:w="3000"/>
            <w:shd w:fill="F8F4F0" w:color="auto" w:val="clear"/>
            <w:tcMar>
              <w:top w:type="dxa" w:w="80"/>
              <w:left w:type="dxa" w:w="120"/>
              <w:bottom w:type="dxa" w:w="80"/>
              <w:right w:type="dxa" w:w="120"/>
            </w:tcMar>
          </w:tcPr>
          <w:p>
            <w:r>
              <w:rPr>
                <w:b/>
                <w:bCs/>
                <w:color w:val="222222"/>
                <w:sz w:val="18"/>
                <w:szCs w:val="18"/>
              </w:rPr>
              <w:t xml:space="preserve">Documentos relacionados</w:t>
            </w:r>
          </w:p>
        </w:tc>
        <w:tc>
          <w:tcPr>
            <w:tcW w:type="dxa" w:w="6360"/>
            <w:tcMar>
              <w:top w:type="dxa" w:w="80"/>
              <w:left w:type="dxa" w:w="120"/>
              <w:bottom w:type="dxa" w:w="80"/>
              <w:right w:type="dxa" w:w="120"/>
            </w:tcMar>
          </w:tcPr>
          <w:p>
            <w:r>
              <w:rPr>
                <w:b w:val="false"/>
                <w:bCs w:val="false"/>
                <w:color w:val="222222"/>
                <w:sz w:val="18"/>
                <w:szCs w:val="18"/>
              </w:rPr>
              <w:t xml:space="preserve">Contrato (Anexo A), Reglas de Negocio, Modelo de Datos</w:t>
            </w:r>
          </w:p>
        </w:tc>
      </w:tr>
    </w:tbl>
    <w:p>
      <w:r>
        <w:br w:type="page"/>
      </w:r>
    </w:p>
    <w:p>
      <w:pPr>
        <w:pStyle w:val="Heading1"/>
        <w:shd w:fill="212121" w:color="auto" w:val="clear"/>
        <w:spacing w:after="150" w:before="320"/>
        <w:ind w:left="100" w:right="100"/>
      </w:pPr>
      <w:r>
        <w:rPr>
          <w:b/>
          <w:bCs/>
          <w:color w:val="FFFFFF"/>
          <w:sz w:val="24"/>
          <w:szCs w:val="24"/>
        </w:rPr>
        <w:t xml:space="preserve">1. PROPÓSITO Y CONTEXTO</w:t>
      </w:r>
    </w:p>
    <w:p>
      <w:pPr>
        <w:spacing w:after="90" w:before="90" w:line="288"/>
        <w:jc w:val="both"/>
      </w:pPr>
      <w:r>
        <w:rPr>
          <w:color w:val="222222"/>
          <w:sz w:val="20"/>
          <w:szCs w:val="20"/>
        </w:rPr>
        <w:t xml:space="preserve">Este documento traduce el alcance contratado (Anexo A del contrato) en requisitos verificables para el desarrollo. Es un documento técnico de uso interno; ante cualquier discrepancia, prevalece lo establecido en el contrato.</w:t>
      </w:r>
    </w:p>
    <w:p>
      <w:pPr>
        <w:spacing w:after="90" w:before="90" w:line="288"/>
        <w:jc w:val="both"/>
      </w:pPr>
      <w:r>
        <w:rPr>
          <w:color w:val="222222"/>
          <w:sz w:val="20"/>
          <w:szCs w:val="20"/>
        </w:rPr>
        <w:t xml:space="preserve">El sistema será utilizado por un minimarket de reciente apertura que comercializa víveres, charcutería empaquetada, carnicería, hortalizas, bebidas, limpieza, quincallería, bisutería, artículos electrónicos y tabaco. Operará en un único punto de venta, sobre un solo equipo, sin conexión permanente a internet.</w:t>
      </w:r>
    </w:p>
    <w:p>
      <w:pPr>
        <w:pStyle w:val="Heading2"/>
        <w:pBdr>
          <w:bottom w:val="single" w:color="E0D8D0" w:sz="4" w:space="4"/>
        </w:pBdr>
        <w:spacing w:after="100" w:before="280"/>
      </w:pPr>
      <w:r>
        <w:rPr>
          <w:b/>
          <w:bCs/>
          <w:color w:val="D2590B"/>
          <w:sz w:val="21"/>
          <w:szCs w:val="21"/>
        </w:rPr>
        <w:t xml:space="preserve">Actores</w:t>
      </w:r>
    </w:p>
    <w:tbl>
      <w:tblPr>
        <w:tblW w:type="dxa" w:w="9360"/>
        <w:tblBorders>
          <w:top w:val="single" w:color="BBBBBB" w:sz="4"/>
          <w:left w:val="single" w:color="BBBBBB" w:sz="4"/>
          <w:bottom w:val="single" w:color="BBBBBB" w:sz="4"/>
          <w:right w:val="single" w:color="BBBBBB" w:sz="4"/>
          <w:insideH w:val="single" w:color="E0E0E0" w:sz="4"/>
          <w:insideV w:val="single" w:color="E0E0E0" w:sz="4"/>
        </w:tblBorders>
      </w:tblPr>
      <w:tblGrid>
        <w:gridCol w:w="1900"/>
        <w:gridCol w:w="5760"/>
        <w:gridCol w:w="1700"/>
      </w:tblGrid>
      <w:tr>
        <w:trPr>
          <w:tblHeader/>
        </w:trPr>
        <w:tc>
          <w:tcPr>
            <w:tcW w:type="dxa" w:w="1900"/>
            <w:shd w:fill="212121" w:color="auto" w:val="clear"/>
            <w:tcMar>
              <w:top w:type="dxa" w:w="80"/>
              <w:left w:type="dxa" w:w="120"/>
              <w:bottom w:type="dxa" w:w="80"/>
              <w:right w:type="dxa" w:w="120"/>
            </w:tcMar>
          </w:tcPr>
          <w:p>
            <w:r>
              <w:rPr>
                <w:b/>
                <w:bCs/>
                <w:color w:val="FFFFFF"/>
                <w:sz w:val="18"/>
                <w:szCs w:val="18"/>
              </w:rPr>
              <w:t xml:space="preserve">Actor</w:t>
            </w:r>
          </w:p>
        </w:tc>
        <w:tc>
          <w:tcPr>
            <w:tcW w:type="dxa" w:w="5760"/>
            <w:shd w:fill="212121" w:color="auto" w:val="clear"/>
            <w:tcMar>
              <w:top w:type="dxa" w:w="80"/>
              <w:left w:type="dxa" w:w="120"/>
              <w:bottom w:type="dxa" w:w="80"/>
              <w:right w:type="dxa" w:w="120"/>
            </w:tcMar>
          </w:tcPr>
          <w:p>
            <w:r>
              <w:rPr>
                <w:b/>
                <w:bCs/>
                <w:color w:val="FFFFFF"/>
                <w:sz w:val="18"/>
                <w:szCs w:val="18"/>
              </w:rPr>
              <w:t xml:space="preserve">Descripción</w:t>
            </w:r>
          </w:p>
        </w:tc>
        <w:tc>
          <w:tcPr>
            <w:tcW w:type="dxa" w:w="1700"/>
            <w:shd w:fill="212121" w:color="auto" w:val="clear"/>
            <w:tcMar>
              <w:top w:type="dxa" w:w="80"/>
              <w:left w:type="dxa" w:w="120"/>
              <w:bottom w:type="dxa" w:w="80"/>
              <w:right w:type="dxa" w:w="120"/>
            </w:tcMar>
          </w:tcPr>
          <w:p>
            <w:r>
              <w:rPr>
                <w:b/>
                <w:bCs/>
                <w:color w:val="FFFFFF"/>
                <w:sz w:val="18"/>
                <w:szCs w:val="18"/>
              </w:rPr>
              <w:t xml:space="preserve">Acceso</w:t>
            </w:r>
          </w:p>
        </w:tc>
      </w:tr>
      <w:tr>
        <w:trPr>
          <w:tblHeader w:val="false"/>
        </w:trPr>
        <w:tc>
          <w:tcPr>
            <w:tcW w:type="dxa" w:w="1900"/>
            <w:tcMar>
              <w:top w:type="dxa" w:w="80"/>
              <w:left w:type="dxa" w:w="120"/>
              <w:bottom w:type="dxa" w:w="80"/>
              <w:right w:type="dxa" w:w="120"/>
            </w:tcMar>
          </w:tcPr>
          <w:p>
            <w:r>
              <w:rPr>
                <w:color w:val="222222"/>
                <w:sz w:val="18"/>
                <w:szCs w:val="18"/>
              </w:rPr>
              <w:t xml:space="preserve">Administrador</w:t>
            </w:r>
          </w:p>
        </w:tc>
        <w:tc>
          <w:tcPr>
            <w:tcW w:type="dxa" w:w="5760"/>
            <w:tcMar>
              <w:top w:type="dxa" w:w="80"/>
              <w:left w:type="dxa" w:w="120"/>
              <w:bottom w:type="dxa" w:w="80"/>
              <w:right w:type="dxa" w:w="120"/>
            </w:tcMar>
          </w:tcPr>
          <w:p>
            <w:r>
              <w:rPr>
                <w:b w:val="false"/>
                <w:bCs w:val="false"/>
                <w:color w:val="222222"/>
                <w:sz w:val="18"/>
                <w:szCs w:val="18"/>
              </w:rPr>
              <w:t xml:space="preserve">Propietario o encargado del negocio. Configura el sistema, registra compras, fija precios y consulta resultados.</w:t>
            </w:r>
          </w:p>
        </w:tc>
        <w:tc>
          <w:tcPr>
            <w:tcW w:type="dxa" w:w="1700"/>
            <w:tcMar>
              <w:top w:type="dxa" w:w="80"/>
              <w:left w:type="dxa" w:w="120"/>
              <w:bottom w:type="dxa" w:w="80"/>
              <w:right w:type="dxa" w:w="120"/>
            </w:tcMar>
          </w:tcPr>
          <w:p>
            <w:r>
              <w:rPr>
                <w:b w:val="false"/>
                <w:bCs w:val="false"/>
                <w:color w:val="222222"/>
                <w:sz w:val="18"/>
                <w:szCs w:val="18"/>
              </w:rPr>
              <w:t xml:space="preserve">Total</w:t>
            </w:r>
          </w:p>
        </w:tc>
      </w:tr>
      <w:tr>
        <w:trPr>
          <w:tblHeader w:val="false"/>
        </w:trPr>
        <w:tc>
          <w:tcPr>
            <w:tcW w:type="dxa" w:w="1900"/>
            <w:tcMar>
              <w:top w:type="dxa" w:w="80"/>
              <w:left w:type="dxa" w:w="120"/>
              <w:bottom w:type="dxa" w:w="80"/>
              <w:right w:type="dxa" w:w="120"/>
            </w:tcMar>
          </w:tcPr>
          <w:p>
            <w:r>
              <w:rPr>
                <w:color w:val="222222"/>
                <w:sz w:val="18"/>
                <w:szCs w:val="18"/>
              </w:rPr>
              <w:t xml:space="preserve">Cajero</w:t>
            </w:r>
          </w:p>
        </w:tc>
        <w:tc>
          <w:tcPr>
            <w:tcW w:type="dxa" w:w="5760"/>
            <w:tcMar>
              <w:top w:type="dxa" w:w="80"/>
              <w:left w:type="dxa" w:w="120"/>
              <w:bottom w:type="dxa" w:w="80"/>
              <w:right w:type="dxa" w:w="120"/>
            </w:tcMar>
          </w:tcPr>
          <w:p>
            <w:r>
              <w:rPr>
                <w:b w:val="false"/>
                <w:bCs w:val="false"/>
                <w:color w:val="222222"/>
                <w:sz w:val="18"/>
                <w:szCs w:val="18"/>
              </w:rPr>
              <w:t xml:space="preserve">Personal de atención. Registra ventas y opera la caja.</w:t>
            </w:r>
          </w:p>
        </w:tc>
        <w:tc>
          <w:tcPr>
            <w:tcW w:type="dxa" w:w="1700"/>
            <w:tcMar>
              <w:top w:type="dxa" w:w="80"/>
              <w:left w:type="dxa" w:w="120"/>
              <w:bottom w:type="dxa" w:w="80"/>
              <w:right w:type="dxa" w:w="120"/>
            </w:tcMar>
          </w:tcPr>
          <w:p>
            <w:r>
              <w:rPr>
                <w:b w:val="false"/>
                <w:bCs w:val="false"/>
                <w:color w:val="222222"/>
                <w:sz w:val="18"/>
                <w:szCs w:val="18"/>
              </w:rPr>
              <w:t xml:space="preserve">Restringido</w:t>
            </w:r>
          </w:p>
        </w:tc>
      </w:tr>
      <w:tr>
        <w:trPr>
          <w:tblHeader w:val="false"/>
        </w:trPr>
        <w:tc>
          <w:tcPr>
            <w:tcW w:type="dxa" w:w="1900"/>
            <w:tcMar>
              <w:top w:type="dxa" w:w="80"/>
              <w:left w:type="dxa" w:w="120"/>
              <w:bottom w:type="dxa" w:w="80"/>
              <w:right w:type="dxa" w:w="120"/>
            </w:tcMar>
          </w:tcPr>
          <w:p>
            <w:r>
              <w:rPr>
                <w:color w:val="222222"/>
                <w:sz w:val="18"/>
                <w:szCs w:val="18"/>
              </w:rPr>
              <w:t xml:space="preserve">Sistema</w:t>
            </w:r>
          </w:p>
        </w:tc>
        <w:tc>
          <w:tcPr>
            <w:tcW w:type="dxa" w:w="5760"/>
            <w:tcMar>
              <w:top w:type="dxa" w:w="80"/>
              <w:left w:type="dxa" w:w="120"/>
              <w:bottom w:type="dxa" w:w="80"/>
              <w:right w:type="dxa" w:w="120"/>
            </w:tcMar>
          </w:tcPr>
          <w:p>
            <w:r>
              <w:rPr>
                <w:b w:val="false"/>
                <w:bCs w:val="false"/>
                <w:color w:val="222222"/>
                <w:sz w:val="18"/>
                <w:szCs w:val="18"/>
              </w:rPr>
              <w:t xml:space="preserve">Procesos automáticos: respaldo diario, consulta de la tasa BCV, alertas.</w:t>
            </w:r>
          </w:p>
        </w:tc>
        <w:tc>
          <w:tcPr>
            <w:tcW w:type="dxa" w:w="1700"/>
            <w:tcMar>
              <w:top w:type="dxa" w:w="80"/>
              <w:left w:type="dxa" w:w="120"/>
              <w:bottom w:type="dxa" w:w="80"/>
              <w:right w:type="dxa" w:w="120"/>
            </w:tcMar>
          </w:tcPr>
          <w:p>
            <w:r>
              <w:rPr>
                <w:b w:val="false"/>
                <w:bCs w:val="false"/>
                <w:color w:val="222222"/>
                <w:sz w:val="18"/>
                <w:szCs w:val="18"/>
              </w:rPr>
              <w:t xml:space="preserve">Interno</w:t>
            </w:r>
          </w:p>
        </w:tc>
      </w:tr>
    </w:tbl>
    <w:p>
      <w:pPr>
        <w:pStyle w:val="Heading2"/>
        <w:pBdr>
          <w:bottom w:val="single" w:color="E0D8D0" w:sz="4" w:space="4"/>
        </w:pBdr>
        <w:spacing w:after="100" w:before="280"/>
      </w:pPr>
      <w:r>
        <w:rPr>
          <w:b/>
          <w:bCs/>
          <w:color w:val="D2590B"/>
          <w:sz w:val="21"/>
          <w:szCs w:val="21"/>
        </w:rPr>
        <w:t xml:space="preserve">Convenciones</w:t>
      </w:r>
    </w:p>
    <w:p>
      <w:pPr>
        <w:spacing w:after="90" w:before="90" w:line="288"/>
        <w:jc w:val="both"/>
      </w:pPr>
      <w:r>
        <w:rPr>
          <w:color w:val="222222"/>
          <w:sz w:val="20"/>
          <w:szCs w:val="20"/>
        </w:rPr>
        <w:t xml:space="preserve">Cada requisito tiene un identificador único con el formato RF-XX (funcional) o RNF-XX (no funcional). La prioridad se expresa como Alta (indispensable para la puesta en marcha), Media (necesaria para la aceptación) o Baja (deseable).</w:t>
      </w:r>
    </w:p>
    <w:tbl>
      <w:tblPr>
        <w:tblW w:type="dxa" w:w="9360"/>
        <w:tblBorders>
          <w:top w:val="single" w:color="D2590B" w:sz="2"/>
          <w:left w:val="single" w:color="D2590B" w:sz="20"/>
          <w:bottom w:val="single" w:color="D2590B" w:sz="2"/>
          <w:right w:val="single" w:color="D2590B" w:sz="2"/>
          <w:insideH w:val="none"/>
          <w:insideV w:val="none"/>
        </w:tblBorders>
      </w:tblPr>
      <w:tblGrid>
        <w:gridCol w:w="9360"/>
      </w:tblGrid>
      <w:tr>
        <w:tc>
          <w:tcPr>
            <w:tcW w:type="dxa" w:w="9360"/>
            <w:shd w:fill="F8F4F0" w:color="auto" w:val="clear"/>
            <w:tcMar>
              <w:top w:type="dxa" w:w="140"/>
              <w:left w:type="dxa" w:w="220"/>
              <w:bottom w:type="dxa" w:w="140"/>
              <w:right w:type="dxa" w:w="180"/>
            </w:tcMar>
          </w:tcPr>
          <w:p>
            <w:pPr>
              <w:spacing w:after="60"/>
            </w:pPr>
            <w:r>
              <w:rPr>
                <w:b/>
                <w:bCs/>
                <w:color w:val="D2590B"/>
                <w:sz w:val="19"/>
                <w:szCs w:val="19"/>
              </w:rPr>
              <w:t xml:space="preserve">Decisiones estructurales que atraviesan todo el sistema</w:t>
            </w:r>
          </w:p>
          <w:p>
            <w:pPr>
              <w:spacing w:after="50" w:line="264"/>
              <w:jc w:val="both"/>
            </w:pPr>
            <w:r>
              <w:rPr>
                <w:color w:val="333333"/>
                <w:sz w:val="18"/>
                <w:szCs w:val="18"/>
              </w:rPr>
              <w:t xml:space="preserve">Los precios y costos se almacenan en dólares; los montos en bolívares siempre se calculan a partir de la tasa vigente y nunca se guardan como dato maestro, salvo el registro histórico de cada operación ya consumada.</w:t>
            </w:r>
          </w:p>
          <w:p>
            <w:pPr>
              <w:spacing w:after="50" w:line="264"/>
              <w:jc w:val="both"/>
            </w:pPr>
            <w:r>
              <w:rPr>
                <w:color w:val="333333"/>
                <w:sz w:val="18"/>
                <w:szCs w:val="18"/>
              </w:rPr>
              <w:t xml:space="preserve">El precio exhibido al público incluye el IVA. La base imponible se obtiene por cálculo inverso.</w:t>
            </w:r>
          </w:p>
          <w:p>
            <w:pPr>
              <w:spacing w:after="50" w:line="264"/>
              <w:jc w:val="both"/>
            </w:pPr>
            <w:r>
              <w:rPr>
                <w:color w:val="333333"/>
                <w:sz w:val="18"/>
                <w:szCs w:val="18"/>
              </w:rPr>
              <w:t xml:space="preserve">La existencia de un producto no es un campo actualizable, sino el resultado de la suma de sus movimientos de inventario.</w:t>
            </w:r>
          </w:p>
          <w:p>
            <w:pPr>
              <w:spacing w:after="50" w:line="264"/>
              <w:jc w:val="both"/>
            </w:pPr>
            <w:r>
              <w:rPr>
                <w:color w:val="333333"/>
                <w:sz w:val="18"/>
                <w:szCs w:val="18"/>
              </w:rPr>
              <w:t xml:space="preserve">Cada línea de venta conserva copia del costo unitario vigente al momento de la operación.</w:t>
            </w:r>
          </w:p>
        </w:tc>
      </w:tr>
    </w:tbl>
    <w:p>
      <w:r>
        <w:br w:type="page"/>
      </w:r>
    </w:p>
    <w:p>
      <w:pPr>
        <w:pStyle w:val="Heading1"/>
        <w:shd w:fill="212121" w:color="auto" w:val="clear"/>
        <w:spacing w:after="150" w:before="320"/>
        <w:ind w:left="100" w:right="100"/>
      </w:pPr>
      <w:r>
        <w:rPr>
          <w:b/>
          <w:bCs/>
          <w:color w:val="FFFFFF"/>
          <w:sz w:val="24"/>
          <w:szCs w:val="24"/>
        </w:rPr>
        <w:t xml:space="preserve">2. REQUISITOS FUNCIONALES</w:t>
      </w:r>
    </w:p>
    <w:p>
      <w:pPr>
        <w:pStyle w:val="Heading2"/>
        <w:pBdr>
          <w:bottom w:val="single" w:color="E0D8D0" w:sz="4" w:space="4"/>
        </w:pBdr>
        <w:spacing w:after="100" w:before="280"/>
      </w:pPr>
      <w:r>
        <w:rPr>
          <w:b/>
          <w:bCs/>
          <w:color w:val="D2590B"/>
          <w:sz w:val="21"/>
          <w:szCs w:val="21"/>
        </w:rPr>
        <w:t xml:space="preserve">Catálogo de productos</w:t>
      </w:r>
    </w:p>
    <w:tbl>
      <w:tblPr>
        <w:tblW w:type="dxa" w:w="9360"/>
        <w:tblBorders>
          <w:top w:val="single" w:color="BBBBBB" w:sz="4"/>
          <w:left w:val="single" w:color="BBBBBB" w:sz="4"/>
          <w:bottom w:val="single" w:color="BBBBBB" w:sz="4"/>
          <w:right w:val="single" w:color="BBBBBB" w:sz="4"/>
          <w:insideH w:val="single" w:color="E0E0E0" w:sz="4"/>
          <w:insideV w:val="single" w:color="E0E0E0" w:sz="4"/>
        </w:tblBorders>
      </w:tblPr>
      <w:tblGrid>
        <w:gridCol w:w="800"/>
        <w:gridCol w:w="7360"/>
        <w:gridCol w:w="1200"/>
      </w:tblGrid>
      <w:tr>
        <w:trPr>
          <w:tblHeader/>
        </w:trPr>
        <w:tc>
          <w:tcPr>
            <w:tcW w:type="dxa" w:w="800"/>
            <w:shd w:fill="212121" w:color="auto" w:val="clear"/>
            <w:tcMar>
              <w:top w:type="dxa" w:w="80"/>
              <w:left w:type="dxa" w:w="120"/>
              <w:bottom w:type="dxa" w:w="80"/>
              <w:right w:type="dxa" w:w="120"/>
            </w:tcMar>
          </w:tcPr>
          <w:p>
            <w:pPr>
              <w:jc w:val="center"/>
            </w:pPr>
            <w:r>
              <w:rPr>
                <w:b/>
                <w:bCs/>
                <w:color w:val="FFFFFF"/>
                <w:sz w:val="18"/>
                <w:szCs w:val="18"/>
              </w:rPr>
              <w:t xml:space="preserve">ID</w:t>
            </w:r>
          </w:p>
        </w:tc>
        <w:tc>
          <w:tcPr>
            <w:tcW w:type="dxa" w:w="7360"/>
            <w:shd w:fill="212121" w:color="auto" w:val="clear"/>
            <w:tcMar>
              <w:top w:type="dxa" w:w="80"/>
              <w:left w:type="dxa" w:w="120"/>
              <w:bottom w:type="dxa" w:w="80"/>
              <w:right w:type="dxa" w:w="120"/>
            </w:tcMar>
          </w:tcPr>
          <w:p>
            <w:r>
              <w:rPr>
                <w:b/>
                <w:bCs/>
                <w:color w:val="FFFFFF"/>
                <w:sz w:val="18"/>
                <w:szCs w:val="18"/>
              </w:rPr>
              <w:t xml:space="preserve">Requisito</w:t>
            </w:r>
          </w:p>
        </w:tc>
        <w:tc>
          <w:tcPr>
            <w:tcW w:type="dxa" w:w="1200"/>
            <w:shd w:fill="212121" w:color="auto" w:val="clear"/>
            <w:tcMar>
              <w:top w:type="dxa" w:w="80"/>
              <w:left w:type="dxa" w:w="120"/>
              <w:bottom w:type="dxa" w:w="80"/>
              <w:right w:type="dxa" w:w="120"/>
            </w:tcMar>
          </w:tcPr>
          <w:p>
            <w:pPr>
              <w:jc w:val="center"/>
            </w:pPr>
            <w:r>
              <w:rPr>
                <w:b/>
                <w:bCs/>
                <w:color w:val="FFFFFF"/>
                <w:sz w:val="18"/>
                <w:szCs w:val="18"/>
              </w:rPr>
              <w:t xml:space="preserve">Prioridad</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RF-01</w:t>
            </w:r>
          </w:p>
        </w:tc>
        <w:tc>
          <w:tcPr>
            <w:tcW w:type="dxa" w:w="7360"/>
            <w:tcMar>
              <w:top w:type="dxa" w:w="80"/>
              <w:left w:type="dxa" w:w="120"/>
              <w:bottom w:type="dxa" w:w="80"/>
              <w:right w:type="dxa" w:w="120"/>
            </w:tcMar>
          </w:tcPr>
          <w:p>
            <w:r>
              <w:rPr>
                <w:b w:val="false"/>
                <w:bCs w:val="false"/>
                <w:color w:val="222222"/>
                <w:sz w:val="18"/>
                <w:szCs w:val="18"/>
              </w:rPr>
              <w:t xml:space="preserve">Registrar, modificar y desactivar productos con nombre, categoría, código de barras, alícuota de IVA, precio de venta, existencia mínima y control de vencimiento.</w:t>
            </w:r>
          </w:p>
        </w:tc>
        <w:tc>
          <w:tcPr>
            <w:tcW w:type="dxa" w:w="1200"/>
            <w:tcMar>
              <w:top w:type="dxa" w:w="80"/>
              <w:left w:type="dxa" w:w="120"/>
              <w:bottom w:type="dxa" w:w="80"/>
              <w:right w:type="dxa" w:w="120"/>
            </w:tcMar>
          </w:tcPr>
          <w:p>
            <w:pPr>
              <w:jc w:val="center"/>
            </w:pPr>
            <w:r>
              <w:rPr>
                <w:b w:val="false"/>
                <w:bCs w:val="false"/>
                <w:color w:val="222222"/>
                <w:sz w:val="18"/>
                <w:szCs w:val="18"/>
              </w:rPr>
              <w:t xml:space="preserve">Alta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RF-02</w:t>
            </w:r>
          </w:p>
        </w:tc>
        <w:tc>
          <w:tcPr>
            <w:tcW w:type="dxa" w:w="7360"/>
            <w:tcMar>
              <w:top w:type="dxa" w:w="80"/>
              <w:left w:type="dxa" w:w="120"/>
              <w:bottom w:type="dxa" w:w="80"/>
              <w:right w:type="dxa" w:w="120"/>
            </w:tcMar>
          </w:tcPr>
          <w:p>
            <w:r>
              <w:rPr>
                <w:b w:val="false"/>
                <w:bCs w:val="false"/>
                <w:color w:val="222222"/>
                <w:sz w:val="18"/>
                <w:szCs w:val="18"/>
              </w:rPr>
              <w:t xml:space="preserve">Impedir la eliminación física de productos con movimientos registrados. La baja es lógica mediante el campo de estado.</w:t>
            </w:r>
          </w:p>
        </w:tc>
        <w:tc>
          <w:tcPr>
            <w:tcW w:type="dxa" w:w="1200"/>
            <w:tcMar>
              <w:top w:type="dxa" w:w="80"/>
              <w:left w:type="dxa" w:w="120"/>
              <w:bottom w:type="dxa" w:w="80"/>
              <w:right w:type="dxa" w:w="120"/>
            </w:tcMar>
          </w:tcPr>
          <w:p>
            <w:pPr>
              <w:jc w:val="center"/>
            </w:pPr>
            <w:r>
              <w:rPr>
                <w:b w:val="false"/>
                <w:bCs w:val="false"/>
                <w:color w:val="222222"/>
                <w:sz w:val="18"/>
                <w:szCs w:val="18"/>
              </w:rPr>
              <w:t xml:space="preserve">Alta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RF-03</w:t>
            </w:r>
          </w:p>
        </w:tc>
        <w:tc>
          <w:tcPr>
            <w:tcW w:type="dxa" w:w="7360"/>
            <w:tcMar>
              <w:top w:type="dxa" w:w="80"/>
              <w:left w:type="dxa" w:w="120"/>
              <w:bottom w:type="dxa" w:w="80"/>
              <w:right w:type="dxa" w:w="120"/>
            </w:tcMar>
          </w:tcPr>
          <w:p>
            <w:r>
              <w:rPr>
                <w:b w:val="false"/>
                <w:bCs w:val="false"/>
                <w:color w:val="222222"/>
                <w:sz w:val="18"/>
                <w:szCs w:val="18"/>
              </w:rPr>
              <w:t xml:space="preserve">Admitir productos sin código de barras, identificables únicamente por nombre.</w:t>
            </w:r>
          </w:p>
        </w:tc>
        <w:tc>
          <w:tcPr>
            <w:tcW w:type="dxa" w:w="1200"/>
            <w:tcMar>
              <w:top w:type="dxa" w:w="80"/>
              <w:left w:type="dxa" w:w="120"/>
              <w:bottom w:type="dxa" w:w="80"/>
              <w:right w:type="dxa" w:w="120"/>
            </w:tcMar>
          </w:tcPr>
          <w:p>
            <w:pPr>
              <w:jc w:val="center"/>
            </w:pPr>
            <w:r>
              <w:rPr>
                <w:b w:val="false"/>
                <w:bCs w:val="false"/>
                <w:color w:val="222222"/>
                <w:sz w:val="18"/>
                <w:szCs w:val="18"/>
              </w:rPr>
              <w:t xml:space="preserve">Alta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RF-04</w:t>
            </w:r>
          </w:p>
        </w:tc>
        <w:tc>
          <w:tcPr>
            <w:tcW w:type="dxa" w:w="7360"/>
            <w:tcMar>
              <w:top w:type="dxa" w:w="80"/>
              <w:left w:type="dxa" w:w="120"/>
              <w:bottom w:type="dxa" w:w="80"/>
              <w:right w:type="dxa" w:w="120"/>
            </w:tcMar>
          </w:tcPr>
          <w:p>
            <w:r>
              <w:rPr>
                <w:b w:val="false"/>
                <w:bCs w:val="false"/>
                <w:color w:val="222222"/>
                <w:sz w:val="18"/>
                <w:szCs w:val="18"/>
              </w:rPr>
              <w:t xml:space="preserve">Buscar productos por código de barras (coincidencia exacta) y por nombre (coincidencia parcial), con resultados en menos de un segundo sobre un catálogo de 3.000 registros.</w:t>
            </w:r>
          </w:p>
        </w:tc>
        <w:tc>
          <w:tcPr>
            <w:tcW w:type="dxa" w:w="1200"/>
            <w:tcMar>
              <w:top w:type="dxa" w:w="80"/>
              <w:left w:type="dxa" w:w="120"/>
              <w:bottom w:type="dxa" w:w="80"/>
              <w:right w:type="dxa" w:w="120"/>
            </w:tcMar>
          </w:tcPr>
          <w:p>
            <w:pPr>
              <w:jc w:val="center"/>
            </w:pPr>
            <w:r>
              <w:rPr>
                <w:b w:val="false"/>
                <w:bCs w:val="false"/>
                <w:color w:val="222222"/>
                <w:sz w:val="18"/>
                <w:szCs w:val="18"/>
              </w:rPr>
              <w:t xml:space="preserve">Alta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RF-05</w:t>
            </w:r>
          </w:p>
        </w:tc>
        <w:tc>
          <w:tcPr>
            <w:tcW w:type="dxa" w:w="7360"/>
            <w:tcMar>
              <w:top w:type="dxa" w:w="80"/>
              <w:left w:type="dxa" w:w="120"/>
              <w:bottom w:type="dxa" w:w="80"/>
              <w:right w:type="dxa" w:w="120"/>
            </w:tcMar>
          </w:tcPr>
          <w:p>
            <w:r>
              <w:rPr>
                <w:b w:val="false"/>
                <w:bCs w:val="false"/>
                <w:color w:val="222222"/>
                <w:sz w:val="18"/>
                <w:szCs w:val="18"/>
              </w:rPr>
              <w:t xml:space="preserve">Agrupar productos en categorías, cada una con un margen objetivo propio que se aplica por defecto a sus productos.</w:t>
            </w:r>
          </w:p>
        </w:tc>
        <w:tc>
          <w:tcPr>
            <w:tcW w:type="dxa" w:w="1200"/>
            <w:tcMar>
              <w:top w:type="dxa" w:w="80"/>
              <w:left w:type="dxa" w:w="120"/>
              <w:bottom w:type="dxa" w:w="80"/>
              <w:right w:type="dxa" w:w="120"/>
            </w:tcMar>
          </w:tcPr>
          <w:p>
            <w:pPr>
              <w:jc w:val="center"/>
            </w:pPr>
            <w:r>
              <w:rPr>
                <w:b w:val="false"/>
                <w:bCs w:val="false"/>
                <w:color w:val="222222"/>
                <w:sz w:val="18"/>
                <w:szCs w:val="18"/>
              </w:rPr>
              <w:t xml:space="preserve">Media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RF-06</w:t>
            </w:r>
          </w:p>
        </w:tc>
        <w:tc>
          <w:tcPr>
            <w:tcW w:type="dxa" w:w="7360"/>
            <w:tcMar>
              <w:top w:type="dxa" w:w="80"/>
              <w:left w:type="dxa" w:w="120"/>
              <w:bottom w:type="dxa" w:w="80"/>
              <w:right w:type="dxa" w:w="120"/>
            </w:tcMar>
          </w:tcPr>
          <w:p>
            <w:r>
              <w:rPr>
                <w:b w:val="false"/>
                <w:bCs w:val="false"/>
                <w:color w:val="222222"/>
                <w:sz w:val="18"/>
                <w:szCs w:val="18"/>
              </w:rPr>
              <w:t xml:space="preserve">Clasificar cada producto según su alícuota de IVA: exento o gravado, con el porcentaje asociado.</w:t>
            </w:r>
          </w:p>
        </w:tc>
        <w:tc>
          <w:tcPr>
            <w:tcW w:type="dxa" w:w="1200"/>
            <w:tcMar>
              <w:top w:type="dxa" w:w="80"/>
              <w:left w:type="dxa" w:w="120"/>
              <w:bottom w:type="dxa" w:w="80"/>
              <w:right w:type="dxa" w:w="120"/>
            </w:tcMar>
          </w:tcPr>
          <w:p>
            <w:pPr>
              <w:jc w:val="center"/>
            </w:pPr>
            <w:r>
              <w:rPr>
                <w:b w:val="false"/>
                <w:bCs w:val="false"/>
                <w:color w:val="222222"/>
                <w:sz w:val="18"/>
                <w:szCs w:val="18"/>
              </w:rPr>
              <w:t xml:space="preserve">Alta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RF-07</w:t>
            </w:r>
          </w:p>
        </w:tc>
        <w:tc>
          <w:tcPr>
            <w:tcW w:type="dxa" w:w="7360"/>
            <w:tcMar>
              <w:top w:type="dxa" w:w="80"/>
              <w:left w:type="dxa" w:w="120"/>
              <w:bottom w:type="dxa" w:w="80"/>
              <w:right w:type="dxa" w:w="120"/>
            </w:tcMar>
          </w:tcPr>
          <w:p>
            <w:r>
              <w:rPr>
                <w:b w:val="false"/>
                <w:bCs w:val="false"/>
                <w:color w:val="222222"/>
                <w:sz w:val="18"/>
                <w:szCs w:val="18"/>
              </w:rPr>
              <w:t xml:space="preserve">Calcular el precio de venta a partir del margen objetivo, o calcular el margen resultante a partir de un precio introducido manualmente.</w:t>
            </w:r>
          </w:p>
        </w:tc>
        <w:tc>
          <w:tcPr>
            <w:tcW w:type="dxa" w:w="1200"/>
            <w:tcMar>
              <w:top w:type="dxa" w:w="80"/>
              <w:left w:type="dxa" w:w="120"/>
              <w:bottom w:type="dxa" w:w="80"/>
              <w:right w:type="dxa" w:w="120"/>
            </w:tcMar>
          </w:tcPr>
          <w:p>
            <w:pPr>
              <w:jc w:val="center"/>
            </w:pPr>
            <w:r>
              <w:rPr>
                <w:b w:val="false"/>
                <w:bCs w:val="false"/>
                <w:color w:val="222222"/>
                <w:sz w:val="18"/>
                <w:szCs w:val="18"/>
              </w:rPr>
              <w:t xml:space="preserve">Alta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RF-08</w:t>
            </w:r>
          </w:p>
        </w:tc>
        <w:tc>
          <w:tcPr>
            <w:tcW w:type="dxa" w:w="7360"/>
            <w:tcMar>
              <w:top w:type="dxa" w:w="80"/>
              <w:left w:type="dxa" w:w="120"/>
              <w:bottom w:type="dxa" w:w="80"/>
              <w:right w:type="dxa" w:w="120"/>
            </w:tcMar>
          </w:tcPr>
          <w:p>
            <w:r>
              <w:rPr>
                <w:b w:val="false"/>
                <w:bCs w:val="false"/>
                <w:color w:val="222222"/>
                <w:sz w:val="18"/>
                <w:szCs w:val="18"/>
              </w:rPr>
              <w:t xml:space="preserve">Recalcular en bloque los precios de una categoría al modificarse su margen objetivo, previa confirmación del administrador.</w:t>
            </w:r>
          </w:p>
        </w:tc>
        <w:tc>
          <w:tcPr>
            <w:tcW w:type="dxa" w:w="1200"/>
            <w:tcMar>
              <w:top w:type="dxa" w:w="80"/>
              <w:left w:type="dxa" w:w="120"/>
              <w:bottom w:type="dxa" w:w="80"/>
              <w:right w:type="dxa" w:w="120"/>
            </w:tcMar>
          </w:tcPr>
          <w:p>
            <w:pPr>
              <w:jc w:val="center"/>
            </w:pPr>
            <w:r>
              <w:rPr>
                <w:b w:val="false"/>
                <w:bCs w:val="false"/>
                <w:color w:val="222222"/>
                <w:sz w:val="18"/>
                <w:szCs w:val="18"/>
              </w:rPr>
              <w:t xml:space="preserve">Media</w:t>
            </w:r>
          </w:p>
        </w:tc>
      </w:tr>
    </w:tbl>
    <w:p>
      <w:pPr>
        <w:pStyle w:val="Heading2"/>
        <w:pBdr>
          <w:bottom w:val="single" w:color="E0D8D0" w:sz="4" w:space="4"/>
        </w:pBdr>
        <w:spacing w:after="100" w:before="280"/>
      </w:pPr>
      <w:r>
        <w:rPr>
          <w:b/>
          <w:bCs/>
          <w:color w:val="D2590B"/>
          <w:sz w:val="21"/>
          <w:szCs w:val="21"/>
        </w:rPr>
        <w:t xml:space="preserve">Tasa de cambio</w:t>
      </w:r>
    </w:p>
    <w:tbl>
      <w:tblPr>
        <w:tblW w:type="dxa" w:w="9360"/>
        <w:tblBorders>
          <w:top w:val="single" w:color="BBBBBB" w:sz="4"/>
          <w:left w:val="single" w:color="BBBBBB" w:sz="4"/>
          <w:bottom w:val="single" w:color="BBBBBB" w:sz="4"/>
          <w:right w:val="single" w:color="BBBBBB" w:sz="4"/>
          <w:insideH w:val="single" w:color="E0E0E0" w:sz="4"/>
          <w:insideV w:val="single" w:color="E0E0E0" w:sz="4"/>
        </w:tblBorders>
      </w:tblPr>
      <w:tblGrid>
        <w:gridCol w:w="800"/>
        <w:gridCol w:w="7360"/>
        <w:gridCol w:w="1200"/>
      </w:tblGrid>
      <w:tr>
        <w:trPr>
          <w:tblHeader/>
        </w:trPr>
        <w:tc>
          <w:tcPr>
            <w:tcW w:type="dxa" w:w="800"/>
            <w:shd w:fill="212121" w:color="auto" w:val="clear"/>
            <w:tcMar>
              <w:top w:type="dxa" w:w="80"/>
              <w:left w:type="dxa" w:w="120"/>
              <w:bottom w:type="dxa" w:w="80"/>
              <w:right w:type="dxa" w:w="120"/>
            </w:tcMar>
          </w:tcPr>
          <w:p>
            <w:pPr>
              <w:jc w:val="center"/>
            </w:pPr>
            <w:r>
              <w:rPr>
                <w:b/>
                <w:bCs/>
                <w:color w:val="FFFFFF"/>
                <w:sz w:val="18"/>
                <w:szCs w:val="18"/>
              </w:rPr>
              <w:t xml:space="preserve">ID</w:t>
            </w:r>
          </w:p>
        </w:tc>
        <w:tc>
          <w:tcPr>
            <w:tcW w:type="dxa" w:w="7360"/>
            <w:shd w:fill="212121" w:color="auto" w:val="clear"/>
            <w:tcMar>
              <w:top w:type="dxa" w:w="80"/>
              <w:left w:type="dxa" w:w="120"/>
              <w:bottom w:type="dxa" w:w="80"/>
              <w:right w:type="dxa" w:w="120"/>
            </w:tcMar>
          </w:tcPr>
          <w:p>
            <w:r>
              <w:rPr>
                <w:b/>
                <w:bCs/>
                <w:color w:val="FFFFFF"/>
                <w:sz w:val="18"/>
                <w:szCs w:val="18"/>
              </w:rPr>
              <w:t xml:space="preserve">Requisito</w:t>
            </w:r>
          </w:p>
        </w:tc>
        <w:tc>
          <w:tcPr>
            <w:tcW w:type="dxa" w:w="1200"/>
            <w:shd w:fill="212121" w:color="auto" w:val="clear"/>
            <w:tcMar>
              <w:top w:type="dxa" w:w="80"/>
              <w:left w:type="dxa" w:w="120"/>
              <w:bottom w:type="dxa" w:w="80"/>
              <w:right w:type="dxa" w:w="120"/>
            </w:tcMar>
          </w:tcPr>
          <w:p>
            <w:pPr>
              <w:jc w:val="center"/>
            </w:pPr>
            <w:r>
              <w:rPr>
                <w:b/>
                <w:bCs/>
                <w:color w:val="FFFFFF"/>
                <w:sz w:val="18"/>
                <w:szCs w:val="18"/>
              </w:rPr>
              <w:t xml:space="preserve">Prioridad</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RF-09</w:t>
            </w:r>
          </w:p>
        </w:tc>
        <w:tc>
          <w:tcPr>
            <w:tcW w:type="dxa" w:w="7360"/>
            <w:tcMar>
              <w:top w:type="dxa" w:w="80"/>
              <w:left w:type="dxa" w:w="120"/>
              <w:bottom w:type="dxa" w:w="80"/>
              <w:right w:type="dxa" w:w="120"/>
            </w:tcMar>
          </w:tcPr>
          <w:p>
            <w:r>
              <w:rPr>
                <w:b w:val="false"/>
                <w:bCs w:val="false"/>
                <w:color w:val="222222"/>
                <w:sz w:val="18"/>
                <w:szCs w:val="18"/>
              </w:rPr>
              <w:t xml:space="preserve">Registrar una única tasa por fecha, con indicación de su origen (automático o manual) y del usuario que la registró.</w:t>
            </w:r>
          </w:p>
        </w:tc>
        <w:tc>
          <w:tcPr>
            <w:tcW w:type="dxa" w:w="1200"/>
            <w:tcMar>
              <w:top w:type="dxa" w:w="80"/>
              <w:left w:type="dxa" w:w="120"/>
              <w:bottom w:type="dxa" w:w="80"/>
              <w:right w:type="dxa" w:w="120"/>
            </w:tcMar>
          </w:tcPr>
          <w:p>
            <w:pPr>
              <w:jc w:val="center"/>
            </w:pPr>
            <w:r>
              <w:rPr>
                <w:b w:val="false"/>
                <w:bCs w:val="false"/>
                <w:color w:val="222222"/>
                <w:sz w:val="18"/>
                <w:szCs w:val="18"/>
              </w:rPr>
              <w:t xml:space="preserve">Alta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RF-10</w:t>
            </w:r>
          </w:p>
        </w:tc>
        <w:tc>
          <w:tcPr>
            <w:tcW w:type="dxa" w:w="7360"/>
            <w:tcMar>
              <w:top w:type="dxa" w:w="80"/>
              <w:left w:type="dxa" w:w="120"/>
              <w:bottom w:type="dxa" w:w="80"/>
              <w:right w:type="dxa" w:w="120"/>
            </w:tcMar>
          </w:tcPr>
          <w:p>
            <w:r>
              <w:rPr>
                <w:b w:val="false"/>
                <w:bCs w:val="false"/>
                <w:color w:val="222222"/>
                <w:sz w:val="18"/>
                <w:szCs w:val="18"/>
              </w:rPr>
              <w:t xml:space="preserve">Consultar automáticamente la tasa oficial del BCV cuando exista conexión disponible, sin bloquear la operación si la consulta falla.</w:t>
            </w:r>
          </w:p>
        </w:tc>
        <w:tc>
          <w:tcPr>
            <w:tcW w:type="dxa" w:w="1200"/>
            <w:tcMar>
              <w:top w:type="dxa" w:w="80"/>
              <w:left w:type="dxa" w:w="120"/>
              <w:bottom w:type="dxa" w:w="80"/>
              <w:right w:type="dxa" w:w="120"/>
            </w:tcMar>
          </w:tcPr>
          <w:p>
            <w:pPr>
              <w:jc w:val="center"/>
            </w:pPr>
            <w:r>
              <w:rPr>
                <w:b w:val="false"/>
                <w:bCs w:val="false"/>
                <w:color w:val="222222"/>
                <w:sz w:val="18"/>
                <w:szCs w:val="18"/>
              </w:rPr>
              <w:t xml:space="preserve">Media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RF-11</w:t>
            </w:r>
          </w:p>
        </w:tc>
        <w:tc>
          <w:tcPr>
            <w:tcW w:type="dxa" w:w="7360"/>
            <w:tcMar>
              <w:top w:type="dxa" w:w="80"/>
              <w:left w:type="dxa" w:w="120"/>
              <w:bottom w:type="dxa" w:w="80"/>
              <w:right w:type="dxa" w:w="120"/>
            </w:tcMar>
          </w:tcPr>
          <w:p>
            <w:r>
              <w:rPr>
                <w:b w:val="false"/>
                <w:bCs w:val="false"/>
                <w:color w:val="222222"/>
                <w:sz w:val="18"/>
                <w:szCs w:val="18"/>
              </w:rPr>
              <w:t xml:space="preserve">Permitir la carga manual de la tasa en cualquier momento.</w:t>
            </w:r>
          </w:p>
        </w:tc>
        <w:tc>
          <w:tcPr>
            <w:tcW w:type="dxa" w:w="1200"/>
            <w:tcMar>
              <w:top w:type="dxa" w:w="80"/>
              <w:left w:type="dxa" w:w="120"/>
              <w:bottom w:type="dxa" w:w="80"/>
              <w:right w:type="dxa" w:w="120"/>
            </w:tcMar>
          </w:tcPr>
          <w:p>
            <w:pPr>
              <w:jc w:val="center"/>
            </w:pPr>
            <w:r>
              <w:rPr>
                <w:b w:val="false"/>
                <w:bCs w:val="false"/>
                <w:color w:val="222222"/>
                <w:sz w:val="18"/>
                <w:szCs w:val="18"/>
              </w:rPr>
              <w:t xml:space="preserve">Alta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RF-12</w:t>
            </w:r>
          </w:p>
        </w:tc>
        <w:tc>
          <w:tcPr>
            <w:tcW w:type="dxa" w:w="7360"/>
            <w:tcMar>
              <w:top w:type="dxa" w:w="80"/>
              <w:left w:type="dxa" w:w="120"/>
              <w:bottom w:type="dxa" w:w="80"/>
              <w:right w:type="dxa" w:w="120"/>
            </w:tcMar>
          </w:tcPr>
          <w:p>
            <w:r>
              <w:rPr>
                <w:b w:val="false"/>
                <w:bCs w:val="false"/>
                <w:color w:val="222222"/>
                <w:sz w:val="18"/>
                <w:szCs w:val="18"/>
              </w:rPr>
              <w:t xml:space="preserve">Exigir la tasa del día como condición para abrir la caja. Sin tasa vigente no se permite registrar ventas.</w:t>
            </w:r>
          </w:p>
        </w:tc>
        <w:tc>
          <w:tcPr>
            <w:tcW w:type="dxa" w:w="1200"/>
            <w:tcMar>
              <w:top w:type="dxa" w:w="80"/>
              <w:left w:type="dxa" w:w="120"/>
              <w:bottom w:type="dxa" w:w="80"/>
              <w:right w:type="dxa" w:w="120"/>
            </w:tcMar>
          </w:tcPr>
          <w:p>
            <w:pPr>
              <w:jc w:val="center"/>
            </w:pPr>
            <w:r>
              <w:rPr>
                <w:b w:val="false"/>
                <w:bCs w:val="false"/>
                <w:color w:val="222222"/>
                <w:sz w:val="18"/>
                <w:szCs w:val="18"/>
              </w:rPr>
              <w:t xml:space="preserve">Alta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RF-13</w:t>
            </w:r>
          </w:p>
        </w:tc>
        <w:tc>
          <w:tcPr>
            <w:tcW w:type="dxa" w:w="7360"/>
            <w:tcMar>
              <w:top w:type="dxa" w:w="80"/>
              <w:left w:type="dxa" w:w="120"/>
              <w:bottom w:type="dxa" w:w="80"/>
              <w:right w:type="dxa" w:w="120"/>
            </w:tcMar>
          </w:tcPr>
          <w:p>
            <w:r>
              <w:rPr>
                <w:b w:val="false"/>
                <w:bCs w:val="false"/>
                <w:color w:val="222222"/>
                <w:sz w:val="18"/>
                <w:szCs w:val="18"/>
              </w:rPr>
              <w:t xml:space="preserve">Conservar el histórico de tasas, de modo que las operaciones pasadas mantengan su valor original.</w:t>
            </w:r>
          </w:p>
        </w:tc>
        <w:tc>
          <w:tcPr>
            <w:tcW w:type="dxa" w:w="1200"/>
            <w:tcMar>
              <w:top w:type="dxa" w:w="80"/>
              <w:left w:type="dxa" w:w="120"/>
              <w:bottom w:type="dxa" w:w="80"/>
              <w:right w:type="dxa" w:w="120"/>
            </w:tcMar>
          </w:tcPr>
          <w:p>
            <w:pPr>
              <w:jc w:val="center"/>
            </w:pPr>
            <w:r>
              <w:rPr>
                <w:b w:val="false"/>
                <w:bCs w:val="false"/>
                <w:color w:val="222222"/>
                <w:sz w:val="18"/>
                <w:szCs w:val="18"/>
              </w:rPr>
              <w:t xml:space="preserve">Alta</w:t>
            </w:r>
          </w:p>
        </w:tc>
      </w:tr>
    </w:tbl>
    <w:p>
      <w:pPr>
        <w:pStyle w:val="Heading2"/>
        <w:pBdr>
          <w:bottom w:val="single" w:color="E0D8D0" w:sz="4" w:space="4"/>
        </w:pBdr>
        <w:spacing w:after="100" w:before="280"/>
      </w:pPr>
      <w:r>
        <w:rPr>
          <w:b/>
          <w:bCs/>
          <w:color w:val="D2590B"/>
          <w:sz w:val="21"/>
          <w:szCs w:val="21"/>
        </w:rPr>
        <w:t xml:space="preserve">Compras y proveedores</w:t>
      </w:r>
    </w:p>
    <w:tbl>
      <w:tblPr>
        <w:tblW w:type="dxa" w:w="9360"/>
        <w:tblBorders>
          <w:top w:val="single" w:color="BBBBBB" w:sz="4"/>
          <w:left w:val="single" w:color="BBBBBB" w:sz="4"/>
          <w:bottom w:val="single" w:color="BBBBBB" w:sz="4"/>
          <w:right w:val="single" w:color="BBBBBB" w:sz="4"/>
          <w:insideH w:val="single" w:color="E0E0E0" w:sz="4"/>
          <w:insideV w:val="single" w:color="E0E0E0" w:sz="4"/>
        </w:tblBorders>
      </w:tblPr>
      <w:tblGrid>
        <w:gridCol w:w="800"/>
        <w:gridCol w:w="7360"/>
        <w:gridCol w:w="1200"/>
      </w:tblGrid>
      <w:tr>
        <w:trPr>
          <w:tblHeader/>
        </w:trPr>
        <w:tc>
          <w:tcPr>
            <w:tcW w:type="dxa" w:w="800"/>
            <w:shd w:fill="212121" w:color="auto" w:val="clear"/>
            <w:tcMar>
              <w:top w:type="dxa" w:w="80"/>
              <w:left w:type="dxa" w:w="120"/>
              <w:bottom w:type="dxa" w:w="80"/>
              <w:right w:type="dxa" w:w="120"/>
            </w:tcMar>
          </w:tcPr>
          <w:p>
            <w:pPr>
              <w:jc w:val="center"/>
            </w:pPr>
            <w:r>
              <w:rPr>
                <w:b/>
                <w:bCs/>
                <w:color w:val="FFFFFF"/>
                <w:sz w:val="18"/>
                <w:szCs w:val="18"/>
              </w:rPr>
              <w:t xml:space="preserve">ID</w:t>
            </w:r>
          </w:p>
        </w:tc>
        <w:tc>
          <w:tcPr>
            <w:tcW w:type="dxa" w:w="7360"/>
            <w:shd w:fill="212121" w:color="auto" w:val="clear"/>
            <w:tcMar>
              <w:top w:type="dxa" w:w="80"/>
              <w:left w:type="dxa" w:w="120"/>
              <w:bottom w:type="dxa" w:w="80"/>
              <w:right w:type="dxa" w:w="120"/>
            </w:tcMar>
          </w:tcPr>
          <w:p>
            <w:r>
              <w:rPr>
                <w:b/>
                <w:bCs/>
                <w:color w:val="FFFFFF"/>
                <w:sz w:val="18"/>
                <w:szCs w:val="18"/>
              </w:rPr>
              <w:t xml:space="preserve">Requisito</w:t>
            </w:r>
          </w:p>
        </w:tc>
        <w:tc>
          <w:tcPr>
            <w:tcW w:type="dxa" w:w="1200"/>
            <w:shd w:fill="212121" w:color="auto" w:val="clear"/>
            <w:tcMar>
              <w:top w:type="dxa" w:w="80"/>
              <w:left w:type="dxa" w:w="120"/>
              <w:bottom w:type="dxa" w:w="80"/>
              <w:right w:type="dxa" w:w="120"/>
            </w:tcMar>
          </w:tcPr>
          <w:p>
            <w:pPr>
              <w:jc w:val="center"/>
            </w:pPr>
            <w:r>
              <w:rPr>
                <w:b/>
                <w:bCs/>
                <w:color w:val="FFFFFF"/>
                <w:sz w:val="18"/>
                <w:szCs w:val="18"/>
              </w:rPr>
              <w:t xml:space="preserve">Prioridad</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RF-14</w:t>
            </w:r>
          </w:p>
        </w:tc>
        <w:tc>
          <w:tcPr>
            <w:tcW w:type="dxa" w:w="7360"/>
            <w:tcMar>
              <w:top w:type="dxa" w:w="80"/>
              <w:left w:type="dxa" w:w="120"/>
              <w:bottom w:type="dxa" w:w="80"/>
              <w:right w:type="dxa" w:w="120"/>
            </w:tcMar>
          </w:tcPr>
          <w:p>
            <w:r>
              <w:rPr>
                <w:b w:val="false"/>
                <w:bCs w:val="false"/>
                <w:color w:val="222222"/>
                <w:sz w:val="18"/>
                <w:szCs w:val="18"/>
              </w:rPr>
              <w:t xml:space="preserve">Registrar proveedores con nombre, RIF y datos de contacto.</w:t>
            </w:r>
          </w:p>
        </w:tc>
        <w:tc>
          <w:tcPr>
            <w:tcW w:type="dxa" w:w="1200"/>
            <w:tcMar>
              <w:top w:type="dxa" w:w="80"/>
              <w:left w:type="dxa" w:w="120"/>
              <w:bottom w:type="dxa" w:w="80"/>
              <w:right w:type="dxa" w:w="120"/>
            </w:tcMar>
          </w:tcPr>
          <w:p>
            <w:pPr>
              <w:jc w:val="center"/>
            </w:pPr>
            <w:r>
              <w:rPr>
                <w:b w:val="false"/>
                <w:bCs w:val="false"/>
                <w:color w:val="222222"/>
                <w:sz w:val="18"/>
                <w:szCs w:val="18"/>
              </w:rPr>
              <w:t xml:space="preserve">Media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RF-15</w:t>
            </w:r>
          </w:p>
        </w:tc>
        <w:tc>
          <w:tcPr>
            <w:tcW w:type="dxa" w:w="7360"/>
            <w:tcMar>
              <w:top w:type="dxa" w:w="80"/>
              <w:left w:type="dxa" w:w="120"/>
              <w:bottom w:type="dxa" w:w="80"/>
              <w:right w:type="dxa" w:w="120"/>
            </w:tcMar>
          </w:tcPr>
          <w:p>
            <w:r>
              <w:rPr>
                <w:b w:val="false"/>
                <w:bCs w:val="false"/>
                <w:color w:val="222222"/>
                <w:sz w:val="18"/>
                <w:szCs w:val="18"/>
              </w:rPr>
              <w:t xml:space="preserve">Registrar la entrada de mercancía indicando proveedor, documento, fecha y detalle de productos.</w:t>
            </w:r>
          </w:p>
        </w:tc>
        <w:tc>
          <w:tcPr>
            <w:tcW w:type="dxa" w:w="1200"/>
            <w:tcMar>
              <w:top w:type="dxa" w:w="80"/>
              <w:left w:type="dxa" w:w="120"/>
              <w:bottom w:type="dxa" w:w="80"/>
              <w:right w:type="dxa" w:w="120"/>
            </w:tcMar>
          </w:tcPr>
          <w:p>
            <w:pPr>
              <w:jc w:val="center"/>
            </w:pPr>
            <w:r>
              <w:rPr>
                <w:b w:val="false"/>
                <w:bCs w:val="false"/>
                <w:color w:val="222222"/>
                <w:sz w:val="18"/>
                <w:szCs w:val="18"/>
              </w:rPr>
              <w:t xml:space="preserve">Alta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RF-16</w:t>
            </w:r>
          </w:p>
        </w:tc>
        <w:tc>
          <w:tcPr>
            <w:tcW w:type="dxa" w:w="7360"/>
            <w:tcMar>
              <w:top w:type="dxa" w:w="80"/>
              <w:left w:type="dxa" w:w="120"/>
              <w:bottom w:type="dxa" w:w="80"/>
              <w:right w:type="dxa" w:w="120"/>
            </w:tcMar>
          </w:tcPr>
          <w:p>
            <w:r>
              <w:rPr>
                <w:b w:val="false"/>
                <w:bCs w:val="false"/>
                <w:color w:val="222222"/>
                <w:sz w:val="18"/>
                <w:szCs w:val="18"/>
              </w:rPr>
              <w:t xml:space="preserve">Capturar en cada línea de compra la cantidad de presentaciones, las unidades por presentación y el costo de la presentación, calculando el costo unitario.</w:t>
            </w:r>
          </w:p>
        </w:tc>
        <w:tc>
          <w:tcPr>
            <w:tcW w:type="dxa" w:w="1200"/>
            <w:tcMar>
              <w:top w:type="dxa" w:w="80"/>
              <w:left w:type="dxa" w:w="120"/>
              <w:bottom w:type="dxa" w:w="80"/>
              <w:right w:type="dxa" w:w="120"/>
            </w:tcMar>
          </w:tcPr>
          <w:p>
            <w:pPr>
              <w:jc w:val="center"/>
            </w:pPr>
            <w:r>
              <w:rPr>
                <w:b w:val="false"/>
                <w:bCs w:val="false"/>
                <w:color w:val="222222"/>
                <w:sz w:val="18"/>
                <w:szCs w:val="18"/>
              </w:rPr>
              <w:t xml:space="preserve">Alta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RF-17</w:t>
            </w:r>
          </w:p>
        </w:tc>
        <w:tc>
          <w:tcPr>
            <w:tcW w:type="dxa" w:w="7360"/>
            <w:tcMar>
              <w:top w:type="dxa" w:w="80"/>
              <w:left w:type="dxa" w:w="120"/>
              <w:bottom w:type="dxa" w:w="80"/>
              <w:right w:type="dxa" w:w="120"/>
            </w:tcMar>
          </w:tcPr>
          <w:p>
            <w:r>
              <w:rPr>
                <w:b w:val="false"/>
                <w:bCs w:val="false"/>
                <w:color w:val="222222"/>
                <w:sz w:val="18"/>
                <w:szCs w:val="18"/>
              </w:rPr>
              <w:t xml:space="preserve">Admitir que un mismo producto se compre en presentaciones de distinto tamaño en compras diferentes.</w:t>
            </w:r>
          </w:p>
        </w:tc>
        <w:tc>
          <w:tcPr>
            <w:tcW w:type="dxa" w:w="1200"/>
            <w:tcMar>
              <w:top w:type="dxa" w:w="80"/>
              <w:left w:type="dxa" w:w="120"/>
              <w:bottom w:type="dxa" w:w="80"/>
              <w:right w:type="dxa" w:w="120"/>
            </w:tcMar>
          </w:tcPr>
          <w:p>
            <w:pPr>
              <w:jc w:val="center"/>
            </w:pPr>
            <w:r>
              <w:rPr>
                <w:b w:val="false"/>
                <w:bCs w:val="false"/>
                <w:color w:val="222222"/>
                <w:sz w:val="18"/>
                <w:szCs w:val="18"/>
              </w:rPr>
              <w:t xml:space="preserve">Alta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RF-18</w:t>
            </w:r>
          </w:p>
        </w:tc>
        <w:tc>
          <w:tcPr>
            <w:tcW w:type="dxa" w:w="7360"/>
            <w:tcMar>
              <w:top w:type="dxa" w:w="80"/>
              <w:left w:type="dxa" w:w="120"/>
              <w:bottom w:type="dxa" w:w="80"/>
              <w:right w:type="dxa" w:w="120"/>
            </w:tcMar>
          </w:tcPr>
          <w:p>
            <w:r>
              <w:rPr>
                <w:b w:val="false"/>
                <w:bCs w:val="false"/>
                <w:color w:val="222222"/>
                <w:sz w:val="18"/>
                <w:szCs w:val="18"/>
              </w:rPr>
              <w:t xml:space="preserve">Generar automáticamente los movimientos de entrada de inventario al confirmar una compra.</w:t>
            </w:r>
          </w:p>
        </w:tc>
        <w:tc>
          <w:tcPr>
            <w:tcW w:type="dxa" w:w="1200"/>
            <w:tcMar>
              <w:top w:type="dxa" w:w="80"/>
              <w:left w:type="dxa" w:w="120"/>
              <w:bottom w:type="dxa" w:w="80"/>
              <w:right w:type="dxa" w:w="120"/>
            </w:tcMar>
          </w:tcPr>
          <w:p>
            <w:pPr>
              <w:jc w:val="center"/>
            </w:pPr>
            <w:r>
              <w:rPr>
                <w:b w:val="false"/>
                <w:bCs w:val="false"/>
                <w:color w:val="222222"/>
                <w:sz w:val="18"/>
                <w:szCs w:val="18"/>
              </w:rPr>
              <w:t xml:space="preserve">Alta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RF-19</w:t>
            </w:r>
          </w:p>
        </w:tc>
        <w:tc>
          <w:tcPr>
            <w:tcW w:type="dxa" w:w="7360"/>
            <w:tcMar>
              <w:top w:type="dxa" w:w="80"/>
              <w:left w:type="dxa" w:w="120"/>
              <w:bottom w:type="dxa" w:w="80"/>
              <w:right w:type="dxa" w:w="120"/>
            </w:tcMar>
          </w:tcPr>
          <w:p>
            <w:r>
              <w:rPr>
                <w:b w:val="false"/>
                <w:bCs w:val="false"/>
                <w:color w:val="222222"/>
                <w:sz w:val="18"/>
                <w:szCs w:val="18"/>
              </w:rPr>
              <w:t xml:space="preserve">Registrar pagos parciales a proveedores y mantener el saldo pendiente por compra.</w:t>
            </w:r>
          </w:p>
        </w:tc>
        <w:tc>
          <w:tcPr>
            <w:tcW w:type="dxa" w:w="1200"/>
            <w:tcMar>
              <w:top w:type="dxa" w:w="80"/>
              <w:left w:type="dxa" w:w="120"/>
              <w:bottom w:type="dxa" w:w="80"/>
              <w:right w:type="dxa" w:w="120"/>
            </w:tcMar>
          </w:tcPr>
          <w:p>
            <w:pPr>
              <w:jc w:val="center"/>
            </w:pPr>
            <w:r>
              <w:rPr>
                <w:b w:val="false"/>
                <w:bCs w:val="false"/>
                <w:color w:val="222222"/>
                <w:sz w:val="18"/>
                <w:szCs w:val="18"/>
              </w:rPr>
              <w:t xml:space="preserve">Media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RF-20</w:t>
            </w:r>
          </w:p>
        </w:tc>
        <w:tc>
          <w:tcPr>
            <w:tcW w:type="dxa" w:w="7360"/>
            <w:tcMar>
              <w:top w:type="dxa" w:w="80"/>
              <w:left w:type="dxa" w:w="120"/>
              <w:bottom w:type="dxa" w:w="80"/>
              <w:right w:type="dxa" w:w="120"/>
            </w:tcMar>
          </w:tcPr>
          <w:p>
            <w:r>
              <w:rPr>
                <w:b w:val="false"/>
                <w:bCs w:val="false"/>
                <w:color w:val="222222"/>
                <w:sz w:val="18"/>
                <w:szCs w:val="18"/>
              </w:rPr>
              <w:t xml:space="preserve">Anular una compra generando movimientos inversos, sin eliminar el registro original.</w:t>
            </w:r>
          </w:p>
        </w:tc>
        <w:tc>
          <w:tcPr>
            <w:tcW w:type="dxa" w:w="1200"/>
            <w:tcMar>
              <w:top w:type="dxa" w:w="80"/>
              <w:left w:type="dxa" w:w="120"/>
              <w:bottom w:type="dxa" w:w="80"/>
              <w:right w:type="dxa" w:w="120"/>
            </w:tcMar>
          </w:tcPr>
          <w:p>
            <w:pPr>
              <w:jc w:val="center"/>
            </w:pPr>
            <w:r>
              <w:rPr>
                <w:b w:val="false"/>
                <w:bCs w:val="false"/>
                <w:color w:val="222222"/>
                <w:sz w:val="18"/>
                <w:szCs w:val="18"/>
              </w:rPr>
              <w:t xml:space="preserve">Media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RF-21</w:t>
            </w:r>
          </w:p>
        </w:tc>
        <w:tc>
          <w:tcPr>
            <w:tcW w:type="dxa" w:w="7360"/>
            <w:tcMar>
              <w:top w:type="dxa" w:w="80"/>
              <w:left w:type="dxa" w:w="120"/>
              <w:bottom w:type="dxa" w:w="80"/>
              <w:right w:type="dxa" w:w="120"/>
            </w:tcMar>
          </w:tcPr>
          <w:p>
            <w:r>
              <w:rPr>
                <w:b w:val="false"/>
                <w:bCs w:val="false"/>
                <w:color w:val="222222"/>
                <w:sz w:val="18"/>
                <w:szCs w:val="18"/>
              </w:rPr>
              <w:t xml:space="preserve">Solicitar la fecha de vencimiento en la compra de productos marcados con control de vencimiento, creando el lote correspondiente.</w:t>
            </w:r>
          </w:p>
        </w:tc>
        <w:tc>
          <w:tcPr>
            <w:tcW w:type="dxa" w:w="1200"/>
            <w:tcMar>
              <w:top w:type="dxa" w:w="80"/>
              <w:left w:type="dxa" w:w="120"/>
              <w:bottom w:type="dxa" w:w="80"/>
              <w:right w:type="dxa" w:w="120"/>
            </w:tcMar>
          </w:tcPr>
          <w:p>
            <w:pPr>
              <w:jc w:val="center"/>
            </w:pPr>
            <w:r>
              <w:rPr>
                <w:b w:val="false"/>
                <w:bCs w:val="false"/>
                <w:color w:val="222222"/>
                <w:sz w:val="18"/>
                <w:szCs w:val="18"/>
              </w:rPr>
              <w:t xml:space="preserve">Media</w:t>
            </w:r>
          </w:p>
        </w:tc>
      </w:tr>
    </w:tbl>
    <w:p>
      <w:pPr>
        <w:pStyle w:val="Heading2"/>
        <w:pBdr>
          <w:bottom w:val="single" w:color="E0D8D0" w:sz="4" w:space="4"/>
        </w:pBdr>
        <w:spacing w:after="100" w:before="280"/>
      </w:pPr>
      <w:r>
        <w:rPr>
          <w:b/>
          <w:bCs/>
          <w:color w:val="D2590B"/>
          <w:sz w:val="21"/>
          <w:szCs w:val="21"/>
        </w:rPr>
        <w:t xml:space="preserve">Inventario</w:t>
      </w:r>
    </w:p>
    <w:tbl>
      <w:tblPr>
        <w:tblW w:type="dxa" w:w="9360"/>
        <w:tblBorders>
          <w:top w:val="single" w:color="BBBBBB" w:sz="4"/>
          <w:left w:val="single" w:color="BBBBBB" w:sz="4"/>
          <w:bottom w:val="single" w:color="BBBBBB" w:sz="4"/>
          <w:right w:val="single" w:color="BBBBBB" w:sz="4"/>
          <w:insideH w:val="single" w:color="E0E0E0" w:sz="4"/>
          <w:insideV w:val="single" w:color="E0E0E0" w:sz="4"/>
        </w:tblBorders>
      </w:tblPr>
      <w:tblGrid>
        <w:gridCol w:w="800"/>
        <w:gridCol w:w="7360"/>
        <w:gridCol w:w="1200"/>
      </w:tblGrid>
      <w:tr>
        <w:trPr>
          <w:tblHeader/>
        </w:trPr>
        <w:tc>
          <w:tcPr>
            <w:tcW w:type="dxa" w:w="800"/>
            <w:shd w:fill="212121" w:color="auto" w:val="clear"/>
            <w:tcMar>
              <w:top w:type="dxa" w:w="80"/>
              <w:left w:type="dxa" w:w="120"/>
              <w:bottom w:type="dxa" w:w="80"/>
              <w:right w:type="dxa" w:w="120"/>
            </w:tcMar>
          </w:tcPr>
          <w:p>
            <w:pPr>
              <w:jc w:val="center"/>
            </w:pPr>
            <w:r>
              <w:rPr>
                <w:b/>
                <w:bCs/>
                <w:color w:val="FFFFFF"/>
                <w:sz w:val="18"/>
                <w:szCs w:val="18"/>
              </w:rPr>
              <w:t xml:space="preserve">ID</w:t>
            </w:r>
          </w:p>
        </w:tc>
        <w:tc>
          <w:tcPr>
            <w:tcW w:type="dxa" w:w="7360"/>
            <w:shd w:fill="212121" w:color="auto" w:val="clear"/>
            <w:tcMar>
              <w:top w:type="dxa" w:w="80"/>
              <w:left w:type="dxa" w:w="120"/>
              <w:bottom w:type="dxa" w:w="80"/>
              <w:right w:type="dxa" w:w="120"/>
            </w:tcMar>
          </w:tcPr>
          <w:p>
            <w:r>
              <w:rPr>
                <w:b/>
                <w:bCs/>
                <w:color w:val="FFFFFF"/>
                <w:sz w:val="18"/>
                <w:szCs w:val="18"/>
              </w:rPr>
              <w:t xml:space="preserve">Requisito</w:t>
            </w:r>
          </w:p>
        </w:tc>
        <w:tc>
          <w:tcPr>
            <w:tcW w:type="dxa" w:w="1200"/>
            <w:shd w:fill="212121" w:color="auto" w:val="clear"/>
            <w:tcMar>
              <w:top w:type="dxa" w:w="80"/>
              <w:left w:type="dxa" w:w="120"/>
              <w:bottom w:type="dxa" w:w="80"/>
              <w:right w:type="dxa" w:w="120"/>
            </w:tcMar>
          </w:tcPr>
          <w:p>
            <w:pPr>
              <w:jc w:val="center"/>
            </w:pPr>
            <w:r>
              <w:rPr>
                <w:b/>
                <w:bCs/>
                <w:color w:val="FFFFFF"/>
                <w:sz w:val="18"/>
                <w:szCs w:val="18"/>
              </w:rPr>
              <w:t xml:space="preserve">Prioridad</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RF-22</w:t>
            </w:r>
          </w:p>
        </w:tc>
        <w:tc>
          <w:tcPr>
            <w:tcW w:type="dxa" w:w="7360"/>
            <w:tcMar>
              <w:top w:type="dxa" w:w="80"/>
              <w:left w:type="dxa" w:w="120"/>
              <w:bottom w:type="dxa" w:w="80"/>
              <w:right w:type="dxa" w:w="120"/>
            </w:tcMar>
          </w:tcPr>
          <w:p>
            <w:r>
              <w:rPr>
                <w:b w:val="false"/>
                <w:bCs w:val="false"/>
                <w:color w:val="222222"/>
                <w:sz w:val="18"/>
                <w:szCs w:val="18"/>
              </w:rPr>
              <w:t xml:space="preserve">Calcular la existencia de cada producto como la suma de sus movimientos de inventario.</w:t>
            </w:r>
          </w:p>
        </w:tc>
        <w:tc>
          <w:tcPr>
            <w:tcW w:type="dxa" w:w="1200"/>
            <w:tcMar>
              <w:top w:type="dxa" w:w="80"/>
              <w:left w:type="dxa" w:w="120"/>
              <w:bottom w:type="dxa" w:w="80"/>
              <w:right w:type="dxa" w:w="120"/>
            </w:tcMar>
          </w:tcPr>
          <w:p>
            <w:pPr>
              <w:jc w:val="center"/>
            </w:pPr>
            <w:r>
              <w:rPr>
                <w:b w:val="false"/>
                <w:bCs w:val="false"/>
                <w:color w:val="222222"/>
                <w:sz w:val="18"/>
                <w:szCs w:val="18"/>
              </w:rPr>
              <w:t xml:space="preserve">Alta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RF-23</w:t>
            </w:r>
          </w:p>
        </w:tc>
        <w:tc>
          <w:tcPr>
            <w:tcW w:type="dxa" w:w="7360"/>
            <w:tcMar>
              <w:top w:type="dxa" w:w="80"/>
              <w:left w:type="dxa" w:w="120"/>
              <w:bottom w:type="dxa" w:w="80"/>
              <w:right w:type="dxa" w:w="120"/>
            </w:tcMar>
          </w:tcPr>
          <w:p>
            <w:r>
              <w:rPr>
                <w:b w:val="false"/>
                <w:bCs w:val="false"/>
                <w:color w:val="222222"/>
                <w:sz w:val="18"/>
                <w:szCs w:val="18"/>
              </w:rPr>
              <w:t xml:space="preserve">Registrar todo movimiento con tipo, cantidad, costo unitario, fecha, usuario y referencia a la operación que lo originó.</w:t>
            </w:r>
          </w:p>
        </w:tc>
        <w:tc>
          <w:tcPr>
            <w:tcW w:type="dxa" w:w="1200"/>
            <w:tcMar>
              <w:top w:type="dxa" w:w="80"/>
              <w:left w:type="dxa" w:w="120"/>
              <w:bottom w:type="dxa" w:w="80"/>
              <w:right w:type="dxa" w:w="120"/>
            </w:tcMar>
          </w:tcPr>
          <w:p>
            <w:pPr>
              <w:jc w:val="center"/>
            </w:pPr>
            <w:r>
              <w:rPr>
                <w:b w:val="false"/>
                <w:bCs w:val="false"/>
                <w:color w:val="222222"/>
                <w:sz w:val="18"/>
                <w:szCs w:val="18"/>
              </w:rPr>
              <w:t xml:space="preserve">Alta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RF-24</w:t>
            </w:r>
          </w:p>
        </w:tc>
        <w:tc>
          <w:tcPr>
            <w:tcW w:type="dxa" w:w="7360"/>
            <w:tcMar>
              <w:top w:type="dxa" w:w="80"/>
              <w:left w:type="dxa" w:w="120"/>
              <w:bottom w:type="dxa" w:w="80"/>
              <w:right w:type="dxa" w:w="120"/>
            </w:tcMar>
          </w:tcPr>
          <w:p>
            <w:r>
              <w:rPr>
                <w:b w:val="false"/>
                <w:bCs w:val="false"/>
                <w:color w:val="222222"/>
                <w:sz w:val="18"/>
                <w:szCs w:val="18"/>
              </w:rPr>
              <w:t xml:space="preserve">Alertar sobre los productos cuya existencia sea igual o inferior a su existencia mínima.</w:t>
            </w:r>
          </w:p>
        </w:tc>
        <w:tc>
          <w:tcPr>
            <w:tcW w:type="dxa" w:w="1200"/>
            <w:tcMar>
              <w:top w:type="dxa" w:w="80"/>
              <w:left w:type="dxa" w:w="120"/>
              <w:bottom w:type="dxa" w:w="80"/>
              <w:right w:type="dxa" w:w="120"/>
            </w:tcMar>
          </w:tcPr>
          <w:p>
            <w:pPr>
              <w:jc w:val="center"/>
            </w:pPr>
            <w:r>
              <w:rPr>
                <w:b w:val="false"/>
                <w:bCs w:val="false"/>
                <w:color w:val="222222"/>
                <w:sz w:val="18"/>
                <w:szCs w:val="18"/>
              </w:rPr>
              <w:t xml:space="preserve">Alta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RF-25</w:t>
            </w:r>
          </w:p>
        </w:tc>
        <w:tc>
          <w:tcPr>
            <w:tcW w:type="dxa" w:w="7360"/>
            <w:tcMar>
              <w:top w:type="dxa" w:w="80"/>
              <w:left w:type="dxa" w:w="120"/>
              <w:bottom w:type="dxa" w:w="80"/>
              <w:right w:type="dxa" w:w="120"/>
            </w:tcMar>
          </w:tcPr>
          <w:p>
            <w:r>
              <w:rPr>
                <w:b w:val="false"/>
                <w:bCs w:val="false"/>
                <w:color w:val="222222"/>
                <w:sz w:val="18"/>
                <w:szCs w:val="18"/>
              </w:rPr>
              <w:t xml:space="preserve">Registrar ajustes de inventario por conteo físico, dejando constancia de la cantidad del sistema, la contada, la diferencia, el motivo y el usuario autorizante.</w:t>
            </w:r>
          </w:p>
        </w:tc>
        <w:tc>
          <w:tcPr>
            <w:tcW w:type="dxa" w:w="1200"/>
            <w:tcMar>
              <w:top w:type="dxa" w:w="80"/>
              <w:left w:type="dxa" w:w="120"/>
              <w:bottom w:type="dxa" w:w="80"/>
              <w:right w:type="dxa" w:w="120"/>
            </w:tcMar>
          </w:tcPr>
          <w:p>
            <w:pPr>
              <w:jc w:val="center"/>
            </w:pPr>
            <w:r>
              <w:rPr>
                <w:b w:val="false"/>
                <w:bCs w:val="false"/>
                <w:color w:val="222222"/>
                <w:sz w:val="18"/>
                <w:szCs w:val="18"/>
              </w:rPr>
              <w:t xml:space="preserve">Media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RF-26</w:t>
            </w:r>
          </w:p>
        </w:tc>
        <w:tc>
          <w:tcPr>
            <w:tcW w:type="dxa" w:w="7360"/>
            <w:tcMar>
              <w:top w:type="dxa" w:w="80"/>
              <w:left w:type="dxa" w:w="120"/>
              <w:bottom w:type="dxa" w:w="80"/>
              <w:right w:type="dxa" w:w="120"/>
            </w:tcMar>
          </w:tcPr>
          <w:p>
            <w:r>
              <w:rPr>
                <w:b w:val="false"/>
                <w:bCs w:val="false"/>
                <w:color w:val="222222"/>
                <w:sz w:val="18"/>
                <w:szCs w:val="18"/>
              </w:rPr>
              <w:t xml:space="preserve">Restringir el ajuste de inventario al perfil administrador.</w:t>
            </w:r>
          </w:p>
        </w:tc>
        <w:tc>
          <w:tcPr>
            <w:tcW w:type="dxa" w:w="1200"/>
            <w:tcMar>
              <w:top w:type="dxa" w:w="80"/>
              <w:left w:type="dxa" w:w="120"/>
              <w:bottom w:type="dxa" w:w="80"/>
              <w:right w:type="dxa" w:w="120"/>
            </w:tcMar>
          </w:tcPr>
          <w:p>
            <w:pPr>
              <w:jc w:val="center"/>
            </w:pPr>
            <w:r>
              <w:rPr>
                <w:b w:val="false"/>
                <w:bCs w:val="false"/>
                <w:color w:val="222222"/>
                <w:sz w:val="18"/>
                <w:szCs w:val="18"/>
              </w:rPr>
              <w:t xml:space="preserve">Alta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RF-27</w:t>
            </w:r>
          </w:p>
        </w:tc>
        <w:tc>
          <w:tcPr>
            <w:tcW w:type="dxa" w:w="7360"/>
            <w:tcMar>
              <w:top w:type="dxa" w:w="80"/>
              <w:left w:type="dxa" w:w="120"/>
              <w:bottom w:type="dxa" w:w="80"/>
              <w:right w:type="dxa" w:w="120"/>
            </w:tcMar>
          </w:tcPr>
          <w:p>
            <w:r>
              <w:rPr>
                <w:b w:val="false"/>
                <w:bCs w:val="false"/>
                <w:color w:val="222222"/>
                <w:sz w:val="18"/>
                <w:szCs w:val="18"/>
              </w:rPr>
              <w:t xml:space="preserve">Impedir la venta de productos sin existencia suficiente, salvo autorización expresa del administrador.</w:t>
            </w:r>
          </w:p>
        </w:tc>
        <w:tc>
          <w:tcPr>
            <w:tcW w:type="dxa" w:w="1200"/>
            <w:tcMar>
              <w:top w:type="dxa" w:w="80"/>
              <w:left w:type="dxa" w:w="120"/>
              <w:bottom w:type="dxa" w:w="80"/>
              <w:right w:type="dxa" w:w="120"/>
            </w:tcMar>
          </w:tcPr>
          <w:p>
            <w:pPr>
              <w:jc w:val="center"/>
            </w:pPr>
            <w:r>
              <w:rPr>
                <w:b w:val="false"/>
                <w:bCs w:val="false"/>
                <w:color w:val="222222"/>
                <w:sz w:val="18"/>
                <w:szCs w:val="18"/>
              </w:rPr>
              <w:t xml:space="preserve">Media</w:t>
            </w:r>
          </w:p>
        </w:tc>
      </w:tr>
    </w:tbl>
    <w:p>
      <w:pPr>
        <w:pStyle w:val="Heading2"/>
        <w:pBdr>
          <w:bottom w:val="single" w:color="E0D8D0" w:sz="4" w:space="4"/>
        </w:pBdr>
        <w:spacing w:after="100" w:before="280"/>
      </w:pPr>
      <w:r>
        <w:rPr>
          <w:b/>
          <w:bCs/>
          <w:color w:val="D2590B"/>
          <w:sz w:val="21"/>
          <w:szCs w:val="21"/>
        </w:rPr>
        <w:t xml:space="preserve">Pérdidas y vencimientos</w:t>
      </w:r>
    </w:p>
    <w:tbl>
      <w:tblPr>
        <w:tblW w:type="dxa" w:w="9360"/>
        <w:tblBorders>
          <w:top w:val="single" w:color="BBBBBB" w:sz="4"/>
          <w:left w:val="single" w:color="BBBBBB" w:sz="4"/>
          <w:bottom w:val="single" w:color="BBBBBB" w:sz="4"/>
          <w:right w:val="single" w:color="BBBBBB" w:sz="4"/>
          <w:insideH w:val="single" w:color="E0E0E0" w:sz="4"/>
          <w:insideV w:val="single" w:color="E0E0E0" w:sz="4"/>
        </w:tblBorders>
      </w:tblPr>
      <w:tblGrid>
        <w:gridCol w:w="800"/>
        <w:gridCol w:w="7360"/>
        <w:gridCol w:w="1200"/>
      </w:tblGrid>
      <w:tr>
        <w:trPr>
          <w:tblHeader/>
        </w:trPr>
        <w:tc>
          <w:tcPr>
            <w:tcW w:type="dxa" w:w="800"/>
            <w:shd w:fill="212121" w:color="auto" w:val="clear"/>
            <w:tcMar>
              <w:top w:type="dxa" w:w="80"/>
              <w:left w:type="dxa" w:w="120"/>
              <w:bottom w:type="dxa" w:w="80"/>
              <w:right w:type="dxa" w:w="120"/>
            </w:tcMar>
          </w:tcPr>
          <w:p>
            <w:pPr>
              <w:jc w:val="center"/>
            </w:pPr>
            <w:r>
              <w:rPr>
                <w:b/>
                <w:bCs/>
                <w:color w:val="FFFFFF"/>
                <w:sz w:val="18"/>
                <w:szCs w:val="18"/>
              </w:rPr>
              <w:t xml:space="preserve">ID</w:t>
            </w:r>
          </w:p>
        </w:tc>
        <w:tc>
          <w:tcPr>
            <w:tcW w:type="dxa" w:w="7360"/>
            <w:shd w:fill="212121" w:color="auto" w:val="clear"/>
            <w:tcMar>
              <w:top w:type="dxa" w:w="80"/>
              <w:left w:type="dxa" w:w="120"/>
              <w:bottom w:type="dxa" w:w="80"/>
              <w:right w:type="dxa" w:w="120"/>
            </w:tcMar>
          </w:tcPr>
          <w:p>
            <w:r>
              <w:rPr>
                <w:b/>
                <w:bCs/>
                <w:color w:val="FFFFFF"/>
                <w:sz w:val="18"/>
                <w:szCs w:val="18"/>
              </w:rPr>
              <w:t xml:space="preserve">Requisito</w:t>
            </w:r>
          </w:p>
        </w:tc>
        <w:tc>
          <w:tcPr>
            <w:tcW w:type="dxa" w:w="1200"/>
            <w:shd w:fill="212121" w:color="auto" w:val="clear"/>
            <w:tcMar>
              <w:top w:type="dxa" w:w="80"/>
              <w:left w:type="dxa" w:w="120"/>
              <w:bottom w:type="dxa" w:w="80"/>
              <w:right w:type="dxa" w:w="120"/>
            </w:tcMar>
          </w:tcPr>
          <w:p>
            <w:pPr>
              <w:jc w:val="center"/>
            </w:pPr>
            <w:r>
              <w:rPr>
                <w:b/>
                <w:bCs/>
                <w:color w:val="FFFFFF"/>
                <w:sz w:val="18"/>
                <w:szCs w:val="18"/>
              </w:rPr>
              <w:t xml:space="preserve">Prioridad</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RF-28</w:t>
            </w:r>
          </w:p>
        </w:tc>
        <w:tc>
          <w:tcPr>
            <w:tcW w:type="dxa" w:w="7360"/>
            <w:tcMar>
              <w:top w:type="dxa" w:w="80"/>
              <w:left w:type="dxa" w:w="120"/>
              <w:bottom w:type="dxa" w:w="80"/>
              <w:right w:type="dxa" w:w="120"/>
            </w:tcMar>
          </w:tcPr>
          <w:p>
            <w:r>
              <w:rPr>
                <w:b w:val="false"/>
                <w:bCs w:val="false"/>
                <w:color w:val="222222"/>
                <w:sz w:val="18"/>
                <w:szCs w:val="18"/>
              </w:rPr>
              <w:t xml:space="preserve">Registrar pérdidas indicando producto, cantidad, motivo, fecha y observación.</w:t>
            </w:r>
          </w:p>
        </w:tc>
        <w:tc>
          <w:tcPr>
            <w:tcW w:type="dxa" w:w="1200"/>
            <w:tcMar>
              <w:top w:type="dxa" w:w="80"/>
              <w:left w:type="dxa" w:w="120"/>
              <w:bottom w:type="dxa" w:w="80"/>
              <w:right w:type="dxa" w:w="120"/>
            </w:tcMar>
          </w:tcPr>
          <w:p>
            <w:pPr>
              <w:jc w:val="center"/>
            </w:pPr>
            <w:r>
              <w:rPr>
                <w:b w:val="false"/>
                <w:bCs w:val="false"/>
                <w:color w:val="222222"/>
                <w:sz w:val="18"/>
                <w:szCs w:val="18"/>
              </w:rPr>
              <w:t xml:space="preserve">Media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RF-29</w:t>
            </w:r>
          </w:p>
        </w:tc>
        <w:tc>
          <w:tcPr>
            <w:tcW w:type="dxa" w:w="7360"/>
            <w:tcMar>
              <w:top w:type="dxa" w:w="80"/>
              <w:left w:type="dxa" w:w="120"/>
              <w:bottom w:type="dxa" w:w="80"/>
              <w:right w:type="dxa" w:w="120"/>
            </w:tcMar>
          </w:tcPr>
          <w:p>
            <w:r>
              <w:rPr>
                <w:b w:val="false"/>
                <w:bCs w:val="false"/>
                <w:color w:val="222222"/>
                <w:sz w:val="18"/>
                <w:szCs w:val="18"/>
              </w:rPr>
              <w:t xml:space="preserve">Ofrecer como motivos: vencido, dañado, faltante, merma de charcutería y consumo propio, ampliables por configuración.</w:t>
            </w:r>
          </w:p>
        </w:tc>
        <w:tc>
          <w:tcPr>
            <w:tcW w:type="dxa" w:w="1200"/>
            <w:tcMar>
              <w:top w:type="dxa" w:w="80"/>
              <w:left w:type="dxa" w:w="120"/>
              <w:bottom w:type="dxa" w:w="80"/>
              <w:right w:type="dxa" w:w="120"/>
            </w:tcMar>
          </w:tcPr>
          <w:p>
            <w:pPr>
              <w:jc w:val="center"/>
            </w:pPr>
            <w:r>
              <w:rPr>
                <w:b w:val="false"/>
                <w:bCs w:val="false"/>
                <w:color w:val="222222"/>
                <w:sz w:val="18"/>
                <w:szCs w:val="18"/>
              </w:rPr>
              <w:t xml:space="preserve">Media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RF-30</w:t>
            </w:r>
          </w:p>
        </w:tc>
        <w:tc>
          <w:tcPr>
            <w:tcW w:type="dxa" w:w="7360"/>
            <w:tcMar>
              <w:top w:type="dxa" w:w="80"/>
              <w:left w:type="dxa" w:w="120"/>
              <w:bottom w:type="dxa" w:w="80"/>
              <w:right w:type="dxa" w:w="120"/>
            </w:tcMar>
          </w:tcPr>
          <w:p>
            <w:r>
              <w:rPr>
                <w:b w:val="false"/>
                <w:bCs w:val="false"/>
                <w:color w:val="222222"/>
                <w:sz w:val="18"/>
                <w:szCs w:val="18"/>
              </w:rPr>
              <w:t xml:space="preserve">Valorizar cada pérdida al último costo de compra vigente y reflejarla en el resultado del período.</w:t>
            </w:r>
          </w:p>
        </w:tc>
        <w:tc>
          <w:tcPr>
            <w:tcW w:type="dxa" w:w="1200"/>
            <w:tcMar>
              <w:top w:type="dxa" w:w="80"/>
              <w:left w:type="dxa" w:w="120"/>
              <w:bottom w:type="dxa" w:w="80"/>
              <w:right w:type="dxa" w:w="120"/>
            </w:tcMar>
          </w:tcPr>
          <w:p>
            <w:pPr>
              <w:jc w:val="center"/>
            </w:pPr>
            <w:r>
              <w:rPr>
                <w:b w:val="false"/>
                <w:bCs w:val="false"/>
                <w:color w:val="222222"/>
                <w:sz w:val="18"/>
                <w:szCs w:val="18"/>
              </w:rPr>
              <w:t xml:space="preserve">Media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RF-31</w:t>
            </w:r>
          </w:p>
        </w:tc>
        <w:tc>
          <w:tcPr>
            <w:tcW w:type="dxa" w:w="7360"/>
            <w:tcMar>
              <w:top w:type="dxa" w:w="80"/>
              <w:left w:type="dxa" w:w="120"/>
              <w:bottom w:type="dxa" w:w="80"/>
              <w:right w:type="dxa" w:w="120"/>
            </w:tcMar>
          </w:tcPr>
          <w:p>
            <w:r>
              <w:rPr>
                <w:b w:val="false"/>
                <w:bCs w:val="false"/>
                <w:color w:val="222222"/>
                <w:sz w:val="18"/>
                <w:szCs w:val="18"/>
              </w:rPr>
              <w:t xml:space="preserve">Alertar sobre lotes cuya fecha de vencimiento se encuentre dentro del plazo de aviso configurado para el producto.</w:t>
            </w:r>
          </w:p>
        </w:tc>
        <w:tc>
          <w:tcPr>
            <w:tcW w:type="dxa" w:w="1200"/>
            <w:tcMar>
              <w:top w:type="dxa" w:w="80"/>
              <w:left w:type="dxa" w:w="120"/>
              <w:bottom w:type="dxa" w:w="80"/>
              <w:right w:type="dxa" w:w="120"/>
            </w:tcMar>
          </w:tcPr>
          <w:p>
            <w:pPr>
              <w:jc w:val="center"/>
            </w:pPr>
            <w:r>
              <w:rPr>
                <w:b w:val="false"/>
                <w:bCs w:val="false"/>
                <w:color w:val="222222"/>
                <w:sz w:val="18"/>
                <w:szCs w:val="18"/>
              </w:rPr>
              <w:t xml:space="preserve">Media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RF-32</w:t>
            </w:r>
          </w:p>
        </w:tc>
        <w:tc>
          <w:tcPr>
            <w:tcW w:type="dxa" w:w="7360"/>
            <w:tcMar>
              <w:top w:type="dxa" w:w="80"/>
              <w:left w:type="dxa" w:w="120"/>
              <w:bottom w:type="dxa" w:w="80"/>
              <w:right w:type="dxa" w:w="120"/>
            </w:tcMar>
          </w:tcPr>
          <w:p>
            <w:r>
              <w:rPr>
                <w:b w:val="false"/>
                <w:bCs w:val="false"/>
                <w:color w:val="222222"/>
                <w:sz w:val="18"/>
                <w:szCs w:val="18"/>
              </w:rPr>
              <w:t xml:space="preserve">Permitir dar de baja un lote vencido registrando directamente la pérdida asociada.</w:t>
            </w:r>
          </w:p>
        </w:tc>
        <w:tc>
          <w:tcPr>
            <w:tcW w:type="dxa" w:w="1200"/>
            <w:tcMar>
              <w:top w:type="dxa" w:w="80"/>
              <w:left w:type="dxa" w:w="120"/>
              <w:bottom w:type="dxa" w:w="80"/>
              <w:right w:type="dxa" w:w="120"/>
            </w:tcMar>
          </w:tcPr>
          <w:p>
            <w:pPr>
              <w:jc w:val="center"/>
            </w:pPr>
            <w:r>
              <w:rPr>
                <w:b w:val="false"/>
                <w:bCs w:val="false"/>
                <w:color w:val="222222"/>
                <w:sz w:val="18"/>
                <w:szCs w:val="18"/>
              </w:rPr>
              <w:t xml:space="preserve">Media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RF-33</w:t>
            </w:r>
          </w:p>
        </w:tc>
        <w:tc>
          <w:tcPr>
            <w:tcW w:type="dxa" w:w="7360"/>
            <w:tcMar>
              <w:top w:type="dxa" w:w="80"/>
              <w:left w:type="dxa" w:w="120"/>
              <w:bottom w:type="dxa" w:w="80"/>
              <w:right w:type="dxa" w:w="120"/>
            </w:tcMar>
          </w:tcPr>
          <w:p>
            <w:r>
              <w:rPr>
                <w:b w:val="false"/>
                <w:bCs w:val="false"/>
                <w:color w:val="222222"/>
                <w:sz w:val="18"/>
                <w:szCs w:val="18"/>
              </w:rPr>
              <w:t xml:space="preserve">Descontar preferentemente el lote de vencimiento más próximo en los productos con control de lote.</w:t>
            </w:r>
          </w:p>
        </w:tc>
        <w:tc>
          <w:tcPr>
            <w:tcW w:type="dxa" w:w="1200"/>
            <w:tcMar>
              <w:top w:type="dxa" w:w="80"/>
              <w:left w:type="dxa" w:w="120"/>
              <w:bottom w:type="dxa" w:w="80"/>
              <w:right w:type="dxa" w:w="120"/>
            </w:tcMar>
          </w:tcPr>
          <w:p>
            <w:pPr>
              <w:jc w:val="center"/>
            </w:pPr>
            <w:r>
              <w:rPr>
                <w:b w:val="false"/>
                <w:bCs w:val="false"/>
                <w:color w:val="222222"/>
                <w:sz w:val="18"/>
                <w:szCs w:val="18"/>
              </w:rPr>
              <w:t xml:space="preserve">Media</w:t>
            </w:r>
          </w:p>
        </w:tc>
      </w:tr>
    </w:tbl>
    <w:p>
      <w:pPr>
        <w:pStyle w:val="Heading2"/>
        <w:pBdr>
          <w:bottom w:val="single" w:color="E0D8D0" w:sz="4" w:space="4"/>
        </w:pBdr>
        <w:spacing w:after="100" w:before="280"/>
      </w:pPr>
      <w:r>
        <w:rPr>
          <w:b/>
          <w:bCs/>
          <w:color w:val="D2590B"/>
          <w:sz w:val="21"/>
          <w:szCs w:val="21"/>
        </w:rPr>
        <w:t xml:space="preserve">Ventas y caja</w:t>
      </w:r>
    </w:p>
    <w:tbl>
      <w:tblPr>
        <w:tblW w:type="dxa" w:w="9360"/>
        <w:tblBorders>
          <w:top w:val="single" w:color="BBBBBB" w:sz="4"/>
          <w:left w:val="single" w:color="BBBBBB" w:sz="4"/>
          <w:bottom w:val="single" w:color="BBBBBB" w:sz="4"/>
          <w:right w:val="single" w:color="BBBBBB" w:sz="4"/>
          <w:insideH w:val="single" w:color="E0E0E0" w:sz="4"/>
          <w:insideV w:val="single" w:color="E0E0E0" w:sz="4"/>
        </w:tblBorders>
      </w:tblPr>
      <w:tblGrid>
        <w:gridCol w:w="800"/>
        <w:gridCol w:w="7360"/>
        <w:gridCol w:w="1200"/>
      </w:tblGrid>
      <w:tr>
        <w:trPr>
          <w:tblHeader/>
        </w:trPr>
        <w:tc>
          <w:tcPr>
            <w:tcW w:type="dxa" w:w="800"/>
            <w:shd w:fill="212121" w:color="auto" w:val="clear"/>
            <w:tcMar>
              <w:top w:type="dxa" w:w="80"/>
              <w:left w:type="dxa" w:w="120"/>
              <w:bottom w:type="dxa" w:w="80"/>
              <w:right w:type="dxa" w:w="120"/>
            </w:tcMar>
          </w:tcPr>
          <w:p>
            <w:pPr>
              <w:jc w:val="center"/>
            </w:pPr>
            <w:r>
              <w:rPr>
                <w:b/>
                <w:bCs/>
                <w:color w:val="FFFFFF"/>
                <w:sz w:val="18"/>
                <w:szCs w:val="18"/>
              </w:rPr>
              <w:t xml:space="preserve">ID</w:t>
            </w:r>
          </w:p>
        </w:tc>
        <w:tc>
          <w:tcPr>
            <w:tcW w:type="dxa" w:w="7360"/>
            <w:shd w:fill="212121" w:color="auto" w:val="clear"/>
            <w:tcMar>
              <w:top w:type="dxa" w:w="80"/>
              <w:left w:type="dxa" w:w="120"/>
              <w:bottom w:type="dxa" w:w="80"/>
              <w:right w:type="dxa" w:w="120"/>
            </w:tcMar>
          </w:tcPr>
          <w:p>
            <w:r>
              <w:rPr>
                <w:b/>
                <w:bCs/>
                <w:color w:val="FFFFFF"/>
                <w:sz w:val="18"/>
                <w:szCs w:val="18"/>
              </w:rPr>
              <w:t xml:space="preserve">Requisito</w:t>
            </w:r>
          </w:p>
        </w:tc>
        <w:tc>
          <w:tcPr>
            <w:tcW w:type="dxa" w:w="1200"/>
            <w:shd w:fill="212121" w:color="auto" w:val="clear"/>
            <w:tcMar>
              <w:top w:type="dxa" w:w="80"/>
              <w:left w:type="dxa" w:w="120"/>
              <w:bottom w:type="dxa" w:w="80"/>
              <w:right w:type="dxa" w:w="120"/>
            </w:tcMar>
          </w:tcPr>
          <w:p>
            <w:pPr>
              <w:jc w:val="center"/>
            </w:pPr>
            <w:r>
              <w:rPr>
                <w:b/>
                <w:bCs/>
                <w:color w:val="FFFFFF"/>
                <w:sz w:val="18"/>
                <w:szCs w:val="18"/>
              </w:rPr>
              <w:t xml:space="preserve">Prioridad</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RF-34</w:t>
            </w:r>
          </w:p>
        </w:tc>
        <w:tc>
          <w:tcPr>
            <w:tcW w:type="dxa" w:w="7360"/>
            <w:tcMar>
              <w:top w:type="dxa" w:w="80"/>
              <w:left w:type="dxa" w:w="120"/>
              <w:bottom w:type="dxa" w:w="80"/>
              <w:right w:type="dxa" w:w="120"/>
            </w:tcMar>
          </w:tcPr>
          <w:p>
            <w:r>
              <w:rPr>
                <w:b w:val="false"/>
                <w:bCs w:val="false"/>
                <w:color w:val="222222"/>
                <w:sz w:val="18"/>
                <w:szCs w:val="18"/>
              </w:rPr>
              <w:t xml:space="preserve">Registrar ventas incorporando productos mediante lector de código de barras o búsqueda por nombre.</w:t>
            </w:r>
          </w:p>
        </w:tc>
        <w:tc>
          <w:tcPr>
            <w:tcW w:type="dxa" w:w="1200"/>
            <w:tcMar>
              <w:top w:type="dxa" w:w="80"/>
              <w:left w:type="dxa" w:w="120"/>
              <w:bottom w:type="dxa" w:w="80"/>
              <w:right w:type="dxa" w:w="120"/>
            </w:tcMar>
          </w:tcPr>
          <w:p>
            <w:pPr>
              <w:jc w:val="center"/>
            </w:pPr>
            <w:r>
              <w:rPr>
                <w:b w:val="false"/>
                <w:bCs w:val="false"/>
                <w:color w:val="222222"/>
                <w:sz w:val="18"/>
                <w:szCs w:val="18"/>
              </w:rPr>
              <w:t xml:space="preserve">Alta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RF-35</w:t>
            </w:r>
          </w:p>
        </w:tc>
        <w:tc>
          <w:tcPr>
            <w:tcW w:type="dxa" w:w="7360"/>
            <w:tcMar>
              <w:top w:type="dxa" w:w="80"/>
              <w:left w:type="dxa" w:w="120"/>
              <w:bottom w:type="dxa" w:w="80"/>
              <w:right w:type="dxa" w:w="120"/>
            </w:tcMar>
          </w:tcPr>
          <w:p>
            <w:r>
              <w:rPr>
                <w:b w:val="false"/>
                <w:bCs w:val="false"/>
                <w:color w:val="222222"/>
                <w:sz w:val="18"/>
                <w:szCs w:val="18"/>
              </w:rPr>
              <w:t xml:space="preserve">Mostrar en pantalla el detalle de la venta con totales en dólares y en bolívares actualizados a la tasa vigente.</w:t>
            </w:r>
          </w:p>
        </w:tc>
        <w:tc>
          <w:tcPr>
            <w:tcW w:type="dxa" w:w="1200"/>
            <w:tcMar>
              <w:top w:type="dxa" w:w="80"/>
              <w:left w:type="dxa" w:w="120"/>
              <w:bottom w:type="dxa" w:w="80"/>
              <w:right w:type="dxa" w:w="120"/>
            </w:tcMar>
          </w:tcPr>
          <w:p>
            <w:pPr>
              <w:jc w:val="center"/>
            </w:pPr>
            <w:r>
              <w:rPr>
                <w:b w:val="false"/>
                <w:bCs w:val="false"/>
                <w:color w:val="222222"/>
                <w:sz w:val="18"/>
                <w:szCs w:val="18"/>
              </w:rPr>
              <w:t xml:space="preserve">Alta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RF-36</w:t>
            </w:r>
          </w:p>
        </w:tc>
        <w:tc>
          <w:tcPr>
            <w:tcW w:type="dxa" w:w="7360"/>
            <w:tcMar>
              <w:top w:type="dxa" w:w="80"/>
              <w:left w:type="dxa" w:w="120"/>
              <w:bottom w:type="dxa" w:w="80"/>
              <w:right w:type="dxa" w:w="120"/>
            </w:tcMar>
          </w:tcPr>
          <w:p>
            <w:r>
              <w:rPr>
                <w:b w:val="false"/>
                <w:bCs w:val="false"/>
                <w:color w:val="222222"/>
                <w:sz w:val="18"/>
                <w:szCs w:val="18"/>
              </w:rPr>
              <w:t xml:space="preserve">Admitir el cobro combinado en efectivo en bolívares, efectivo en dólares, pago móvil, punto de venta y transferencia dentro de una misma venta.</w:t>
            </w:r>
          </w:p>
        </w:tc>
        <w:tc>
          <w:tcPr>
            <w:tcW w:type="dxa" w:w="1200"/>
            <w:tcMar>
              <w:top w:type="dxa" w:w="80"/>
              <w:left w:type="dxa" w:w="120"/>
              <w:bottom w:type="dxa" w:w="80"/>
              <w:right w:type="dxa" w:w="120"/>
            </w:tcMar>
          </w:tcPr>
          <w:p>
            <w:pPr>
              <w:jc w:val="center"/>
            </w:pPr>
            <w:r>
              <w:rPr>
                <w:b w:val="false"/>
                <w:bCs w:val="false"/>
                <w:color w:val="222222"/>
                <w:sz w:val="18"/>
                <w:szCs w:val="18"/>
              </w:rPr>
              <w:t xml:space="preserve">Alta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RF-37</w:t>
            </w:r>
          </w:p>
        </w:tc>
        <w:tc>
          <w:tcPr>
            <w:tcW w:type="dxa" w:w="7360"/>
            <w:tcMar>
              <w:top w:type="dxa" w:w="80"/>
              <w:left w:type="dxa" w:w="120"/>
              <w:bottom w:type="dxa" w:w="80"/>
              <w:right w:type="dxa" w:w="120"/>
            </w:tcMar>
          </w:tcPr>
          <w:p>
            <w:r>
              <w:rPr>
                <w:b w:val="false"/>
                <w:bCs w:val="false"/>
                <w:color w:val="222222"/>
                <w:sz w:val="18"/>
                <w:szCs w:val="18"/>
              </w:rPr>
              <w:t xml:space="preserve">Calcular el vuelto considerando la moneda entregada y la tasa vigente.</w:t>
            </w:r>
          </w:p>
        </w:tc>
        <w:tc>
          <w:tcPr>
            <w:tcW w:type="dxa" w:w="1200"/>
            <w:tcMar>
              <w:top w:type="dxa" w:w="80"/>
              <w:left w:type="dxa" w:w="120"/>
              <w:bottom w:type="dxa" w:w="80"/>
              <w:right w:type="dxa" w:w="120"/>
            </w:tcMar>
          </w:tcPr>
          <w:p>
            <w:pPr>
              <w:jc w:val="center"/>
            </w:pPr>
            <w:r>
              <w:rPr>
                <w:b w:val="false"/>
                <w:bCs w:val="false"/>
                <w:color w:val="222222"/>
                <w:sz w:val="18"/>
                <w:szCs w:val="18"/>
              </w:rPr>
              <w:t xml:space="preserve">Alta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RF-38</w:t>
            </w:r>
          </w:p>
        </w:tc>
        <w:tc>
          <w:tcPr>
            <w:tcW w:type="dxa" w:w="7360"/>
            <w:tcMar>
              <w:top w:type="dxa" w:w="80"/>
              <w:left w:type="dxa" w:w="120"/>
              <w:bottom w:type="dxa" w:w="80"/>
              <w:right w:type="dxa" w:w="120"/>
            </w:tcMar>
          </w:tcPr>
          <w:p>
            <w:r>
              <w:rPr>
                <w:b w:val="false"/>
                <w:bCs w:val="false"/>
                <w:color w:val="222222"/>
                <w:sz w:val="18"/>
                <w:szCs w:val="18"/>
              </w:rPr>
              <w:t xml:space="preserve">Asignar a cada venta un número correlativo irrepetible, que se conserva aun si la venta se anula.</w:t>
            </w:r>
          </w:p>
        </w:tc>
        <w:tc>
          <w:tcPr>
            <w:tcW w:type="dxa" w:w="1200"/>
            <w:tcMar>
              <w:top w:type="dxa" w:w="80"/>
              <w:left w:type="dxa" w:w="120"/>
              <w:bottom w:type="dxa" w:w="80"/>
              <w:right w:type="dxa" w:w="120"/>
            </w:tcMar>
          </w:tcPr>
          <w:p>
            <w:pPr>
              <w:jc w:val="center"/>
            </w:pPr>
            <w:r>
              <w:rPr>
                <w:b w:val="false"/>
                <w:bCs w:val="false"/>
                <w:color w:val="222222"/>
                <w:sz w:val="18"/>
                <w:szCs w:val="18"/>
              </w:rPr>
              <w:t xml:space="preserve">Alta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RF-39</w:t>
            </w:r>
          </w:p>
        </w:tc>
        <w:tc>
          <w:tcPr>
            <w:tcW w:type="dxa" w:w="7360"/>
            <w:tcMar>
              <w:top w:type="dxa" w:w="80"/>
              <w:left w:type="dxa" w:w="120"/>
              <w:bottom w:type="dxa" w:w="80"/>
              <w:right w:type="dxa" w:w="120"/>
            </w:tcMar>
          </w:tcPr>
          <w:p>
            <w:r>
              <w:rPr>
                <w:b w:val="false"/>
                <w:bCs w:val="false"/>
                <w:color w:val="222222"/>
                <w:sz w:val="18"/>
                <w:szCs w:val="18"/>
              </w:rPr>
              <w:t xml:space="preserve">Imprimir nota de entrega con datos fiscales del negocio, identificación del cliente cuando corresponda, detalle de la venta y desglose de base imponible, exento e IVA.</w:t>
            </w:r>
          </w:p>
        </w:tc>
        <w:tc>
          <w:tcPr>
            <w:tcW w:type="dxa" w:w="1200"/>
            <w:tcMar>
              <w:top w:type="dxa" w:w="80"/>
              <w:left w:type="dxa" w:w="120"/>
              <w:bottom w:type="dxa" w:w="80"/>
              <w:right w:type="dxa" w:w="120"/>
            </w:tcMar>
          </w:tcPr>
          <w:p>
            <w:pPr>
              <w:jc w:val="center"/>
            </w:pPr>
            <w:r>
              <w:rPr>
                <w:b w:val="false"/>
                <w:bCs w:val="false"/>
                <w:color w:val="222222"/>
                <w:sz w:val="18"/>
                <w:szCs w:val="18"/>
              </w:rPr>
              <w:t xml:space="preserve">Alta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RF-40</w:t>
            </w:r>
          </w:p>
        </w:tc>
        <w:tc>
          <w:tcPr>
            <w:tcW w:type="dxa" w:w="7360"/>
            <w:tcMar>
              <w:top w:type="dxa" w:w="80"/>
              <w:left w:type="dxa" w:w="120"/>
              <w:bottom w:type="dxa" w:w="80"/>
              <w:right w:type="dxa" w:w="120"/>
            </w:tcMar>
          </w:tcPr>
          <w:p>
            <w:r>
              <w:rPr>
                <w:b w:val="false"/>
                <w:bCs w:val="false"/>
                <w:color w:val="222222"/>
                <w:sz w:val="18"/>
                <w:szCs w:val="18"/>
              </w:rPr>
              <w:t xml:space="preserve">Registrar los datos fiscales del cliente (razón social y RIF) cuando la venta lo requiera.</w:t>
            </w:r>
          </w:p>
        </w:tc>
        <w:tc>
          <w:tcPr>
            <w:tcW w:type="dxa" w:w="1200"/>
            <w:tcMar>
              <w:top w:type="dxa" w:w="80"/>
              <w:left w:type="dxa" w:w="120"/>
              <w:bottom w:type="dxa" w:w="80"/>
              <w:right w:type="dxa" w:w="120"/>
            </w:tcMar>
          </w:tcPr>
          <w:p>
            <w:pPr>
              <w:jc w:val="center"/>
            </w:pPr>
            <w:r>
              <w:rPr>
                <w:b w:val="false"/>
                <w:bCs w:val="false"/>
                <w:color w:val="222222"/>
                <w:sz w:val="18"/>
                <w:szCs w:val="18"/>
              </w:rPr>
              <w:t xml:space="preserve">Alta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RF-41</w:t>
            </w:r>
          </w:p>
        </w:tc>
        <w:tc>
          <w:tcPr>
            <w:tcW w:type="dxa" w:w="7360"/>
            <w:tcMar>
              <w:top w:type="dxa" w:w="80"/>
              <w:left w:type="dxa" w:w="120"/>
              <w:bottom w:type="dxa" w:w="80"/>
              <w:right w:type="dxa" w:w="120"/>
            </w:tcMar>
          </w:tcPr>
          <w:p>
            <w:r>
              <w:rPr>
                <w:b w:val="false"/>
                <w:bCs w:val="false"/>
                <w:color w:val="222222"/>
                <w:sz w:val="18"/>
                <w:szCs w:val="18"/>
              </w:rPr>
              <w:t xml:space="preserve">Anular ventas mediante autorización con clave, generando los movimientos inversos de inventario y conservando el registro original.</w:t>
            </w:r>
          </w:p>
        </w:tc>
        <w:tc>
          <w:tcPr>
            <w:tcW w:type="dxa" w:w="1200"/>
            <w:tcMar>
              <w:top w:type="dxa" w:w="80"/>
              <w:left w:type="dxa" w:w="120"/>
              <w:bottom w:type="dxa" w:w="80"/>
              <w:right w:type="dxa" w:w="120"/>
            </w:tcMar>
          </w:tcPr>
          <w:p>
            <w:pPr>
              <w:jc w:val="center"/>
            </w:pPr>
            <w:r>
              <w:rPr>
                <w:b w:val="false"/>
                <w:bCs w:val="false"/>
                <w:color w:val="222222"/>
                <w:sz w:val="18"/>
                <w:szCs w:val="18"/>
              </w:rPr>
              <w:t xml:space="preserve">Alta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RF-42</w:t>
            </w:r>
          </w:p>
        </w:tc>
        <w:tc>
          <w:tcPr>
            <w:tcW w:type="dxa" w:w="7360"/>
            <w:tcMar>
              <w:top w:type="dxa" w:w="80"/>
              <w:left w:type="dxa" w:w="120"/>
              <w:bottom w:type="dxa" w:w="80"/>
              <w:right w:type="dxa" w:w="120"/>
            </w:tcMar>
          </w:tcPr>
          <w:p>
            <w:r>
              <w:rPr>
                <w:b w:val="false"/>
                <w:bCs w:val="false"/>
                <w:color w:val="222222"/>
                <w:sz w:val="18"/>
                <w:szCs w:val="18"/>
              </w:rPr>
              <w:t xml:space="preserve">Abrir la caja registrando el monto inicial en cada moneda.</w:t>
            </w:r>
          </w:p>
        </w:tc>
        <w:tc>
          <w:tcPr>
            <w:tcW w:type="dxa" w:w="1200"/>
            <w:tcMar>
              <w:top w:type="dxa" w:w="80"/>
              <w:left w:type="dxa" w:w="120"/>
              <w:bottom w:type="dxa" w:w="80"/>
              <w:right w:type="dxa" w:w="120"/>
            </w:tcMar>
          </w:tcPr>
          <w:p>
            <w:pPr>
              <w:jc w:val="center"/>
            </w:pPr>
            <w:r>
              <w:rPr>
                <w:b w:val="false"/>
                <w:bCs w:val="false"/>
                <w:color w:val="222222"/>
                <w:sz w:val="18"/>
                <w:szCs w:val="18"/>
              </w:rPr>
              <w:t xml:space="preserve">Alta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RF-43</w:t>
            </w:r>
          </w:p>
        </w:tc>
        <w:tc>
          <w:tcPr>
            <w:tcW w:type="dxa" w:w="7360"/>
            <w:tcMar>
              <w:top w:type="dxa" w:w="80"/>
              <w:left w:type="dxa" w:w="120"/>
              <w:bottom w:type="dxa" w:w="80"/>
              <w:right w:type="dxa" w:w="120"/>
            </w:tcMar>
          </w:tcPr>
          <w:p>
            <w:r>
              <w:rPr>
                <w:b w:val="false"/>
                <w:bCs w:val="false"/>
                <w:color w:val="222222"/>
                <w:sz w:val="18"/>
                <w:szCs w:val="18"/>
              </w:rPr>
              <w:t xml:space="preserve">Cerrar la caja comparando el monto contado con el esperado por medio de pago y registrando la diferencia.</w:t>
            </w:r>
          </w:p>
        </w:tc>
        <w:tc>
          <w:tcPr>
            <w:tcW w:type="dxa" w:w="1200"/>
            <w:tcMar>
              <w:top w:type="dxa" w:w="80"/>
              <w:left w:type="dxa" w:w="120"/>
              <w:bottom w:type="dxa" w:w="80"/>
              <w:right w:type="dxa" w:w="120"/>
            </w:tcMar>
          </w:tcPr>
          <w:p>
            <w:pPr>
              <w:jc w:val="center"/>
            </w:pPr>
            <w:r>
              <w:rPr>
                <w:b w:val="false"/>
                <w:bCs w:val="false"/>
                <w:color w:val="222222"/>
                <w:sz w:val="18"/>
                <w:szCs w:val="18"/>
              </w:rPr>
              <w:t xml:space="preserve">Alta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RF-44</w:t>
            </w:r>
          </w:p>
        </w:tc>
        <w:tc>
          <w:tcPr>
            <w:tcW w:type="dxa" w:w="7360"/>
            <w:tcMar>
              <w:top w:type="dxa" w:w="80"/>
              <w:left w:type="dxa" w:w="120"/>
              <w:bottom w:type="dxa" w:w="80"/>
              <w:right w:type="dxa" w:w="120"/>
            </w:tcMar>
          </w:tcPr>
          <w:p>
            <w:r>
              <w:rPr>
                <w:b w:val="false"/>
                <w:bCs w:val="false"/>
                <w:color w:val="222222"/>
                <w:sz w:val="18"/>
                <w:szCs w:val="18"/>
              </w:rPr>
              <w:t xml:space="preserve">Impedir el registro de ventas sin una sesión de caja abierta.</w:t>
            </w:r>
          </w:p>
        </w:tc>
        <w:tc>
          <w:tcPr>
            <w:tcW w:type="dxa" w:w="1200"/>
            <w:tcMar>
              <w:top w:type="dxa" w:w="80"/>
              <w:left w:type="dxa" w:w="120"/>
              <w:bottom w:type="dxa" w:w="80"/>
              <w:right w:type="dxa" w:w="120"/>
            </w:tcMar>
          </w:tcPr>
          <w:p>
            <w:pPr>
              <w:jc w:val="center"/>
            </w:pPr>
            <w:r>
              <w:rPr>
                <w:b w:val="false"/>
                <w:bCs w:val="false"/>
                <w:color w:val="222222"/>
                <w:sz w:val="18"/>
                <w:szCs w:val="18"/>
              </w:rPr>
              <w:t xml:space="preserve">Alta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RF-45</w:t>
            </w:r>
          </w:p>
        </w:tc>
        <w:tc>
          <w:tcPr>
            <w:tcW w:type="dxa" w:w="7360"/>
            <w:tcMar>
              <w:top w:type="dxa" w:w="80"/>
              <w:left w:type="dxa" w:w="120"/>
              <w:bottom w:type="dxa" w:w="80"/>
              <w:right w:type="dxa" w:w="120"/>
            </w:tcMar>
          </w:tcPr>
          <w:p>
            <w:r>
              <w:rPr>
                <w:b w:val="false"/>
                <w:bCs w:val="false"/>
                <w:color w:val="222222"/>
                <w:sz w:val="18"/>
                <w:szCs w:val="18"/>
              </w:rPr>
              <w:t xml:space="preserve">Asociar cada venta al usuario que la registró y a la sesión de caja correspondiente.</w:t>
            </w:r>
          </w:p>
        </w:tc>
        <w:tc>
          <w:tcPr>
            <w:tcW w:type="dxa" w:w="1200"/>
            <w:tcMar>
              <w:top w:type="dxa" w:w="80"/>
              <w:left w:type="dxa" w:w="120"/>
              <w:bottom w:type="dxa" w:w="80"/>
              <w:right w:type="dxa" w:w="120"/>
            </w:tcMar>
          </w:tcPr>
          <w:p>
            <w:pPr>
              <w:jc w:val="center"/>
            </w:pPr>
            <w:r>
              <w:rPr>
                <w:b w:val="false"/>
                <w:bCs w:val="false"/>
                <w:color w:val="222222"/>
                <w:sz w:val="18"/>
                <w:szCs w:val="18"/>
              </w:rPr>
              <w:t xml:space="preserve">Alta</w:t>
            </w:r>
          </w:p>
        </w:tc>
      </w:tr>
    </w:tbl>
    <w:p>
      <w:pPr>
        <w:pStyle w:val="Heading2"/>
        <w:pBdr>
          <w:bottom w:val="single" w:color="E0D8D0" w:sz="4" w:space="4"/>
        </w:pBdr>
        <w:spacing w:after="100" w:before="280"/>
      </w:pPr>
      <w:r>
        <w:rPr>
          <w:b/>
          <w:bCs/>
          <w:color w:val="D2590B"/>
          <w:sz w:val="21"/>
          <w:szCs w:val="21"/>
        </w:rPr>
        <w:t xml:space="preserve">Gastos y resultados</w:t>
      </w:r>
    </w:p>
    <w:tbl>
      <w:tblPr>
        <w:tblW w:type="dxa" w:w="9360"/>
        <w:tblBorders>
          <w:top w:val="single" w:color="BBBBBB" w:sz="4"/>
          <w:left w:val="single" w:color="BBBBBB" w:sz="4"/>
          <w:bottom w:val="single" w:color="BBBBBB" w:sz="4"/>
          <w:right w:val="single" w:color="BBBBBB" w:sz="4"/>
          <w:insideH w:val="single" w:color="E0E0E0" w:sz="4"/>
          <w:insideV w:val="single" w:color="E0E0E0" w:sz="4"/>
        </w:tblBorders>
      </w:tblPr>
      <w:tblGrid>
        <w:gridCol w:w="800"/>
        <w:gridCol w:w="7360"/>
        <w:gridCol w:w="1200"/>
      </w:tblGrid>
      <w:tr>
        <w:trPr>
          <w:tblHeader/>
        </w:trPr>
        <w:tc>
          <w:tcPr>
            <w:tcW w:type="dxa" w:w="800"/>
            <w:shd w:fill="212121" w:color="auto" w:val="clear"/>
            <w:tcMar>
              <w:top w:type="dxa" w:w="80"/>
              <w:left w:type="dxa" w:w="120"/>
              <w:bottom w:type="dxa" w:w="80"/>
              <w:right w:type="dxa" w:w="120"/>
            </w:tcMar>
          </w:tcPr>
          <w:p>
            <w:pPr>
              <w:jc w:val="center"/>
            </w:pPr>
            <w:r>
              <w:rPr>
                <w:b/>
                <w:bCs/>
                <w:color w:val="FFFFFF"/>
                <w:sz w:val="18"/>
                <w:szCs w:val="18"/>
              </w:rPr>
              <w:t xml:space="preserve">ID</w:t>
            </w:r>
          </w:p>
        </w:tc>
        <w:tc>
          <w:tcPr>
            <w:tcW w:type="dxa" w:w="7360"/>
            <w:shd w:fill="212121" w:color="auto" w:val="clear"/>
            <w:tcMar>
              <w:top w:type="dxa" w:w="80"/>
              <w:left w:type="dxa" w:w="120"/>
              <w:bottom w:type="dxa" w:w="80"/>
              <w:right w:type="dxa" w:w="120"/>
            </w:tcMar>
          </w:tcPr>
          <w:p>
            <w:r>
              <w:rPr>
                <w:b/>
                <w:bCs/>
                <w:color w:val="FFFFFF"/>
                <w:sz w:val="18"/>
                <w:szCs w:val="18"/>
              </w:rPr>
              <w:t xml:space="preserve">Requisito</w:t>
            </w:r>
          </w:p>
        </w:tc>
        <w:tc>
          <w:tcPr>
            <w:tcW w:type="dxa" w:w="1200"/>
            <w:shd w:fill="212121" w:color="auto" w:val="clear"/>
            <w:tcMar>
              <w:top w:type="dxa" w:w="80"/>
              <w:left w:type="dxa" w:w="120"/>
              <w:bottom w:type="dxa" w:w="80"/>
              <w:right w:type="dxa" w:w="120"/>
            </w:tcMar>
          </w:tcPr>
          <w:p>
            <w:pPr>
              <w:jc w:val="center"/>
            </w:pPr>
            <w:r>
              <w:rPr>
                <w:b/>
                <w:bCs/>
                <w:color w:val="FFFFFF"/>
                <w:sz w:val="18"/>
                <w:szCs w:val="18"/>
              </w:rPr>
              <w:t xml:space="preserve">Prioridad</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RF-46</w:t>
            </w:r>
          </w:p>
        </w:tc>
        <w:tc>
          <w:tcPr>
            <w:tcW w:type="dxa" w:w="7360"/>
            <w:tcMar>
              <w:top w:type="dxa" w:w="80"/>
              <w:left w:type="dxa" w:w="120"/>
              <w:bottom w:type="dxa" w:w="80"/>
              <w:right w:type="dxa" w:w="120"/>
            </w:tcMar>
          </w:tcPr>
          <w:p>
            <w:r>
              <w:rPr>
                <w:b w:val="false"/>
                <w:bCs w:val="false"/>
                <w:color w:val="222222"/>
                <w:sz w:val="18"/>
                <w:szCs w:val="18"/>
              </w:rPr>
              <w:t xml:space="preserve">Registrar gastos operativos con categoría, descripción, monto y período al que corresponden.</w:t>
            </w:r>
          </w:p>
        </w:tc>
        <w:tc>
          <w:tcPr>
            <w:tcW w:type="dxa" w:w="1200"/>
            <w:tcMar>
              <w:top w:type="dxa" w:w="80"/>
              <w:left w:type="dxa" w:w="120"/>
              <w:bottom w:type="dxa" w:w="80"/>
              <w:right w:type="dxa" w:w="120"/>
            </w:tcMar>
          </w:tcPr>
          <w:p>
            <w:pPr>
              <w:jc w:val="center"/>
            </w:pPr>
            <w:r>
              <w:rPr>
                <w:b w:val="false"/>
                <w:bCs w:val="false"/>
                <w:color w:val="222222"/>
                <w:sz w:val="18"/>
                <w:szCs w:val="18"/>
              </w:rPr>
              <w:t xml:space="preserve">Media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RF-47</w:t>
            </w:r>
          </w:p>
        </w:tc>
        <w:tc>
          <w:tcPr>
            <w:tcW w:type="dxa" w:w="7360"/>
            <w:tcMar>
              <w:top w:type="dxa" w:w="80"/>
              <w:left w:type="dxa" w:w="120"/>
              <w:bottom w:type="dxa" w:w="80"/>
              <w:right w:type="dxa" w:w="120"/>
            </w:tcMar>
          </w:tcPr>
          <w:p>
            <w:r>
              <w:rPr>
                <w:b w:val="false"/>
                <w:bCs w:val="false"/>
                <w:color w:val="222222"/>
                <w:sz w:val="18"/>
                <w:szCs w:val="18"/>
              </w:rPr>
              <w:t xml:space="preserve">Calcular la ganancia real de un período como las ventas, menos el costo de la mercancía vendida, menos las pérdidas, menos los gastos operativos.</w:t>
            </w:r>
          </w:p>
        </w:tc>
        <w:tc>
          <w:tcPr>
            <w:tcW w:type="dxa" w:w="1200"/>
            <w:tcMar>
              <w:top w:type="dxa" w:w="80"/>
              <w:left w:type="dxa" w:w="120"/>
              <w:bottom w:type="dxa" w:w="80"/>
              <w:right w:type="dxa" w:w="120"/>
            </w:tcMar>
          </w:tcPr>
          <w:p>
            <w:pPr>
              <w:jc w:val="center"/>
            </w:pPr>
            <w:r>
              <w:rPr>
                <w:b w:val="false"/>
                <w:bCs w:val="false"/>
                <w:color w:val="222222"/>
                <w:sz w:val="18"/>
                <w:szCs w:val="18"/>
              </w:rPr>
              <w:t xml:space="preserve">Media</w:t>
            </w:r>
          </w:p>
        </w:tc>
      </w:tr>
    </w:tbl>
    <w:p>
      <w:pPr>
        <w:pStyle w:val="Heading2"/>
        <w:pBdr>
          <w:bottom w:val="single" w:color="E0D8D0" w:sz="4" w:space="4"/>
        </w:pBdr>
        <w:spacing w:after="100" w:before="280"/>
      </w:pPr>
      <w:r>
        <w:rPr>
          <w:b/>
          <w:bCs/>
          <w:color w:val="D2590B"/>
          <w:sz w:val="21"/>
          <w:szCs w:val="21"/>
        </w:rPr>
        <w:t xml:space="preserve">Reportes</w:t>
      </w:r>
    </w:p>
    <w:tbl>
      <w:tblPr>
        <w:tblW w:type="dxa" w:w="9360"/>
        <w:tblBorders>
          <w:top w:val="single" w:color="BBBBBB" w:sz="4"/>
          <w:left w:val="single" w:color="BBBBBB" w:sz="4"/>
          <w:bottom w:val="single" w:color="BBBBBB" w:sz="4"/>
          <w:right w:val="single" w:color="BBBBBB" w:sz="4"/>
          <w:insideH w:val="single" w:color="E0E0E0" w:sz="4"/>
          <w:insideV w:val="single" w:color="E0E0E0" w:sz="4"/>
        </w:tblBorders>
      </w:tblPr>
      <w:tblGrid>
        <w:gridCol w:w="800"/>
        <w:gridCol w:w="7360"/>
        <w:gridCol w:w="1200"/>
      </w:tblGrid>
      <w:tr>
        <w:trPr>
          <w:tblHeader/>
        </w:trPr>
        <w:tc>
          <w:tcPr>
            <w:tcW w:type="dxa" w:w="800"/>
            <w:shd w:fill="212121" w:color="auto" w:val="clear"/>
            <w:tcMar>
              <w:top w:type="dxa" w:w="80"/>
              <w:left w:type="dxa" w:w="120"/>
              <w:bottom w:type="dxa" w:w="80"/>
              <w:right w:type="dxa" w:w="120"/>
            </w:tcMar>
          </w:tcPr>
          <w:p>
            <w:pPr>
              <w:jc w:val="center"/>
            </w:pPr>
            <w:r>
              <w:rPr>
                <w:b/>
                <w:bCs/>
                <w:color w:val="FFFFFF"/>
                <w:sz w:val="18"/>
                <w:szCs w:val="18"/>
              </w:rPr>
              <w:t xml:space="preserve">ID</w:t>
            </w:r>
          </w:p>
        </w:tc>
        <w:tc>
          <w:tcPr>
            <w:tcW w:type="dxa" w:w="7360"/>
            <w:shd w:fill="212121" w:color="auto" w:val="clear"/>
            <w:tcMar>
              <w:top w:type="dxa" w:w="80"/>
              <w:left w:type="dxa" w:w="120"/>
              <w:bottom w:type="dxa" w:w="80"/>
              <w:right w:type="dxa" w:w="120"/>
            </w:tcMar>
          </w:tcPr>
          <w:p>
            <w:r>
              <w:rPr>
                <w:b/>
                <w:bCs/>
                <w:color w:val="FFFFFF"/>
                <w:sz w:val="18"/>
                <w:szCs w:val="18"/>
              </w:rPr>
              <w:t xml:space="preserve">Requisito</w:t>
            </w:r>
          </w:p>
        </w:tc>
        <w:tc>
          <w:tcPr>
            <w:tcW w:type="dxa" w:w="1200"/>
            <w:shd w:fill="212121" w:color="auto" w:val="clear"/>
            <w:tcMar>
              <w:top w:type="dxa" w:w="80"/>
              <w:left w:type="dxa" w:w="120"/>
              <w:bottom w:type="dxa" w:w="80"/>
              <w:right w:type="dxa" w:w="120"/>
            </w:tcMar>
          </w:tcPr>
          <w:p>
            <w:pPr>
              <w:jc w:val="center"/>
            </w:pPr>
            <w:r>
              <w:rPr>
                <w:b/>
                <w:bCs/>
                <w:color w:val="FFFFFF"/>
                <w:sz w:val="18"/>
                <w:szCs w:val="18"/>
              </w:rPr>
              <w:t xml:space="preserve">Prioridad</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RF-48</w:t>
            </w:r>
          </w:p>
        </w:tc>
        <w:tc>
          <w:tcPr>
            <w:tcW w:type="dxa" w:w="7360"/>
            <w:tcMar>
              <w:top w:type="dxa" w:w="80"/>
              <w:left w:type="dxa" w:w="120"/>
              <w:bottom w:type="dxa" w:w="80"/>
              <w:right w:type="dxa" w:w="120"/>
            </w:tcMar>
          </w:tcPr>
          <w:p>
            <w:r>
              <w:rPr>
                <w:b w:val="false"/>
                <w:bCs w:val="false"/>
                <w:color w:val="222222"/>
                <w:sz w:val="18"/>
                <w:szCs w:val="18"/>
              </w:rPr>
              <w:t xml:space="preserve">Reporte de ventas por día y por rango de fechas, con totales por medio de pago.</w:t>
            </w:r>
          </w:p>
        </w:tc>
        <w:tc>
          <w:tcPr>
            <w:tcW w:type="dxa" w:w="1200"/>
            <w:tcMar>
              <w:top w:type="dxa" w:w="80"/>
              <w:left w:type="dxa" w:w="120"/>
              <w:bottom w:type="dxa" w:w="80"/>
              <w:right w:type="dxa" w:w="120"/>
            </w:tcMar>
          </w:tcPr>
          <w:p>
            <w:pPr>
              <w:jc w:val="center"/>
            </w:pPr>
            <w:r>
              <w:rPr>
                <w:b w:val="false"/>
                <w:bCs w:val="false"/>
                <w:color w:val="222222"/>
                <w:sz w:val="18"/>
                <w:szCs w:val="18"/>
              </w:rPr>
              <w:t xml:space="preserve">Alta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RF-49</w:t>
            </w:r>
          </w:p>
        </w:tc>
        <w:tc>
          <w:tcPr>
            <w:tcW w:type="dxa" w:w="7360"/>
            <w:tcMar>
              <w:top w:type="dxa" w:w="80"/>
              <w:left w:type="dxa" w:w="120"/>
              <w:bottom w:type="dxa" w:w="80"/>
              <w:right w:type="dxa" w:w="120"/>
            </w:tcMar>
          </w:tcPr>
          <w:p>
            <w:r>
              <w:rPr>
                <w:b w:val="false"/>
                <w:bCs w:val="false"/>
                <w:color w:val="222222"/>
                <w:sz w:val="18"/>
                <w:szCs w:val="18"/>
              </w:rPr>
              <w:t xml:space="preserve">Reporte de inventario valorizado al último costo.</w:t>
            </w:r>
          </w:p>
        </w:tc>
        <w:tc>
          <w:tcPr>
            <w:tcW w:type="dxa" w:w="1200"/>
            <w:tcMar>
              <w:top w:type="dxa" w:w="80"/>
              <w:left w:type="dxa" w:w="120"/>
              <w:bottom w:type="dxa" w:w="80"/>
              <w:right w:type="dxa" w:w="120"/>
            </w:tcMar>
          </w:tcPr>
          <w:p>
            <w:pPr>
              <w:jc w:val="center"/>
            </w:pPr>
            <w:r>
              <w:rPr>
                <w:b w:val="false"/>
                <w:bCs w:val="false"/>
                <w:color w:val="222222"/>
                <w:sz w:val="18"/>
                <w:szCs w:val="18"/>
              </w:rPr>
              <w:t xml:space="preserve">Alta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RF-50</w:t>
            </w:r>
          </w:p>
        </w:tc>
        <w:tc>
          <w:tcPr>
            <w:tcW w:type="dxa" w:w="7360"/>
            <w:tcMar>
              <w:top w:type="dxa" w:w="80"/>
              <w:left w:type="dxa" w:w="120"/>
              <w:bottom w:type="dxa" w:w="80"/>
              <w:right w:type="dxa" w:w="120"/>
            </w:tcMar>
          </w:tcPr>
          <w:p>
            <w:r>
              <w:rPr>
                <w:b w:val="false"/>
                <w:bCs w:val="false"/>
                <w:color w:val="222222"/>
                <w:sz w:val="18"/>
                <w:szCs w:val="18"/>
              </w:rPr>
              <w:t xml:space="preserve">Reporte de ganancia por producto y por categoría, en un rango de fechas.</w:t>
            </w:r>
          </w:p>
        </w:tc>
        <w:tc>
          <w:tcPr>
            <w:tcW w:type="dxa" w:w="1200"/>
            <w:tcMar>
              <w:top w:type="dxa" w:w="80"/>
              <w:left w:type="dxa" w:w="120"/>
              <w:bottom w:type="dxa" w:w="80"/>
              <w:right w:type="dxa" w:w="120"/>
            </w:tcMar>
          </w:tcPr>
          <w:p>
            <w:pPr>
              <w:jc w:val="center"/>
            </w:pPr>
            <w:r>
              <w:rPr>
                <w:b w:val="false"/>
                <w:bCs w:val="false"/>
                <w:color w:val="222222"/>
                <w:sz w:val="18"/>
                <w:szCs w:val="18"/>
              </w:rPr>
              <w:t xml:space="preserve">Alta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RF-51</w:t>
            </w:r>
          </w:p>
        </w:tc>
        <w:tc>
          <w:tcPr>
            <w:tcW w:type="dxa" w:w="7360"/>
            <w:tcMar>
              <w:top w:type="dxa" w:w="80"/>
              <w:left w:type="dxa" w:w="120"/>
              <w:bottom w:type="dxa" w:w="80"/>
              <w:right w:type="dxa" w:w="120"/>
            </w:tcMar>
          </w:tcPr>
          <w:p>
            <w:r>
              <w:rPr>
                <w:b w:val="false"/>
                <w:bCs w:val="false"/>
                <w:color w:val="222222"/>
                <w:sz w:val="18"/>
                <w:szCs w:val="18"/>
              </w:rPr>
              <w:t xml:space="preserve">Reporte de cierre de caja por sesión.</w:t>
            </w:r>
          </w:p>
        </w:tc>
        <w:tc>
          <w:tcPr>
            <w:tcW w:type="dxa" w:w="1200"/>
            <w:tcMar>
              <w:top w:type="dxa" w:w="80"/>
              <w:left w:type="dxa" w:w="120"/>
              <w:bottom w:type="dxa" w:w="80"/>
              <w:right w:type="dxa" w:w="120"/>
            </w:tcMar>
          </w:tcPr>
          <w:p>
            <w:pPr>
              <w:jc w:val="center"/>
            </w:pPr>
            <w:r>
              <w:rPr>
                <w:b w:val="false"/>
                <w:bCs w:val="false"/>
                <w:color w:val="222222"/>
                <w:sz w:val="18"/>
                <w:szCs w:val="18"/>
              </w:rPr>
              <w:t xml:space="preserve">Alta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RF-52</w:t>
            </w:r>
          </w:p>
        </w:tc>
        <w:tc>
          <w:tcPr>
            <w:tcW w:type="dxa" w:w="7360"/>
            <w:tcMar>
              <w:top w:type="dxa" w:w="80"/>
              <w:left w:type="dxa" w:w="120"/>
              <w:bottom w:type="dxa" w:w="80"/>
              <w:right w:type="dxa" w:w="120"/>
            </w:tcMar>
          </w:tcPr>
          <w:p>
            <w:r>
              <w:rPr>
                <w:b w:val="false"/>
                <w:bCs w:val="false"/>
                <w:color w:val="222222"/>
                <w:sz w:val="18"/>
                <w:szCs w:val="18"/>
              </w:rPr>
              <w:t xml:space="preserve">Libro de ventas con desglose de base imponible, exento e IVA, expresado en bolívares a la tasa de cada operación, en el formato requerido por el contador del cliente.</w:t>
            </w:r>
          </w:p>
        </w:tc>
        <w:tc>
          <w:tcPr>
            <w:tcW w:type="dxa" w:w="1200"/>
            <w:tcMar>
              <w:top w:type="dxa" w:w="80"/>
              <w:left w:type="dxa" w:w="120"/>
              <w:bottom w:type="dxa" w:w="80"/>
              <w:right w:type="dxa" w:w="120"/>
            </w:tcMar>
          </w:tcPr>
          <w:p>
            <w:pPr>
              <w:jc w:val="center"/>
            </w:pPr>
            <w:r>
              <w:rPr>
                <w:b w:val="false"/>
                <w:bCs w:val="false"/>
                <w:color w:val="222222"/>
                <w:sz w:val="18"/>
                <w:szCs w:val="18"/>
              </w:rPr>
              <w:t xml:space="preserve">Alta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RF-53</w:t>
            </w:r>
          </w:p>
        </w:tc>
        <w:tc>
          <w:tcPr>
            <w:tcW w:type="dxa" w:w="7360"/>
            <w:tcMar>
              <w:top w:type="dxa" w:w="80"/>
              <w:left w:type="dxa" w:w="120"/>
              <w:bottom w:type="dxa" w:w="80"/>
              <w:right w:type="dxa" w:w="120"/>
            </w:tcMar>
          </w:tcPr>
          <w:p>
            <w:r>
              <w:rPr>
                <w:b w:val="false"/>
                <w:bCs w:val="false"/>
                <w:color w:val="222222"/>
                <w:sz w:val="18"/>
                <w:szCs w:val="18"/>
              </w:rPr>
              <w:t xml:space="preserve">Reporte de pérdidas por período y por motivo.</w:t>
            </w:r>
          </w:p>
        </w:tc>
        <w:tc>
          <w:tcPr>
            <w:tcW w:type="dxa" w:w="1200"/>
            <w:tcMar>
              <w:top w:type="dxa" w:w="80"/>
              <w:left w:type="dxa" w:w="120"/>
              <w:bottom w:type="dxa" w:w="80"/>
              <w:right w:type="dxa" w:w="120"/>
            </w:tcMar>
          </w:tcPr>
          <w:p>
            <w:pPr>
              <w:jc w:val="center"/>
            </w:pPr>
            <w:r>
              <w:rPr>
                <w:b w:val="false"/>
                <w:bCs w:val="false"/>
                <w:color w:val="222222"/>
                <w:sz w:val="18"/>
                <w:szCs w:val="18"/>
              </w:rPr>
              <w:t xml:space="preserve">Media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RF-54</w:t>
            </w:r>
          </w:p>
        </w:tc>
        <w:tc>
          <w:tcPr>
            <w:tcW w:type="dxa" w:w="7360"/>
            <w:tcMar>
              <w:top w:type="dxa" w:w="80"/>
              <w:left w:type="dxa" w:w="120"/>
              <w:bottom w:type="dxa" w:w="80"/>
              <w:right w:type="dxa" w:w="120"/>
            </w:tcMar>
          </w:tcPr>
          <w:p>
            <w:r>
              <w:rPr>
                <w:b w:val="false"/>
                <w:bCs w:val="false"/>
                <w:color w:val="222222"/>
                <w:sz w:val="18"/>
                <w:szCs w:val="18"/>
              </w:rPr>
              <w:t xml:space="preserve">Reporte de productos próximos a vencer.</w:t>
            </w:r>
          </w:p>
        </w:tc>
        <w:tc>
          <w:tcPr>
            <w:tcW w:type="dxa" w:w="1200"/>
            <w:tcMar>
              <w:top w:type="dxa" w:w="80"/>
              <w:left w:type="dxa" w:w="120"/>
              <w:bottom w:type="dxa" w:w="80"/>
              <w:right w:type="dxa" w:w="120"/>
            </w:tcMar>
          </w:tcPr>
          <w:p>
            <w:pPr>
              <w:jc w:val="center"/>
            </w:pPr>
            <w:r>
              <w:rPr>
                <w:b w:val="false"/>
                <w:bCs w:val="false"/>
                <w:color w:val="222222"/>
                <w:sz w:val="18"/>
                <w:szCs w:val="18"/>
              </w:rPr>
              <w:t xml:space="preserve">Media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RF-55</w:t>
            </w:r>
          </w:p>
        </w:tc>
        <w:tc>
          <w:tcPr>
            <w:tcW w:type="dxa" w:w="7360"/>
            <w:tcMar>
              <w:top w:type="dxa" w:w="80"/>
              <w:left w:type="dxa" w:w="120"/>
              <w:bottom w:type="dxa" w:w="80"/>
              <w:right w:type="dxa" w:w="120"/>
            </w:tcMar>
          </w:tcPr>
          <w:p>
            <w:r>
              <w:rPr>
                <w:b w:val="false"/>
                <w:bCs w:val="false"/>
                <w:color w:val="222222"/>
                <w:sz w:val="18"/>
                <w:szCs w:val="18"/>
              </w:rPr>
              <w:t xml:space="preserve">Reporte de ganancia real del período incluyendo gastos operativos.</w:t>
            </w:r>
          </w:p>
        </w:tc>
        <w:tc>
          <w:tcPr>
            <w:tcW w:type="dxa" w:w="1200"/>
            <w:tcMar>
              <w:top w:type="dxa" w:w="80"/>
              <w:left w:type="dxa" w:w="120"/>
              <w:bottom w:type="dxa" w:w="80"/>
              <w:right w:type="dxa" w:w="120"/>
            </w:tcMar>
          </w:tcPr>
          <w:p>
            <w:pPr>
              <w:jc w:val="center"/>
            </w:pPr>
            <w:r>
              <w:rPr>
                <w:b w:val="false"/>
                <w:bCs w:val="false"/>
                <w:color w:val="222222"/>
                <w:sz w:val="18"/>
                <w:szCs w:val="18"/>
              </w:rPr>
              <w:t xml:space="preserve">Media</w:t>
            </w:r>
          </w:p>
        </w:tc>
      </w:tr>
    </w:tbl>
    <w:p>
      <w:pPr>
        <w:pStyle w:val="Heading2"/>
        <w:pBdr>
          <w:bottom w:val="single" w:color="E0D8D0" w:sz="4" w:space="4"/>
        </w:pBdr>
        <w:spacing w:after="100" w:before="280"/>
      </w:pPr>
      <w:r>
        <w:rPr>
          <w:b/>
          <w:bCs/>
          <w:color w:val="D2590B"/>
          <w:sz w:val="21"/>
          <w:szCs w:val="21"/>
        </w:rPr>
        <w:t xml:space="preserve">Usuarios y seguridad</w:t>
      </w:r>
    </w:p>
    <w:tbl>
      <w:tblPr>
        <w:tblW w:type="dxa" w:w="9360"/>
        <w:tblBorders>
          <w:top w:val="single" w:color="BBBBBB" w:sz="4"/>
          <w:left w:val="single" w:color="BBBBBB" w:sz="4"/>
          <w:bottom w:val="single" w:color="BBBBBB" w:sz="4"/>
          <w:right w:val="single" w:color="BBBBBB" w:sz="4"/>
          <w:insideH w:val="single" w:color="E0E0E0" w:sz="4"/>
          <w:insideV w:val="single" w:color="E0E0E0" w:sz="4"/>
        </w:tblBorders>
      </w:tblPr>
      <w:tblGrid>
        <w:gridCol w:w="800"/>
        <w:gridCol w:w="7360"/>
        <w:gridCol w:w="1200"/>
      </w:tblGrid>
      <w:tr>
        <w:trPr>
          <w:tblHeader/>
        </w:trPr>
        <w:tc>
          <w:tcPr>
            <w:tcW w:type="dxa" w:w="800"/>
            <w:shd w:fill="212121" w:color="auto" w:val="clear"/>
            <w:tcMar>
              <w:top w:type="dxa" w:w="80"/>
              <w:left w:type="dxa" w:w="120"/>
              <w:bottom w:type="dxa" w:w="80"/>
              <w:right w:type="dxa" w:w="120"/>
            </w:tcMar>
          </w:tcPr>
          <w:p>
            <w:pPr>
              <w:jc w:val="center"/>
            </w:pPr>
            <w:r>
              <w:rPr>
                <w:b/>
                <w:bCs/>
                <w:color w:val="FFFFFF"/>
                <w:sz w:val="18"/>
                <w:szCs w:val="18"/>
              </w:rPr>
              <w:t xml:space="preserve">ID</w:t>
            </w:r>
          </w:p>
        </w:tc>
        <w:tc>
          <w:tcPr>
            <w:tcW w:type="dxa" w:w="7360"/>
            <w:shd w:fill="212121" w:color="auto" w:val="clear"/>
            <w:tcMar>
              <w:top w:type="dxa" w:w="80"/>
              <w:left w:type="dxa" w:w="120"/>
              <w:bottom w:type="dxa" w:w="80"/>
              <w:right w:type="dxa" w:w="120"/>
            </w:tcMar>
          </w:tcPr>
          <w:p>
            <w:r>
              <w:rPr>
                <w:b/>
                <w:bCs/>
                <w:color w:val="FFFFFF"/>
                <w:sz w:val="18"/>
                <w:szCs w:val="18"/>
              </w:rPr>
              <w:t xml:space="preserve">Requisito</w:t>
            </w:r>
          </w:p>
        </w:tc>
        <w:tc>
          <w:tcPr>
            <w:tcW w:type="dxa" w:w="1200"/>
            <w:shd w:fill="212121" w:color="auto" w:val="clear"/>
            <w:tcMar>
              <w:top w:type="dxa" w:w="80"/>
              <w:left w:type="dxa" w:w="120"/>
              <w:bottom w:type="dxa" w:w="80"/>
              <w:right w:type="dxa" w:w="120"/>
            </w:tcMar>
          </w:tcPr>
          <w:p>
            <w:pPr>
              <w:jc w:val="center"/>
            </w:pPr>
            <w:r>
              <w:rPr>
                <w:b/>
                <w:bCs/>
                <w:color w:val="FFFFFF"/>
                <w:sz w:val="18"/>
                <w:szCs w:val="18"/>
              </w:rPr>
              <w:t xml:space="preserve">Prioridad</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RF-56</w:t>
            </w:r>
          </w:p>
        </w:tc>
        <w:tc>
          <w:tcPr>
            <w:tcW w:type="dxa" w:w="7360"/>
            <w:tcMar>
              <w:top w:type="dxa" w:w="80"/>
              <w:left w:type="dxa" w:w="120"/>
              <w:bottom w:type="dxa" w:w="80"/>
              <w:right w:type="dxa" w:w="120"/>
            </w:tcMar>
          </w:tcPr>
          <w:p>
            <w:r>
              <w:rPr>
                <w:b w:val="false"/>
                <w:bCs w:val="false"/>
                <w:color w:val="222222"/>
                <w:sz w:val="18"/>
                <w:szCs w:val="18"/>
              </w:rPr>
              <w:t xml:space="preserve">Autenticar a los usuarios mediante nombre de usuario y clave.</w:t>
            </w:r>
          </w:p>
        </w:tc>
        <w:tc>
          <w:tcPr>
            <w:tcW w:type="dxa" w:w="1200"/>
            <w:tcMar>
              <w:top w:type="dxa" w:w="80"/>
              <w:left w:type="dxa" w:w="120"/>
              <w:bottom w:type="dxa" w:w="80"/>
              <w:right w:type="dxa" w:w="120"/>
            </w:tcMar>
          </w:tcPr>
          <w:p>
            <w:pPr>
              <w:jc w:val="center"/>
            </w:pPr>
            <w:r>
              <w:rPr>
                <w:b w:val="false"/>
                <w:bCs w:val="false"/>
                <w:color w:val="222222"/>
                <w:sz w:val="18"/>
                <w:szCs w:val="18"/>
              </w:rPr>
              <w:t xml:space="preserve">Alta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RF-57</w:t>
            </w:r>
          </w:p>
        </w:tc>
        <w:tc>
          <w:tcPr>
            <w:tcW w:type="dxa" w:w="7360"/>
            <w:tcMar>
              <w:top w:type="dxa" w:w="80"/>
              <w:left w:type="dxa" w:w="120"/>
              <w:bottom w:type="dxa" w:w="80"/>
              <w:right w:type="dxa" w:w="120"/>
            </w:tcMar>
          </w:tcPr>
          <w:p>
            <w:r>
              <w:rPr>
                <w:b w:val="false"/>
                <w:bCs w:val="false"/>
                <w:color w:val="222222"/>
                <w:sz w:val="18"/>
                <w:szCs w:val="18"/>
              </w:rPr>
              <w:t xml:space="preserve">Disponer de dos perfiles: administrador y cajero.</w:t>
            </w:r>
          </w:p>
        </w:tc>
        <w:tc>
          <w:tcPr>
            <w:tcW w:type="dxa" w:w="1200"/>
            <w:tcMar>
              <w:top w:type="dxa" w:w="80"/>
              <w:left w:type="dxa" w:w="120"/>
              <w:bottom w:type="dxa" w:w="80"/>
              <w:right w:type="dxa" w:w="120"/>
            </w:tcMar>
          </w:tcPr>
          <w:p>
            <w:pPr>
              <w:jc w:val="center"/>
            </w:pPr>
            <w:r>
              <w:rPr>
                <w:b w:val="false"/>
                <w:bCs w:val="false"/>
                <w:color w:val="222222"/>
                <w:sz w:val="18"/>
                <w:szCs w:val="18"/>
              </w:rPr>
              <w:t xml:space="preserve">Alta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RF-58</w:t>
            </w:r>
          </w:p>
        </w:tc>
        <w:tc>
          <w:tcPr>
            <w:tcW w:type="dxa" w:w="7360"/>
            <w:tcMar>
              <w:top w:type="dxa" w:w="80"/>
              <w:left w:type="dxa" w:w="120"/>
              <w:bottom w:type="dxa" w:w="80"/>
              <w:right w:type="dxa" w:w="120"/>
            </w:tcMar>
          </w:tcPr>
          <w:p>
            <w:r>
              <w:rPr>
                <w:b w:val="false"/>
                <w:bCs w:val="false"/>
                <w:color w:val="222222"/>
                <w:sz w:val="18"/>
                <w:szCs w:val="18"/>
              </w:rPr>
              <w:t xml:space="preserve">Impedir al perfil cajero el acceso a costos, márgenes, reportes de ganancia, modificación de precios, ajustes de inventario y registro de compras.</w:t>
            </w:r>
          </w:p>
        </w:tc>
        <w:tc>
          <w:tcPr>
            <w:tcW w:type="dxa" w:w="1200"/>
            <w:tcMar>
              <w:top w:type="dxa" w:w="80"/>
              <w:left w:type="dxa" w:w="120"/>
              <w:bottom w:type="dxa" w:w="80"/>
              <w:right w:type="dxa" w:w="120"/>
            </w:tcMar>
          </w:tcPr>
          <w:p>
            <w:pPr>
              <w:jc w:val="center"/>
            </w:pPr>
            <w:r>
              <w:rPr>
                <w:b w:val="false"/>
                <w:bCs w:val="false"/>
                <w:color w:val="222222"/>
                <w:sz w:val="18"/>
                <w:szCs w:val="18"/>
              </w:rPr>
              <w:t xml:space="preserve">Alta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RF-59</w:t>
            </w:r>
          </w:p>
        </w:tc>
        <w:tc>
          <w:tcPr>
            <w:tcW w:type="dxa" w:w="7360"/>
            <w:tcMar>
              <w:top w:type="dxa" w:w="80"/>
              <w:left w:type="dxa" w:w="120"/>
              <w:bottom w:type="dxa" w:w="80"/>
              <w:right w:type="dxa" w:w="120"/>
            </w:tcMar>
          </w:tcPr>
          <w:p>
            <w:r>
              <w:rPr>
                <w:b w:val="false"/>
                <w:bCs w:val="false"/>
                <w:color w:val="222222"/>
                <w:sz w:val="18"/>
                <w:szCs w:val="18"/>
              </w:rPr>
              <w:t xml:space="preserve">Registrar en bitácora las operaciones sensibles: anulaciones, ajustes de inventario, cambios de precio y modificaciones de usuarios.</w:t>
            </w:r>
          </w:p>
        </w:tc>
        <w:tc>
          <w:tcPr>
            <w:tcW w:type="dxa" w:w="1200"/>
            <w:tcMar>
              <w:top w:type="dxa" w:w="80"/>
              <w:left w:type="dxa" w:w="120"/>
              <w:bottom w:type="dxa" w:w="80"/>
              <w:right w:type="dxa" w:w="120"/>
            </w:tcMar>
          </w:tcPr>
          <w:p>
            <w:pPr>
              <w:jc w:val="center"/>
            </w:pPr>
            <w:r>
              <w:rPr>
                <w:b w:val="false"/>
                <w:bCs w:val="false"/>
                <w:color w:val="222222"/>
                <w:sz w:val="18"/>
                <w:szCs w:val="18"/>
              </w:rPr>
              <w:t xml:space="preserve">Media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RF-60</w:t>
            </w:r>
          </w:p>
        </w:tc>
        <w:tc>
          <w:tcPr>
            <w:tcW w:type="dxa" w:w="7360"/>
            <w:tcMar>
              <w:top w:type="dxa" w:w="80"/>
              <w:left w:type="dxa" w:w="120"/>
              <w:bottom w:type="dxa" w:w="80"/>
              <w:right w:type="dxa" w:w="120"/>
            </w:tcMar>
          </w:tcPr>
          <w:p>
            <w:r>
              <w:rPr>
                <w:b w:val="false"/>
                <w:bCs w:val="false"/>
                <w:color w:val="222222"/>
                <w:sz w:val="18"/>
                <w:szCs w:val="18"/>
              </w:rPr>
              <w:t xml:space="preserve">Almacenar las claves cifradas mediante función de derivación con sal.</w:t>
            </w:r>
          </w:p>
        </w:tc>
        <w:tc>
          <w:tcPr>
            <w:tcW w:type="dxa" w:w="1200"/>
            <w:tcMar>
              <w:top w:type="dxa" w:w="80"/>
              <w:left w:type="dxa" w:w="120"/>
              <w:bottom w:type="dxa" w:w="80"/>
              <w:right w:type="dxa" w:w="120"/>
            </w:tcMar>
          </w:tcPr>
          <w:p>
            <w:pPr>
              <w:jc w:val="center"/>
            </w:pPr>
            <w:r>
              <w:rPr>
                <w:b w:val="false"/>
                <w:bCs w:val="false"/>
                <w:color w:val="222222"/>
                <w:sz w:val="18"/>
                <w:szCs w:val="18"/>
              </w:rPr>
              <w:t xml:space="preserve">Alta</w:t>
            </w:r>
          </w:p>
        </w:tc>
      </w:tr>
    </w:tbl>
    <w:p>
      <w:pPr>
        <w:pStyle w:val="Heading2"/>
        <w:pBdr>
          <w:bottom w:val="single" w:color="E0D8D0" w:sz="4" w:space="4"/>
        </w:pBdr>
        <w:spacing w:after="100" w:before="280"/>
      </w:pPr>
      <w:r>
        <w:rPr>
          <w:b/>
          <w:bCs/>
          <w:color w:val="D2590B"/>
          <w:sz w:val="21"/>
          <w:szCs w:val="21"/>
        </w:rPr>
        <w:t xml:space="preserve">Respaldo y configuración</w:t>
      </w:r>
    </w:p>
    <w:tbl>
      <w:tblPr>
        <w:tblW w:type="dxa" w:w="9360"/>
        <w:tblBorders>
          <w:top w:val="single" w:color="BBBBBB" w:sz="4"/>
          <w:left w:val="single" w:color="BBBBBB" w:sz="4"/>
          <w:bottom w:val="single" w:color="BBBBBB" w:sz="4"/>
          <w:right w:val="single" w:color="BBBBBB" w:sz="4"/>
          <w:insideH w:val="single" w:color="E0E0E0" w:sz="4"/>
          <w:insideV w:val="single" w:color="E0E0E0" w:sz="4"/>
        </w:tblBorders>
      </w:tblPr>
      <w:tblGrid>
        <w:gridCol w:w="800"/>
        <w:gridCol w:w="7360"/>
        <w:gridCol w:w="1200"/>
      </w:tblGrid>
      <w:tr>
        <w:trPr>
          <w:tblHeader/>
        </w:trPr>
        <w:tc>
          <w:tcPr>
            <w:tcW w:type="dxa" w:w="800"/>
            <w:shd w:fill="212121" w:color="auto" w:val="clear"/>
            <w:tcMar>
              <w:top w:type="dxa" w:w="80"/>
              <w:left w:type="dxa" w:w="120"/>
              <w:bottom w:type="dxa" w:w="80"/>
              <w:right w:type="dxa" w:w="120"/>
            </w:tcMar>
          </w:tcPr>
          <w:p>
            <w:pPr>
              <w:jc w:val="center"/>
            </w:pPr>
            <w:r>
              <w:rPr>
                <w:b/>
                <w:bCs/>
                <w:color w:val="FFFFFF"/>
                <w:sz w:val="18"/>
                <w:szCs w:val="18"/>
              </w:rPr>
              <w:t xml:space="preserve">ID</w:t>
            </w:r>
          </w:p>
        </w:tc>
        <w:tc>
          <w:tcPr>
            <w:tcW w:type="dxa" w:w="7360"/>
            <w:shd w:fill="212121" w:color="auto" w:val="clear"/>
            <w:tcMar>
              <w:top w:type="dxa" w:w="80"/>
              <w:left w:type="dxa" w:w="120"/>
              <w:bottom w:type="dxa" w:w="80"/>
              <w:right w:type="dxa" w:w="120"/>
            </w:tcMar>
          </w:tcPr>
          <w:p>
            <w:r>
              <w:rPr>
                <w:b/>
                <w:bCs/>
                <w:color w:val="FFFFFF"/>
                <w:sz w:val="18"/>
                <w:szCs w:val="18"/>
              </w:rPr>
              <w:t xml:space="preserve">Requisito</w:t>
            </w:r>
          </w:p>
        </w:tc>
        <w:tc>
          <w:tcPr>
            <w:tcW w:type="dxa" w:w="1200"/>
            <w:shd w:fill="212121" w:color="auto" w:val="clear"/>
            <w:tcMar>
              <w:top w:type="dxa" w:w="80"/>
              <w:left w:type="dxa" w:w="120"/>
              <w:bottom w:type="dxa" w:w="80"/>
              <w:right w:type="dxa" w:w="120"/>
            </w:tcMar>
          </w:tcPr>
          <w:p>
            <w:pPr>
              <w:jc w:val="center"/>
            </w:pPr>
            <w:r>
              <w:rPr>
                <w:b/>
                <w:bCs/>
                <w:color w:val="FFFFFF"/>
                <w:sz w:val="18"/>
                <w:szCs w:val="18"/>
              </w:rPr>
              <w:t xml:space="preserve">Prioridad</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RF-61</w:t>
            </w:r>
          </w:p>
        </w:tc>
        <w:tc>
          <w:tcPr>
            <w:tcW w:type="dxa" w:w="7360"/>
            <w:tcMar>
              <w:top w:type="dxa" w:w="80"/>
              <w:left w:type="dxa" w:w="120"/>
              <w:bottom w:type="dxa" w:w="80"/>
              <w:right w:type="dxa" w:w="120"/>
            </w:tcMar>
          </w:tcPr>
          <w:p>
            <w:r>
              <w:rPr>
                <w:b w:val="false"/>
                <w:bCs w:val="false"/>
                <w:color w:val="222222"/>
                <w:sz w:val="18"/>
                <w:szCs w:val="18"/>
              </w:rPr>
              <w:t xml:space="preserve">Ejecutar automáticamente un respaldo diario de la base de datos hacia la unidad externa configurada.</w:t>
            </w:r>
          </w:p>
        </w:tc>
        <w:tc>
          <w:tcPr>
            <w:tcW w:type="dxa" w:w="1200"/>
            <w:tcMar>
              <w:top w:type="dxa" w:w="80"/>
              <w:left w:type="dxa" w:w="120"/>
              <w:bottom w:type="dxa" w:w="80"/>
              <w:right w:type="dxa" w:w="120"/>
            </w:tcMar>
          </w:tcPr>
          <w:p>
            <w:pPr>
              <w:jc w:val="center"/>
            </w:pPr>
            <w:r>
              <w:rPr>
                <w:b w:val="false"/>
                <w:bCs w:val="false"/>
                <w:color w:val="222222"/>
                <w:sz w:val="18"/>
                <w:szCs w:val="18"/>
              </w:rPr>
              <w:t xml:space="preserve">Alta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RF-62</w:t>
            </w:r>
          </w:p>
        </w:tc>
        <w:tc>
          <w:tcPr>
            <w:tcW w:type="dxa" w:w="7360"/>
            <w:tcMar>
              <w:top w:type="dxa" w:w="80"/>
              <w:left w:type="dxa" w:w="120"/>
              <w:bottom w:type="dxa" w:w="80"/>
              <w:right w:type="dxa" w:w="120"/>
            </w:tcMar>
          </w:tcPr>
          <w:p>
            <w:r>
              <w:rPr>
                <w:b w:val="false"/>
                <w:bCs w:val="false"/>
                <w:color w:val="222222"/>
                <w:sz w:val="18"/>
                <w:szCs w:val="18"/>
              </w:rPr>
              <w:t xml:space="preserve">Registrar el resultado de cada respaldo y advertir al administrador cuando falle o cuando la unidad no esté disponible.</w:t>
            </w:r>
          </w:p>
        </w:tc>
        <w:tc>
          <w:tcPr>
            <w:tcW w:type="dxa" w:w="1200"/>
            <w:tcMar>
              <w:top w:type="dxa" w:w="80"/>
              <w:left w:type="dxa" w:w="120"/>
              <w:bottom w:type="dxa" w:w="80"/>
              <w:right w:type="dxa" w:w="120"/>
            </w:tcMar>
          </w:tcPr>
          <w:p>
            <w:pPr>
              <w:jc w:val="center"/>
            </w:pPr>
            <w:r>
              <w:rPr>
                <w:b w:val="false"/>
                <w:bCs w:val="false"/>
                <w:color w:val="222222"/>
                <w:sz w:val="18"/>
                <w:szCs w:val="18"/>
              </w:rPr>
              <w:t xml:space="preserve">Alta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RF-63</w:t>
            </w:r>
          </w:p>
        </w:tc>
        <w:tc>
          <w:tcPr>
            <w:tcW w:type="dxa" w:w="7360"/>
            <w:tcMar>
              <w:top w:type="dxa" w:w="80"/>
              <w:left w:type="dxa" w:w="120"/>
              <w:bottom w:type="dxa" w:w="80"/>
              <w:right w:type="dxa" w:w="120"/>
            </w:tcMar>
          </w:tcPr>
          <w:p>
            <w:r>
              <w:rPr>
                <w:b w:val="false"/>
                <w:bCs w:val="false"/>
                <w:color w:val="222222"/>
                <w:sz w:val="18"/>
                <w:szCs w:val="18"/>
              </w:rPr>
              <w:t xml:space="preserve">Permitir la restauración de un respaldo desde la propia aplicación.</w:t>
            </w:r>
          </w:p>
        </w:tc>
        <w:tc>
          <w:tcPr>
            <w:tcW w:type="dxa" w:w="1200"/>
            <w:tcMar>
              <w:top w:type="dxa" w:w="80"/>
              <w:left w:type="dxa" w:w="120"/>
              <w:bottom w:type="dxa" w:w="80"/>
              <w:right w:type="dxa" w:w="120"/>
            </w:tcMar>
          </w:tcPr>
          <w:p>
            <w:pPr>
              <w:jc w:val="center"/>
            </w:pPr>
            <w:r>
              <w:rPr>
                <w:b w:val="false"/>
                <w:bCs w:val="false"/>
                <w:color w:val="222222"/>
                <w:sz w:val="18"/>
                <w:szCs w:val="18"/>
              </w:rPr>
              <w:t xml:space="preserve">Media</w:t>
            </w:r>
          </w:p>
        </w:tc>
      </w:tr>
      <w:tr>
        <w:trPr>
          <w:tblHeader w:val="false"/>
        </w:trPr>
        <w:tc>
          <w:tcPr>
            <w:tcW w:type="dxa" w:w="800"/>
            <w:tcMar>
              <w:top w:type="dxa" w:w="80"/>
              <w:left w:type="dxa" w:w="120"/>
              <w:bottom w:type="dxa" w:w="80"/>
              <w:right w:type="dxa" w:w="120"/>
            </w:tcMar>
          </w:tcPr>
          <w:p>
            <w:pPr>
              <w:jc w:val="center"/>
            </w:pPr>
            <w:r>
              <w:rPr>
                <w:rFonts w:ascii="Consolas" w:cs="Consolas" w:eastAsia="Consolas" w:hAnsi="Consolas"/>
                <w:color w:val="222222"/>
                <w:sz w:val="18"/>
                <w:szCs w:val="18"/>
              </w:rPr>
              <w:t xml:space="preserve">RF-64</w:t>
            </w:r>
          </w:p>
        </w:tc>
        <w:tc>
          <w:tcPr>
            <w:tcW w:type="dxa" w:w="7360"/>
            <w:tcMar>
              <w:top w:type="dxa" w:w="80"/>
              <w:left w:type="dxa" w:w="120"/>
              <w:bottom w:type="dxa" w:w="80"/>
              <w:right w:type="dxa" w:w="120"/>
            </w:tcMar>
          </w:tcPr>
          <w:p>
            <w:r>
              <w:rPr>
                <w:b w:val="false"/>
                <w:bCs w:val="false"/>
                <w:color w:val="222222"/>
                <w:sz w:val="18"/>
                <w:szCs w:val="18"/>
              </w:rPr>
              <w:t xml:space="preserve">Configurar los datos fiscales del negocio, el logotipo, las alícuotas, el redondeo de precios y la ruta de respaldo.</w:t>
            </w:r>
          </w:p>
        </w:tc>
        <w:tc>
          <w:tcPr>
            <w:tcW w:type="dxa" w:w="1200"/>
            <w:tcMar>
              <w:top w:type="dxa" w:w="80"/>
              <w:left w:type="dxa" w:w="120"/>
              <w:bottom w:type="dxa" w:w="80"/>
              <w:right w:type="dxa" w:w="120"/>
            </w:tcMar>
          </w:tcPr>
          <w:p>
            <w:pPr>
              <w:jc w:val="center"/>
            </w:pPr>
            <w:r>
              <w:rPr>
                <w:b w:val="false"/>
                <w:bCs w:val="false"/>
                <w:color w:val="222222"/>
                <w:sz w:val="18"/>
                <w:szCs w:val="18"/>
              </w:rPr>
              <w:t xml:space="preserve">Alta</w:t>
            </w:r>
          </w:p>
        </w:tc>
      </w:tr>
    </w:tbl>
    <w:p>
      <w:r>
        <w:br w:type="page"/>
      </w:r>
    </w:p>
    <w:p>
      <w:pPr>
        <w:pStyle w:val="Heading1"/>
        <w:shd w:fill="212121" w:color="auto" w:val="clear"/>
        <w:spacing w:after="150" w:before="320"/>
        <w:ind w:left="100" w:right="100"/>
      </w:pPr>
      <w:r>
        <w:rPr>
          <w:b/>
          <w:bCs/>
          <w:color w:val="FFFFFF"/>
          <w:sz w:val="24"/>
          <w:szCs w:val="24"/>
        </w:rPr>
        <w:t xml:space="preserve">3. REQUISITOS NO FUNCIONALES</w:t>
      </w:r>
    </w:p>
    <w:tbl>
      <w:tblPr>
        <w:tblW w:type="dxa" w:w="9360"/>
        <w:tblBorders>
          <w:top w:val="single" w:color="BBBBBB" w:sz="4"/>
          <w:left w:val="single" w:color="BBBBBB" w:sz="4"/>
          <w:bottom w:val="single" w:color="BBBBBB" w:sz="4"/>
          <w:right w:val="single" w:color="BBBBBB" w:sz="4"/>
          <w:insideH w:val="single" w:color="E0E0E0" w:sz="4"/>
          <w:insideV w:val="single" w:color="E0E0E0" w:sz="4"/>
        </w:tblBorders>
      </w:tblPr>
      <w:tblGrid>
        <w:gridCol w:w="1000"/>
        <w:gridCol w:w="8360"/>
      </w:tblGrid>
      <w:tr>
        <w:trPr>
          <w:tblHeader/>
        </w:trPr>
        <w:tc>
          <w:tcPr>
            <w:tcW w:type="dxa" w:w="1000"/>
            <w:shd w:fill="212121" w:color="auto" w:val="clear"/>
            <w:tcMar>
              <w:top w:type="dxa" w:w="80"/>
              <w:left w:type="dxa" w:w="120"/>
              <w:bottom w:type="dxa" w:w="80"/>
              <w:right w:type="dxa" w:w="120"/>
            </w:tcMar>
          </w:tcPr>
          <w:p>
            <w:r>
              <w:rPr>
                <w:b/>
                <w:bCs/>
                <w:color w:val="FFFFFF"/>
                <w:sz w:val="18"/>
                <w:szCs w:val="18"/>
              </w:rPr>
              <w:t xml:space="preserve">ID</w:t>
            </w:r>
          </w:p>
        </w:tc>
        <w:tc>
          <w:tcPr>
            <w:tcW w:type="dxa" w:w="8360"/>
            <w:shd w:fill="212121" w:color="auto" w:val="clear"/>
            <w:tcMar>
              <w:top w:type="dxa" w:w="80"/>
              <w:left w:type="dxa" w:w="120"/>
              <w:bottom w:type="dxa" w:w="80"/>
              <w:right w:type="dxa" w:w="120"/>
            </w:tcMar>
          </w:tcPr>
          <w:p>
            <w:r>
              <w:rPr>
                <w:b/>
                <w:bCs/>
                <w:color w:val="FFFFFF"/>
                <w:sz w:val="18"/>
                <w:szCs w:val="18"/>
              </w:rPr>
              <w:t xml:space="preserve">Requisito</w:t>
            </w:r>
          </w:p>
        </w:tc>
      </w:tr>
      <w:tr>
        <w:trPr>
          <w:tblHeader w:val="false"/>
        </w:trPr>
        <w:tc>
          <w:tcPr>
            <w:tcW w:type="dxa" w:w="1000"/>
            <w:tcMar>
              <w:top w:type="dxa" w:w="80"/>
              <w:left w:type="dxa" w:w="120"/>
              <w:bottom w:type="dxa" w:w="80"/>
              <w:right w:type="dxa" w:w="120"/>
            </w:tcMar>
          </w:tcPr>
          <w:p>
            <w:r>
              <w:rPr>
                <w:rFonts w:ascii="Consolas" w:cs="Consolas" w:eastAsia="Consolas" w:hAnsi="Consolas"/>
                <w:color w:val="222222"/>
                <w:sz w:val="18"/>
                <w:szCs w:val="18"/>
              </w:rPr>
              <w:t xml:space="preserve">RNF-01</w:t>
            </w:r>
          </w:p>
        </w:tc>
        <w:tc>
          <w:tcPr>
            <w:tcW w:type="dxa" w:w="8360"/>
            <w:tcMar>
              <w:top w:type="dxa" w:w="80"/>
              <w:left w:type="dxa" w:w="120"/>
              <w:bottom w:type="dxa" w:w="80"/>
              <w:right w:type="dxa" w:w="120"/>
            </w:tcMar>
          </w:tcPr>
          <w:p>
            <w:r>
              <w:rPr>
                <w:b w:val="false"/>
                <w:bCs w:val="false"/>
                <w:color w:val="222222"/>
                <w:sz w:val="18"/>
                <w:szCs w:val="18"/>
              </w:rPr>
              <w:t xml:space="preserve">El sistema debe operar íntegramente sin conexión a internet. La única función que la requiere es la consulta automática de la tasa, que siempre tiene alternativa manual.</w:t>
            </w:r>
          </w:p>
        </w:tc>
      </w:tr>
      <w:tr>
        <w:trPr>
          <w:tblHeader w:val="false"/>
        </w:trPr>
        <w:tc>
          <w:tcPr>
            <w:tcW w:type="dxa" w:w="1000"/>
            <w:tcMar>
              <w:top w:type="dxa" w:w="80"/>
              <w:left w:type="dxa" w:w="120"/>
              <w:bottom w:type="dxa" w:w="80"/>
              <w:right w:type="dxa" w:w="120"/>
            </w:tcMar>
          </w:tcPr>
          <w:p>
            <w:r>
              <w:rPr>
                <w:rFonts w:ascii="Consolas" w:cs="Consolas" w:eastAsia="Consolas" w:hAnsi="Consolas"/>
                <w:color w:val="222222"/>
                <w:sz w:val="18"/>
                <w:szCs w:val="18"/>
              </w:rPr>
              <w:t xml:space="preserve">RNF-02</w:t>
            </w:r>
          </w:p>
        </w:tc>
        <w:tc>
          <w:tcPr>
            <w:tcW w:type="dxa" w:w="8360"/>
            <w:tcMar>
              <w:top w:type="dxa" w:w="80"/>
              <w:left w:type="dxa" w:w="120"/>
              <w:bottom w:type="dxa" w:w="80"/>
              <w:right w:type="dxa" w:w="120"/>
            </w:tcMar>
          </w:tcPr>
          <w:p>
            <w:r>
              <w:rPr>
                <w:b w:val="false"/>
                <w:bCs w:val="false"/>
                <w:color w:val="222222"/>
                <w:sz w:val="18"/>
                <w:szCs w:val="18"/>
              </w:rPr>
              <w:t xml:space="preserve">El registro de una línea de venta mediante lector no debe superar los 300 milisegundos desde la lectura hasta su aparición en pantalla.</w:t>
            </w:r>
          </w:p>
        </w:tc>
      </w:tr>
      <w:tr>
        <w:trPr>
          <w:tblHeader w:val="false"/>
        </w:trPr>
        <w:tc>
          <w:tcPr>
            <w:tcW w:type="dxa" w:w="1000"/>
            <w:tcMar>
              <w:top w:type="dxa" w:w="80"/>
              <w:left w:type="dxa" w:w="120"/>
              <w:bottom w:type="dxa" w:w="80"/>
              <w:right w:type="dxa" w:w="120"/>
            </w:tcMar>
          </w:tcPr>
          <w:p>
            <w:r>
              <w:rPr>
                <w:rFonts w:ascii="Consolas" w:cs="Consolas" w:eastAsia="Consolas" w:hAnsi="Consolas"/>
                <w:color w:val="222222"/>
                <w:sz w:val="18"/>
                <w:szCs w:val="18"/>
              </w:rPr>
              <w:t xml:space="preserve">RNF-03</w:t>
            </w:r>
          </w:p>
        </w:tc>
        <w:tc>
          <w:tcPr>
            <w:tcW w:type="dxa" w:w="8360"/>
            <w:tcMar>
              <w:top w:type="dxa" w:w="80"/>
              <w:left w:type="dxa" w:w="120"/>
              <w:bottom w:type="dxa" w:w="80"/>
              <w:right w:type="dxa" w:w="120"/>
            </w:tcMar>
          </w:tcPr>
          <w:p>
            <w:r>
              <w:rPr>
                <w:b w:val="false"/>
                <w:bCs w:val="false"/>
                <w:color w:val="222222"/>
                <w:sz w:val="18"/>
                <w:szCs w:val="18"/>
              </w:rPr>
              <w:t xml:space="preserve">La búsqueda de productos por nombre debe responder en menos de un segundo sobre un catálogo de 3.000 registros.</w:t>
            </w:r>
          </w:p>
        </w:tc>
      </w:tr>
      <w:tr>
        <w:trPr>
          <w:tblHeader w:val="false"/>
        </w:trPr>
        <w:tc>
          <w:tcPr>
            <w:tcW w:type="dxa" w:w="1000"/>
            <w:tcMar>
              <w:top w:type="dxa" w:w="80"/>
              <w:left w:type="dxa" w:w="120"/>
              <w:bottom w:type="dxa" w:w="80"/>
              <w:right w:type="dxa" w:w="120"/>
            </w:tcMar>
          </w:tcPr>
          <w:p>
            <w:r>
              <w:rPr>
                <w:rFonts w:ascii="Consolas" w:cs="Consolas" w:eastAsia="Consolas" w:hAnsi="Consolas"/>
                <w:color w:val="222222"/>
                <w:sz w:val="18"/>
                <w:szCs w:val="18"/>
              </w:rPr>
              <w:t xml:space="preserve">RNF-04</w:t>
            </w:r>
          </w:p>
        </w:tc>
        <w:tc>
          <w:tcPr>
            <w:tcW w:type="dxa" w:w="8360"/>
            <w:tcMar>
              <w:top w:type="dxa" w:w="80"/>
              <w:left w:type="dxa" w:w="120"/>
              <w:bottom w:type="dxa" w:w="80"/>
              <w:right w:type="dxa" w:w="120"/>
            </w:tcMar>
          </w:tcPr>
          <w:p>
            <w:r>
              <w:rPr>
                <w:b w:val="false"/>
                <w:bCs w:val="false"/>
                <w:color w:val="222222"/>
                <w:sz w:val="18"/>
                <w:szCs w:val="18"/>
              </w:rPr>
              <w:t xml:space="preserve">La generación de cualquier reporte de un mes de operación no debe superar los cinco segundos.</w:t>
            </w:r>
          </w:p>
        </w:tc>
      </w:tr>
      <w:tr>
        <w:trPr>
          <w:tblHeader w:val="false"/>
        </w:trPr>
        <w:tc>
          <w:tcPr>
            <w:tcW w:type="dxa" w:w="1000"/>
            <w:tcMar>
              <w:top w:type="dxa" w:w="80"/>
              <w:left w:type="dxa" w:w="120"/>
              <w:bottom w:type="dxa" w:w="80"/>
              <w:right w:type="dxa" w:w="120"/>
            </w:tcMar>
          </w:tcPr>
          <w:p>
            <w:r>
              <w:rPr>
                <w:rFonts w:ascii="Consolas" w:cs="Consolas" w:eastAsia="Consolas" w:hAnsi="Consolas"/>
                <w:color w:val="222222"/>
                <w:sz w:val="18"/>
                <w:szCs w:val="18"/>
              </w:rPr>
              <w:t xml:space="preserve">RNF-05</w:t>
            </w:r>
          </w:p>
        </w:tc>
        <w:tc>
          <w:tcPr>
            <w:tcW w:type="dxa" w:w="8360"/>
            <w:tcMar>
              <w:top w:type="dxa" w:w="80"/>
              <w:left w:type="dxa" w:w="120"/>
              <w:bottom w:type="dxa" w:w="80"/>
              <w:right w:type="dxa" w:w="120"/>
            </w:tcMar>
          </w:tcPr>
          <w:p>
            <w:r>
              <w:rPr>
                <w:b w:val="false"/>
                <w:bCs w:val="false"/>
                <w:color w:val="222222"/>
                <w:sz w:val="18"/>
                <w:szCs w:val="18"/>
              </w:rPr>
              <w:t xml:space="preserve">Todo importe monetario debe representarse con tipos de dato decimales de precisión fija. Queda prohibido el uso de punto flotante para cálculos monetarios.</w:t>
            </w:r>
          </w:p>
        </w:tc>
      </w:tr>
      <w:tr>
        <w:trPr>
          <w:tblHeader w:val="false"/>
        </w:trPr>
        <w:tc>
          <w:tcPr>
            <w:tcW w:type="dxa" w:w="1000"/>
            <w:tcMar>
              <w:top w:type="dxa" w:w="80"/>
              <w:left w:type="dxa" w:w="120"/>
              <w:bottom w:type="dxa" w:w="80"/>
              <w:right w:type="dxa" w:w="120"/>
            </w:tcMar>
          </w:tcPr>
          <w:p>
            <w:r>
              <w:rPr>
                <w:rFonts w:ascii="Consolas" w:cs="Consolas" w:eastAsia="Consolas" w:hAnsi="Consolas"/>
                <w:color w:val="222222"/>
                <w:sz w:val="18"/>
                <w:szCs w:val="18"/>
              </w:rPr>
              <w:t xml:space="preserve">RNF-06</w:t>
            </w:r>
          </w:p>
        </w:tc>
        <w:tc>
          <w:tcPr>
            <w:tcW w:type="dxa" w:w="8360"/>
            <w:tcMar>
              <w:top w:type="dxa" w:w="80"/>
              <w:left w:type="dxa" w:w="120"/>
              <w:bottom w:type="dxa" w:w="80"/>
              <w:right w:type="dxa" w:w="120"/>
            </w:tcMar>
          </w:tcPr>
          <w:p>
            <w:r>
              <w:rPr>
                <w:b w:val="false"/>
                <w:bCs w:val="false"/>
                <w:color w:val="222222"/>
                <w:sz w:val="18"/>
                <w:szCs w:val="18"/>
              </w:rPr>
              <w:t xml:space="preserve">Toda operación que afecte inventario y venta debe ejecutarse dentro de una transacción única, de modo que un corte de energía no deje registros parciales.</w:t>
            </w:r>
          </w:p>
        </w:tc>
      </w:tr>
      <w:tr>
        <w:trPr>
          <w:tblHeader w:val="false"/>
        </w:trPr>
        <w:tc>
          <w:tcPr>
            <w:tcW w:type="dxa" w:w="1000"/>
            <w:tcMar>
              <w:top w:type="dxa" w:w="80"/>
              <w:left w:type="dxa" w:w="120"/>
              <w:bottom w:type="dxa" w:w="80"/>
              <w:right w:type="dxa" w:w="120"/>
            </w:tcMar>
          </w:tcPr>
          <w:p>
            <w:r>
              <w:rPr>
                <w:rFonts w:ascii="Consolas" w:cs="Consolas" w:eastAsia="Consolas" w:hAnsi="Consolas"/>
                <w:color w:val="222222"/>
                <w:sz w:val="18"/>
                <w:szCs w:val="18"/>
              </w:rPr>
              <w:t xml:space="preserve">RNF-07</w:t>
            </w:r>
          </w:p>
        </w:tc>
        <w:tc>
          <w:tcPr>
            <w:tcW w:type="dxa" w:w="8360"/>
            <w:tcMar>
              <w:top w:type="dxa" w:w="80"/>
              <w:left w:type="dxa" w:w="120"/>
              <w:bottom w:type="dxa" w:w="80"/>
              <w:right w:type="dxa" w:w="120"/>
            </w:tcMar>
          </w:tcPr>
          <w:p>
            <w:r>
              <w:rPr>
                <w:b w:val="false"/>
                <w:bCs w:val="false"/>
                <w:color w:val="222222"/>
                <w:sz w:val="18"/>
                <w:szCs w:val="18"/>
              </w:rPr>
              <w:t xml:space="preserve">La base de datos debe soportar la interrupción abrupta del equipo sin corrupción, mediante registro de transacciones activo.</w:t>
            </w:r>
          </w:p>
        </w:tc>
      </w:tr>
      <w:tr>
        <w:trPr>
          <w:tblHeader w:val="false"/>
        </w:trPr>
        <w:tc>
          <w:tcPr>
            <w:tcW w:type="dxa" w:w="1000"/>
            <w:tcMar>
              <w:top w:type="dxa" w:w="80"/>
              <w:left w:type="dxa" w:w="120"/>
              <w:bottom w:type="dxa" w:w="80"/>
              <w:right w:type="dxa" w:w="120"/>
            </w:tcMar>
          </w:tcPr>
          <w:p>
            <w:r>
              <w:rPr>
                <w:rFonts w:ascii="Consolas" w:cs="Consolas" w:eastAsia="Consolas" w:hAnsi="Consolas"/>
                <w:color w:val="222222"/>
                <w:sz w:val="18"/>
                <w:szCs w:val="18"/>
              </w:rPr>
              <w:t xml:space="preserve">RNF-08</w:t>
            </w:r>
          </w:p>
        </w:tc>
        <w:tc>
          <w:tcPr>
            <w:tcW w:type="dxa" w:w="8360"/>
            <w:tcMar>
              <w:top w:type="dxa" w:w="80"/>
              <w:left w:type="dxa" w:w="120"/>
              <w:bottom w:type="dxa" w:w="80"/>
              <w:right w:type="dxa" w:w="120"/>
            </w:tcMar>
          </w:tcPr>
          <w:p>
            <w:r>
              <w:rPr>
                <w:b w:val="false"/>
                <w:bCs w:val="false"/>
                <w:color w:val="222222"/>
                <w:sz w:val="18"/>
                <w:szCs w:val="18"/>
              </w:rPr>
              <w:t xml:space="preserve">La interfaz de venta debe ser operable íntegramente por teclado, sin necesidad de mouse.</w:t>
            </w:r>
          </w:p>
        </w:tc>
      </w:tr>
      <w:tr>
        <w:trPr>
          <w:tblHeader w:val="false"/>
        </w:trPr>
        <w:tc>
          <w:tcPr>
            <w:tcW w:type="dxa" w:w="1000"/>
            <w:tcMar>
              <w:top w:type="dxa" w:w="80"/>
              <w:left w:type="dxa" w:w="120"/>
              <w:bottom w:type="dxa" w:w="80"/>
              <w:right w:type="dxa" w:w="120"/>
            </w:tcMar>
          </w:tcPr>
          <w:p>
            <w:r>
              <w:rPr>
                <w:rFonts w:ascii="Consolas" w:cs="Consolas" w:eastAsia="Consolas" w:hAnsi="Consolas"/>
                <w:color w:val="222222"/>
                <w:sz w:val="18"/>
                <w:szCs w:val="18"/>
              </w:rPr>
              <w:t xml:space="preserve">RNF-09</w:t>
            </w:r>
          </w:p>
        </w:tc>
        <w:tc>
          <w:tcPr>
            <w:tcW w:type="dxa" w:w="8360"/>
            <w:tcMar>
              <w:top w:type="dxa" w:w="80"/>
              <w:left w:type="dxa" w:w="120"/>
              <w:bottom w:type="dxa" w:w="80"/>
              <w:right w:type="dxa" w:w="120"/>
            </w:tcMar>
          </w:tcPr>
          <w:p>
            <w:r>
              <w:rPr>
                <w:b w:val="false"/>
                <w:bCs w:val="false"/>
                <w:color w:val="222222"/>
                <w:sz w:val="18"/>
                <w:szCs w:val="18"/>
              </w:rPr>
              <w:t xml:space="preserve">Los mensajes de error deben indicar la acción correctiva en lenguaje comprensible para el usuario final, sin exponer detalles técnicos.</w:t>
            </w:r>
          </w:p>
        </w:tc>
      </w:tr>
      <w:tr>
        <w:trPr>
          <w:tblHeader w:val="false"/>
        </w:trPr>
        <w:tc>
          <w:tcPr>
            <w:tcW w:type="dxa" w:w="1000"/>
            <w:tcMar>
              <w:top w:type="dxa" w:w="80"/>
              <w:left w:type="dxa" w:w="120"/>
              <w:bottom w:type="dxa" w:w="80"/>
              <w:right w:type="dxa" w:w="120"/>
            </w:tcMar>
          </w:tcPr>
          <w:p>
            <w:r>
              <w:rPr>
                <w:rFonts w:ascii="Consolas" w:cs="Consolas" w:eastAsia="Consolas" w:hAnsi="Consolas"/>
                <w:color w:val="222222"/>
                <w:sz w:val="18"/>
                <w:szCs w:val="18"/>
              </w:rPr>
              <w:t xml:space="preserve">RNF-10</w:t>
            </w:r>
          </w:p>
        </w:tc>
        <w:tc>
          <w:tcPr>
            <w:tcW w:type="dxa" w:w="8360"/>
            <w:tcMar>
              <w:top w:type="dxa" w:w="80"/>
              <w:left w:type="dxa" w:w="120"/>
              <w:bottom w:type="dxa" w:w="80"/>
              <w:right w:type="dxa" w:w="120"/>
            </w:tcMar>
          </w:tcPr>
          <w:p>
            <w:r>
              <w:rPr>
                <w:b w:val="false"/>
                <w:bCs w:val="false"/>
                <w:color w:val="222222"/>
                <w:sz w:val="18"/>
                <w:szCs w:val="18"/>
              </w:rPr>
              <w:t xml:space="preserve">El sistema debe funcionar en el equipo previsto por el cliente: procesador de gama media, 8 GB de memoria y disco de estado sólido.</w:t>
            </w:r>
          </w:p>
        </w:tc>
      </w:tr>
      <w:tr>
        <w:trPr>
          <w:tblHeader w:val="false"/>
        </w:trPr>
        <w:tc>
          <w:tcPr>
            <w:tcW w:type="dxa" w:w="1000"/>
            <w:tcMar>
              <w:top w:type="dxa" w:w="80"/>
              <w:left w:type="dxa" w:w="120"/>
              <w:bottom w:type="dxa" w:w="80"/>
              <w:right w:type="dxa" w:w="120"/>
            </w:tcMar>
          </w:tcPr>
          <w:p>
            <w:r>
              <w:rPr>
                <w:rFonts w:ascii="Consolas" w:cs="Consolas" w:eastAsia="Consolas" w:hAnsi="Consolas"/>
                <w:color w:val="222222"/>
                <w:sz w:val="18"/>
                <w:szCs w:val="18"/>
              </w:rPr>
              <w:t xml:space="preserve">RNF-11</w:t>
            </w:r>
          </w:p>
        </w:tc>
        <w:tc>
          <w:tcPr>
            <w:tcW w:type="dxa" w:w="8360"/>
            <w:tcMar>
              <w:top w:type="dxa" w:w="80"/>
              <w:left w:type="dxa" w:w="120"/>
              <w:bottom w:type="dxa" w:w="80"/>
              <w:right w:type="dxa" w:w="120"/>
            </w:tcMar>
          </w:tcPr>
          <w:p>
            <w:r>
              <w:rPr>
                <w:b w:val="false"/>
                <w:bCs w:val="false"/>
                <w:color w:val="222222"/>
                <w:sz w:val="18"/>
                <w:szCs w:val="18"/>
              </w:rPr>
              <w:t xml:space="preserve">La instalación debe realizarse mediante un único instalador, sin requerir configuración manual de servicios por parte del cliente.</w:t>
            </w:r>
          </w:p>
        </w:tc>
      </w:tr>
      <w:tr>
        <w:trPr>
          <w:tblHeader w:val="false"/>
        </w:trPr>
        <w:tc>
          <w:tcPr>
            <w:tcW w:type="dxa" w:w="1000"/>
            <w:tcMar>
              <w:top w:type="dxa" w:w="80"/>
              <w:left w:type="dxa" w:w="120"/>
              <w:bottom w:type="dxa" w:w="80"/>
              <w:right w:type="dxa" w:w="120"/>
            </w:tcMar>
          </w:tcPr>
          <w:p>
            <w:r>
              <w:rPr>
                <w:rFonts w:ascii="Consolas" w:cs="Consolas" w:eastAsia="Consolas" w:hAnsi="Consolas"/>
                <w:color w:val="222222"/>
                <w:sz w:val="18"/>
                <w:szCs w:val="18"/>
              </w:rPr>
              <w:t xml:space="preserve">RNF-12</w:t>
            </w:r>
          </w:p>
        </w:tc>
        <w:tc>
          <w:tcPr>
            <w:tcW w:type="dxa" w:w="8360"/>
            <w:tcMar>
              <w:top w:type="dxa" w:w="80"/>
              <w:left w:type="dxa" w:w="120"/>
              <w:bottom w:type="dxa" w:w="80"/>
              <w:right w:type="dxa" w:w="120"/>
            </w:tcMar>
          </w:tcPr>
          <w:p>
            <w:r>
              <w:rPr>
                <w:b w:val="false"/>
                <w:bCs w:val="false"/>
                <w:color w:val="222222"/>
                <w:sz w:val="18"/>
                <w:szCs w:val="18"/>
              </w:rPr>
              <w:t xml:space="preserve">El respaldo diario debe ejecutarse sin intervención del usuario y sin interrumpir la operación.</w:t>
            </w:r>
          </w:p>
        </w:tc>
      </w:tr>
      <w:tr>
        <w:trPr>
          <w:tblHeader w:val="false"/>
        </w:trPr>
        <w:tc>
          <w:tcPr>
            <w:tcW w:type="dxa" w:w="1000"/>
            <w:tcMar>
              <w:top w:type="dxa" w:w="80"/>
              <w:left w:type="dxa" w:w="120"/>
              <w:bottom w:type="dxa" w:w="80"/>
              <w:right w:type="dxa" w:w="120"/>
            </w:tcMar>
          </w:tcPr>
          <w:p>
            <w:r>
              <w:rPr>
                <w:rFonts w:ascii="Consolas" w:cs="Consolas" w:eastAsia="Consolas" w:hAnsi="Consolas"/>
                <w:color w:val="222222"/>
                <w:sz w:val="18"/>
                <w:szCs w:val="18"/>
              </w:rPr>
              <w:t xml:space="preserve">RNF-13</w:t>
            </w:r>
          </w:p>
        </w:tc>
        <w:tc>
          <w:tcPr>
            <w:tcW w:type="dxa" w:w="8360"/>
            <w:tcMar>
              <w:top w:type="dxa" w:w="80"/>
              <w:left w:type="dxa" w:w="120"/>
              <w:bottom w:type="dxa" w:w="80"/>
              <w:right w:type="dxa" w:w="120"/>
            </w:tcMar>
          </w:tcPr>
          <w:p>
            <w:r>
              <w:rPr>
                <w:b w:val="false"/>
                <w:bCs w:val="false"/>
                <w:color w:val="222222"/>
                <w:sz w:val="18"/>
                <w:szCs w:val="18"/>
              </w:rPr>
              <w:t xml:space="preserve">La aplicación debe registrar sus errores en un archivo de bitácora consultable para el diagnóstico remoto.</w:t>
            </w:r>
          </w:p>
        </w:tc>
      </w:tr>
      <w:tr>
        <w:trPr>
          <w:tblHeader w:val="false"/>
        </w:trPr>
        <w:tc>
          <w:tcPr>
            <w:tcW w:type="dxa" w:w="1000"/>
            <w:tcMar>
              <w:top w:type="dxa" w:w="80"/>
              <w:left w:type="dxa" w:w="120"/>
              <w:bottom w:type="dxa" w:w="80"/>
              <w:right w:type="dxa" w:w="120"/>
            </w:tcMar>
          </w:tcPr>
          <w:p>
            <w:r>
              <w:rPr>
                <w:rFonts w:ascii="Consolas" w:cs="Consolas" w:eastAsia="Consolas" w:hAnsi="Consolas"/>
                <w:color w:val="222222"/>
                <w:sz w:val="18"/>
                <w:szCs w:val="18"/>
              </w:rPr>
              <w:t xml:space="preserve">RNF-14</w:t>
            </w:r>
          </w:p>
        </w:tc>
        <w:tc>
          <w:tcPr>
            <w:tcW w:type="dxa" w:w="8360"/>
            <w:tcMar>
              <w:top w:type="dxa" w:w="80"/>
              <w:left w:type="dxa" w:w="120"/>
              <w:bottom w:type="dxa" w:w="80"/>
              <w:right w:type="dxa" w:w="120"/>
            </w:tcMar>
          </w:tcPr>
          <w:p>
            <w:r>
              <w:rPr>
                <w:b w:val="false"/>
                <w:bCs w:val="false"/>
                <w:color w:val="222222"/>
                <w:sz w:val="18"/>
                <w:szCs w:val="18"/>
              </w:rPr>
              <w:t xml:space="preserve">Todas las fechas y horas deben almacenarse en la zona horaria local, de forma consistente en toda la aplicación.</w:t>
            </w:r>
          </w:p>
        </w:tc>
      </w:tr>
    </w:tbl>
    <w:p>
      <w:pPr>
        <w:pStyle w:val="Heading1"/>
        <w:shd w:fill="212121" w:color="auto" w:val="clear"/>
        <w:spacing w:after="150" w:before="320"/>
        <w:ind w:left="100" w:right="100"/>
      </w:pPr>
      <w:r>
        <w:rPr>
          <w:b/>
          <w:bCs/>
          <w:color w:val="FFFFFF"/>
          <w:sz w:val="24"/>
          <w:szCs w:val="24"/>
        </w:rPr>
        <w:t xml:space="preserve">4. FLUJOS PRINCIPALES</w:t>
      </w:r>
    </w:p>
    <w:p>
      <w:pPr>
        <w:pStyle w:val="Heading3"/>
        <w:spacing w:after="60" w:before="200"/>
      </w:pPr>
      <w:r>
        <w:rPr>
          <w:b/>
          <w:bCs/>
          <w:color w:val="333333"/>
          <w:sz w:val="20"/>
          <w:szCs w:val="20"/>
        </w:rPr>
        <w:t xml:space="preserve">4.1 Venta</w:t>
      </w:r>
    </w:p>
    <w:tbl>
      <w:tblPr>
        <w:tblW w:type="dxa" w:w="9360"/>
        <w:tblBorders>
          <w:top w:val="single" w:color="BBBBBB" w:sz="4"/>
          <w:left w:val="single" w:color="BBBBBB" w:sz="4"/>
          <w:bottom w:val="single" w:color="BBBBBB" w:sz="4"/>
          <w:right w:val="single" w:color="BBBBBB" w:sz="4"/>
          <w:insideH w:val="single" w:color="E0E0E0" w:sz="4"/>
          <w:insideV w:val="single" w:color="E0E0E0" w:sz="4"/>
        </w:tblBorders>
      </w:tblPr>
      <w:tblGrid>
        <w:gridCol w:w="900"/>
        <w:gridCol w:w="8460"/>
      </w:tblGrid>
      <w:tr>
        <w:trPr>
          <w:tblHeader/>
        </w:trPr>
        <w:tc>
          <w:tcPr>
            <w:tcW w:type="dxa" w:w="900"/>
            <w:shd w:fill="212121" w:color="auto" w:val="clear"/>
            <w:tcMar>
              <w:top w:type="dxa" w:w="80"/>
              <w:left w:type="dxa" w:w="120"/>
              <w:bottom w:type="dxa" w:w="80"/>
              <w:right w:type="dxa" w:w="120"/>
            </w:tcMar>
          </w:tcPr>
          <w:p>
            <w:pPr>
              <w:jc w:val="center"/>
            </w:pPr>
            <w:r>
              <w:rPr>
                <w:b/>
                <w:bCs/>
                <w:color w:val="FFFFFF"/>
                <w:sz w:val="18"/>
                <w:szCs w:val="18"/>
              </w:rPr>
              <w:t xml:space="preserve">Paso</w:t>
            </w:r>
          </w:p>
        </w:tc>
        <w:tc>
          <w:tcPr>
            <w:tcW w:type="dxa" w:w="8460"/>
            <w:shd w:fill="212121" w:color="auto" w:val="clear"/>
            <w:tcMar>
              <w:top w:type="dxa" w:w="80"/>
              <w:left w:type="dxa" w:w="120"/>
              <w:bottom w:type="dxa" w:w="80"/>
              <w:right w:type="dxa" w:w="120"/>
            </w:tcMar>
          </w:tcPr>
          <w:p>
            <w:r>
              <w:rPr>
                <w:b/>
                <w:bCs/>
                <w:color w:val="FFFFFF"/>
                <w:sz w:val="18"/>
                <w:szCs w:val="18"/>
              </w:rPr>
              <w:t xml:space="preserve">Acción</w:t>
            </w:r>
          </w:p>
        </w:tc>
      </w:tr>
      <w:tr>
        <w:trPr>
          <w:tblHeader w:val="false"/>
        </w:trPr>
        <w:tc>
          <w:tcPr>
            <w:tcW w:type="dxa" w:w="900"/>
            <w:tcMar>
              <w:top w:type="dxa" w:w="80"/>
              <w:left w:type="dxa" w:w="120"/>
              <w:bottom w:type="dxa" w:w="80"/>
              <w:right w:type="dxa" w:w="120"/>
            </w:tcMar>
          </w:tcPr>
          <w:p>
            <w:pPr>
              <w:jc w:val="center"/>
            </w:pPr>
            <w:r>
              <w:rPr>
                <w:color w:val="222222"/>
                <w:sz w:val="18"/>
                <w:szCs w:val="18"/>
              </w:rPr>
              <w:t xml:space="preserve">1</w:t>
            </w:r>
          </w:p>
        </w:tc>
        <w:tc>
          <w:tcPr>
            <w:tcW w:type="dxa" w:w="8460"/>
            <w:tcMar>
              <w:top w:type="dxa" w:w="80"/>
              <w:left w:type="dxa" w:w="120"/>
              <w:bottom w:type="dxa" w:w="80"/>
              <w:right w:type="dxa" w:w="120"/>
            </w:tcMar>
          </w:tcPr>
          <w:p>
            <w:r>
              <w:rPr>
                <w:b w:val="false"/>
                <w:bCs w:val="false"/>
                <w:color w:val="222222"/>
                <w:sz w:val="18"/>
                <w:szCs w:val="18"/>
              </w:rPr>
              <w:t xml:space="preserve">El cajero inicia sesión y verifica que exista una sesión de caja abierta y tasa del día registrada.</w:t>
            </w:r>
          </w:p>
        </w:tc>
      </w:tr>
      <w:tr>
        <w:trPr>
          <w:tblHeader w:val="false"/>
        </w:trPr>
        <w:tc>
          <w:tcPr>
            <w:tcW w:type="dxa" w:w="900"/>
            <w:tcMar>
              <w:top w:type="dxa" w:w="80"/>
              <w:left w:type="dxa" w:w="120"/>
              <w:bottom w:type="dxa" w:w="80"/>
              <w:right w:type="dxa" w:w="120"/>
            </w:tcMar>
          </w:tcPr>
          <w:p>
            <w:pPr>
              <w:jc w:val="center"/>
            </w:pPr>
            <w:r>
              <w:rPr>
                <w:color w:val="222222"/>
                <w:sz w:val="18"/>
                <w:szCs w:val="18"/>
              </w:rPr>
              <w:t xml:space="preserve">2</w:t>
            </w:r>
          </w:p>
        </w:tc>
        <w:tc>
          <w:tcPr>
            <w:tcW w:type="dxa" w:w="8460"/>
            <w:tcMar>
              <w:top w:type="dxa" w:w="80"/>
              <w:left w:type="dxa" w:w="120"/>
              <w:bottom w:type="dxa" w:w="80"/>
              <w:right w:type="dxa" w:w="120"/>
            </w:tcMar>
          </w:tcPr>
          <w:p>
            <w:r>
              <w:rPr>
                <w:b w:val="false"/>
                <w:bCs w:val="false"/>
                <w:color w:val="222222"/>
                <w:sz w:val="18"/>
                <w:szCs w:val="18"/>
              </w:rPr>
              <w:t xml:space="preserve">Lee el código de barras de cada producto o lo busca por nombre; el sistema agrega la línea con su precio vigente.</w:t>
            </w:r>
          </w:p>
        </w:tc>
      </w:tr>
      <w:tr>
        <w:trPr>
          <w:tblHeader w:val="false"/>
        </w:trPr>
        <w:tc>
          <w:tcPr>
            <w:tcW w:type="dxa" w:w="900"/>
            <w:tcMar>
              <w:top w:type="dxa" w:w="80"/>
              <w:left w:type="dxa" w:w="120"/>
              <w:bottom w:type="dxa" w:w="80"/>
              <w:right w:type="dxa" w:w="120"/>
            </w:tcMar>
          </w:tcPr>
          <w:p>
            <w:pPr>
              <w:jc w:val="center"/>
            </w:pPr>
            <w:r>
              <w:rPr>
                <w:color w:val="222222"/>
                <w:sz w:val="18"/>
                <w:szCs w:val="18"/>
              </w:rPr>
              <w:t xml:space="preserve">3</w:t>
            </w:r>
          </w:p>
        </w:tc>
        <w:tc>
          <w:tcPr>
            <w:tcW w:type="dxa" w:w="8460"/>
            <w:tcMar>
              <w:top w:type="dxa" w:w="80"/>
              <w:left w:type="dxa" w:w="120"/>
              <w:bottom w:type="dxa" w:w="80"/>
              <w:right w:type="dxa" w:w="120"/>
            </w:tcMar>
          </w:tcPr>
          <w:p>
            <w:r>
              <w:rPr>
                <w:b w:val="false"/>
                <w:bCs w:val="false"/>
                <w:color w:val="222222"/>
                <w:sz w:val="18"/>
                <w:szCs w:val="18"/>
              </w:rPr>
              <w:t xml:space="preserve">El sistema muestra el total en dólares y su equivalente en bolívares a la tasa del día.</w:t>
            </w:r>
          </w:p>
        </w:tc>
      </w:tr>
      <w:tr>
        <w:trPr>
          <w:tblHeader w:val="false"/>
        </w:trPr>
        <w:tc>
          <w:tcPr>
            <w:tcW w:type="dxa" w:w="900"/>
            <w:tcMar>
              <w:top w:type="dxa" w:w="80"/>
              <w:left w:type="dxa" w:w="120"/>
              <w:bottom w:type="dxa" w:w="80"/>
              <w:right w:type="dxa" w:w="120"/>
            </w:tcMar>
          </w:tcPr>
          <w:p>
            <w:pPr>
              <w:jc w:val="center"/>
            </w:pPr>
            <w:r>
              <w:rPr>
                <w:color w:val="222222"/>
                <w:sz w:val="18"/>
                <w:szCs w:val="18"/>
              </w:rPr>
              <w:t xml:space="preserve">4</w:t>
            </w:r>
          </w:p>
        </w:tc>
        <w:tc>
          <w:tcPr>
            <w:tcW w:type="dxa" w:w="8460"/>
            <w:tcMar>
              <w:top w:type="dxa" w:w="80"/>
              <w:left w:type="dxa" w:w="120"/>
              <w:bottom w:type="dxa" w:w="80"/>
              <w:right w:type="dxa" w:w="120"/>
            </w:tcMar>
          </w:tcPr>
          <w:p>
            <w:r>
              <w:rPr>
                <w:b w:val="false"/>
                <w:bCs w:val="false"/>
                <w:color w:val="222222"/>
                <w:sz w:val="18"/>
                <w:szCs w:val="18"/>
              </w:rPr>
              <w:t xml:space="preserve">El cajero registra uno o varios medios de pago hasta cubrir el total.</w:t>
            </w:r>
          </w:p>
        </w:tc>
      </w:tr>
      <w:tr>
        <w:trPr>
          <w:tblHeader w:val="false"/>
        </w:trPr>
        <w:tc>
          <w:tcPr>
            <w:tcW w:type="dxa" w:w="900"/>
            <w:tcMar>
              <w:top w:type="dxa" w:w="80"/>
              <w:left w:type="dxa" w:w="120"/>
              <w:bottom w:type="dxa" w:w="80"/>
              <w:right w:type="dxa" w:w="120"/>
            </w:tcMar>
          </w:tcPr>
          <w:p>
            <w:pPr>
              <w:jc w:val="center"/>
            </w:pPr>
            <w:r>
              <w:rPr>
                <w:color w:val="222222"/>
                <w:sz w:val="18"/>
                <w:szCs w:val="18"/>
              </w:rPr>
              <w:t xml:space="preserve">5</w:t>
            </w:r>
          </w:p>
        </w:tc>
        <w:tc>
          <w:tcPr>
            <w:tcW w:type="dxa" w:w="8460"/>
            <w:tcMar>
              <w:top w:type="dxa" w:w="80"/>
              <w:left w:type="dxa" w:w="120"/>
              <w:bottom w:type="dxa" w:w="80"/>
              <w:right w:type="dxa" w:w="120"/>
            </w:tcMar>
          </w:tcPr>
          <w:p>
            <w:r>
              <w:rPr>
                <w:b w:val="false"/>
                <w:bCs w:val="false"/>
                <w:color w:val="222222"/>
                <w:sz w:val="18"/>
                <w:szCs w:val="18"/>
              </w:rPr>
              <w:t xml:space="preserve">El sistema calcula el vuelto, confirma la venta, descuenta las existencias e imprime la nota de entrega.</w:t>
            </w:r>
          </w:p>
        </w:tc>
      </w:tr>
      <w:tr>
        <w:trPr>
          <w:tblHeader w:val="false"/>
        </w:trPr>
        <w:tc>
          <w:tcPr>
            <w:tcW w:type="dxa" w:w="900"/>
            <w:tcMar>
              <w:top w:type="dxa" w:w="80"/>
              <w:left w:type="dxa" w:w="120"/>
              <w:bottom w:type="dxa" w:w="80"/>
              <w:right w:type="dxa" w:w="120"/>
            </w:tcMar>
          </w:tcPr>
          <w:p>
            <w:pPr>
              <w:jc w:val="center"/>
            </w:pPr>
            <w:r>
              <w:rPr>
                <w:color w:val="222222"/>
                <w:sz w:val="18"/>
                <w:szCs w:val="18"/>
              </w:rPr>
              <w:t xml:space="preserve">6</w:t>
            </w:r>
          </w:p>
        </w:tc>
        <w:tc>
          <w:tcPr>
            <w:tcW w:type="dxa" w:w="8460"/>
            <w:tcMar>
              <w:top w:type="dxa" w:w="80"/>
              <w:left w:type="dxa" w:w="120"/>
              <w:bottom w:type="dxa" w:w="80"/>
              <w:right w:type="dxa" w:w="120"/>
            </w:tcMar>
          </w:tcPr>
          <w:p>
            <w:r>
              <w:rPr>
                <w:b w:val="false"/>
                <w:bCs w:val="false"/>
                <w:color w:val="222222"/>
                <w:sz w:val="18"/>
                <w:szCs w:val="18"/>
              </w:rPr>
              <w:t xml:space="preserve">Si el cliente requiere comprobante con datos fiscales, estos se capturan antes de confirmar.</w:t>
            </w:r>
          </w:p>
        </w:tc>
      </w:tr>
    </w:tbl>
    <w:p>
      <w:pPr>
        <w:pStyle w:val="Heading3"/>
        <w:spacing w:after="60" w:before="200"/>
      </w:pPr>
      <w:r>
        <w:rPr>
          <w:b/>
          <w:bCs/>
          <w:color w:val="333333"/>
          <w:sz w:val="20"/>
          <w:szCs w:val="20"/>
        </w:rPr>
        <w:t xml:space="preserve">4.2 Entrada de mercancía</w:t>
      </w:r>
    </w:p>
    <w:tbl>
      <w:tblPr>
        <w:tblW w:type="dxa" w:w="9360"/>
        <w:tblBorders>
          <w:top w:val="single" w:color="BBBBBB" w:sz="4"/>
          <w:left w:val="single" w:color="BBBBBB" w:sz="4"/>
          <w:bottom w:val="single" w:color="BBBBBB" w:sz="4"/>
          <w:right w:val="single" w:color="BBBBBB" w:sz="4"/>
          <w:insideH w:val="single" w:color="E0E0E0" w:sz="4"/>
          <w:insideV w:val="single" w:color="E0E0E0" w:sz="4"/>
        </w:tblBorders>
      </w:tblPr>
      <w:tblGrid>
        <w:gridCol w:w="900"/>
        <w:gridCol w:w="8460"/>
      </w:tblGrid>
      <w:tr>
        <w:trPr>
          <w:tblHeader/>
        </w:trPr>
        <w:tc>
          <w:tcPr>
            <w:tcW w:type="dxa" w:w="900"/>
            <w:shd w:fill="212121" w:color="auto" w:val="clear"/>
            <w:tcMar>
              <w:top w:type="dxa" w:w="80"/>
              <w:left w:type="dxa" w:w="120"/>
              <w:bottom w:type="dxa" w:w="80"/>
              <w:right w:type="dxa" w:w="120"/>
            </w:tcMar>
          </w:tcPr>
          <w:p>
            <w:pPr>
              <w:jc w:val="center"/>
            </w:pPr>
            <w:r>
              <w:rPr>
                <w:b/>
                <w:bCs/>
                <w:color w:val="FFFFFF"/>
                <w:sz w:val="18"/>
                <w:szCs w:val="18"/>
              </w:rPr>
              <w:t xml:space="preserve">Paso</w:t>
            </w:r>
          </w:p>
        </w:tc>
        <w:tc>
          <w:tcPr>
            <w:tcW w:type="dxa" w:w="8460"/>
            <w:shd w:fill="212121" w:color="auto" w:val="clear"/>
            <w:tcMar>
              <w:top w:type="dxa" w:w="80"/>
              <w:left w:type="dxa" w:w="120"/>
              <w:bottom w:type="dxa" w:w="80"/>
              <w:right w:type="dxa" w:w="120"/>
            </w:tcMar>
          </w:tcPr>
          <w:p>
            <w:r>
              <w:rPr>
                <w:b/>
                <w:bCs/>
                <w:color w:val="FFFFFF"/>
                <w:sz w:val="18"/>
                <w:szCs w:val="18"/>
              </w:rPr>
              <w:t xml:space="preserve">Acción</w:t>
            </w:r>
          </w:p>
        </w:tc>
      </w:tr>
      <w:tr>
        <w:trPr>
          <w:tblHeader w:val="false"/>
        </w:trPr>
        <w:tc>
          <w:tcPr>
            <w:tcW w:type="dxa" w:w="900"/>
            <w:tcMar>
              <w:top w:type="dxa" w:w="80"/>
              <w:left w:type="dxa" w:w="120"/>
              <w:bottom w:type="dxa" w:w="80"/>
              <w:right w:type="dxa" w:w="120"/>
            </w:tcMar>
          </w:tcPr>
          <w:p>
            <w:pPr>
              <w:jc w:val="center"/>
            </w:pPr>
            <w:r>
              <w:rPr>
                <w:color w:val="222222"/>
                <w:sz w:val="18"/>
                <w:szCs w:val="18"/>
              </w:rPr>
              <w:t xml:space="preserve">1</w:t>
            </w:r>
          </w:p>
        </w:tc>
        <w:tc>
          <w:tcPr>
            <w:tcW w:type="dxa" w:w="8460"/>
            <w:tcMar>
              <w:top w:type="dxa" w:w="80"/>
              <w:left w:type="dxa" w:w="120"/>
              <w:bottom w:type="dxa" w:w="80"/>
              <w:right w:type="dxa" w:w="120"/>
            </w:tcMar>
          </w:tcPr>
          <w:p>
            <w:r>
              <w:rPr>
                <w:b w:val="false"/>
                <w:bCs w:val="false"/>
                <w:color w:val="222222"/>
                <w:sz w:val="18"/>
                <w:szCs w:val="18"/>
              </w:rPr>
              <w:t xml:space="preserve">El administrador crea la compra indicando proveedor, documento y fecha.</w:t>
            </w:r>
          </w:p>
        </w:tc>
      </w:tr>
      <w:tr>
        <w:trPr>
          <w:tblHeader w:val="false"/>
        </w:trPr>
        <w:tc>
          <w:tcPr>
            <w:tcW w:type="dxa" w:w="900"/>
            <w:tcMar>
              <w:top w:type="dxa" w:w="80"/>
              <w:left w:type="dxa" w:w="120"/>
              <w:bottom w:type="dxa" w:w="80"/>
              <w:right w:type="dxa" w:w="120"/>
            </w:tcMar>
          </w:tcPr>
          <w:p>
            <w:pPr>
              <w:jc w:val="center"/>
            </w:pPr>
            <w:r>
              <w:rPr>
                <w:color w:val="222222"/>
                <w:sz w:val="18"/>
                <w:szCs w:val="18"/>
              </w:rPr>
              <w:t xml:space="preserve">2</w:t>
            </w:r>
          </w:p>
        </w:tc>
        <w:tc>
          <w:tcPr>
            <w:tcW w:type="dxa" w:w="8460"/>
            <w:tcMar>
              <w:top w:type="dxa" w:w="80"/>
              <w:left w:type="dxa" w:w="120"/>
              <w:bottom w:type="dxa" w:w="80"/>
              <w:right w:type="dxa" w:w="120"/>
            </w:tcMar>
          </w:tcPr>
          <w:p>
            <w:r>
              <w:rPr>
                <w:b w:val="false"/>
                <w:bCs w:val="false"/>
                <w:color w:val="222222"/>
                <w:sz w:val="18"/>
                <w:szCs w:val="18"/>
              </w:rPr>
              <w:t xml:space="preserve">Por cada producto registra cantidad de presentaciones, unidades por presentación y costo de la presentación.</w:t>
            </w:r>
          </w:p>
        </w:tc>
      </w:tr>
      <w:tr>
        <w:trPr>
          <w:tblHeader w:val="false"/>
        </w:trPr>
        <w:tc>
          <w:tcPr>
            <w:tcW w:type="dxa" w:w="900"/>
            <w:tcMar>
              <w:top w:type="dxa" w:w="80"/>
              <w:left w:type="dxa" w:w="120"/>
              <w:bottom w:type="dxa" w:w="80"/>
              <w:right w:type="dxa" w:w="120"/>
            </w:tcMar>
          </w:tcPr>
          <w:p>
            <w:pPr>
              <w:jc w:val="center"/>
            </w:pPr>
            <w:r>
              <w:rPr>
                <w:color w:val="222222"/>
                <w:sz w:val="18"/>
                <w:szCs w:val="18"/>
              </w:rPr>
              <w:t xml:space="preserve">3</w:t>
            </w:r>
          </w:p>
        </w:tc>
        <w:tc>
          <w:tcPr>
            <w:tcW w:type="dxa" w:w="8460"/>
            <w:tcMar>
              <w:top w:type="dxa" w:w="80"/>
              <w:left w:type="dxa" w:w="120"/>
              <w:bottom w:type="dxa" w:w="80"/>
              <w:right w:type="dxa" w:w="120"/>
            </w:tcMar>
          </w:tcPr>
          <w:p>
            <w:r>
              <w:rPr>
                <w:b w:val="false"/>
                <w:bCs w:val="false"/>
                <w:color w:val="222222"/>
                <w:sz w:val="18"/>
                <w:szCs w:val="18"/>
              </w:rPr>
              <w:t xml:space="preserve">El sistema calcula el costo unitario y, si el producto controla vencimiento, solicita la fecha y crea el lote.</w:t>
            </w:r>
          </w:p>
        </w:tc>
      </w:tr>
      <w:tr>
        <w:trPr>
          <w:tblHeader w:val="false"/>
        </w:trPr>
        <w:tc>
          <w:tcPr>
            <w:tcW w:type="dxa" w:w="900"/>
            <w:tcMar>
              <w:top w:type="dxa" w:w="80"/>
              <w:left w:type="dxa" w:w="120"/>
              <w:bottom w:type="dxa" w:w="80"/>
              <w:right w:type="dxa" w:w="120"/>
            </w:tcMar>
          </w:tcPr>
          <w:p>
            <w:pPr>
              <w:jc w:val="center"/>
            </w:pPr>
            <w:r>
              <w:rPr>
                <w:color w:val="222222"/>
                <w:sz w:val="18"/>
                <w:szCs w:val="18"/>
              </w:rPr>
              <w:t xml:space="preserve">4</w:t>
            </w:r>
          </w:p>
        </w:tc>
        <w:tc>
          <w:tcPr>
            <w:tcW w:type="dxa" w:w="8460"/>
            <w:tcMar>
              <w:top w:type="dxa" w:w="80"/>
              <w:left w:type="dxa" w:w="120"/>
              <w:bottom w:type="dxa" w:w="80"/>
              <w:right w:type="dxa" w:w="120"/>
            </w:tcMar>
          </w:tcPr>
          <w:p>
            <w:r>
              <w:rPr>
                <w:b w:val="false"/>
                <w:bCs w:val="false"/>
                <w:color w:val="222222"/>
                <w:sz w:val="18"/>
                <w:szCs w:val="18"/>
              </w:rPr>
              <w:t xml:space="preserve">Al confirmar, el sistema genera los movimientos de entrada y actualiza el último costo de cada producto.</w:t>
            </w:r>
          </w:p>
        </w:tc>
      </w:tr>
      <w:tr>
        <w:trPr>
          <w:tblHeader w:val="false"/>
        </w:trPr>
        <w:tc>
          <w:tcPr>
            <w:tcW w:type="dxa" w:w="900"/>
            <w:tcMar>
              <w:top w:type="dxa" w:w="80"/>
              <w:left w:type="dxa" w:w="120"/>
              <w:bottom w:type="dxa" w:w="80"/>
              <w:right w:type="dxa" w:w="120"/>
            </w:tcMar>
          </w:tcPr>
          <w:p>
            <w:pPr>
              <w:jc w:val="center"/>
            </w:pPr>
            <w:r>
              <w:rPr>
                <w:color w:val="222222"/>
                <w:sz w:val="18"/>
                <w:szCs w:val="18"/>
              </w:rPr>
              <w:t xml:space="preserve">5</w:t>
            </w:r>
          </w:p>
        </w:tc>
        <w:tc>
          <w:tcPr>
            <w:tcW w:type="dxa" w:w="8460"/>
            <w:tcMar>
              <w:top w:type="dxa" w:w="80"/>
              <w:left w:type="dxa" w:w="120"/>
              <w:bottom w:type="dxa" w:w="80"/>
              <w:right w:type="dxa" w:w="120"/>
            </w:tcMar>
          </w:tcPr>
          <w:p>
            <w:r>
              <w:rPr>
                <w:b w:val="false"/>
                <w:bCs w:val="false"/>
                <w:color w:val="222222"/>
                <w:sz w:val="18"/>
                <w:szCs w:val="18"/>
              </w:rPr>
              <w:t xml:space="preserve">El sistema advierte cuáles productos quedaron con un precio de venta que ya no cubre el margen objetivo.</w:t>
            </w:r>
          </w:p>
        </w:tc>
      </w:tr>
    </w:tbl>
    <w:p>
      <w:pPr>
        <w:pStyle w:val="Heading3"/>
        <w:spacing w:after="60" w:before="200"/>
      </w:pPr>
      <w:r>
        <w:rPr>
          <w:b/>
          <w:bCs/>
          <w:color w:val="333333"/>
          <w:sz w:val="20"/>
          <w:szCs w:val="20"/>
        </w:rPr>
        <w:t xml:space="preserve">4.3 Cierre de caja</w:t>
      </w:r>
    </w:p>
    <w:tbl>
      <w:tblPr>
        <w:tblW w:type="dxa" w:w="9360"/>
        <w:tblBorders>
          <w:top w:val="single" w:color="BBBBBB" w:sz="4"/>
          <w:left w:val="single" w:color="BBBBBB" w:sz="4"/>
          <w:bottom w:val="single" w:color="BBBBBB" w:sz="4"/>
          <w:right w:val="single" w:color="BBBBBB" w:sz="4"/>
          <w:insideH w:val="single" w:color="E0E0E0" w:sz="4"/>
          <w:insideV w:val="single" w:color="E0E0E0" w:sz="4"/>
        </w:tblBorders>
      </w:tblPr>
      <w:tblGrid>
        <w:gridCol w:w="900"/>
        <w:gridCol w:w="8460"/>
      </w:tblGrid>
      <w:tr>
        <w:trPr>
          <w:tblHeader/>
        </w:trPr>
        <w:tc>
          <w:tcPr>
            <w:tcW w:type="dxa" w:w="900"/>
            <w:shd w:fill="212121" w:color="auto" w:val="clear"/>
            <w:tcMar>
              <w:top w:type="dxa" w:w="80"/>
              <w:left w:type="dxa" w:w="120"/>
              <w:bottom w:type="dxa" w:w="80"/>
              <w:right w:type="dxa" w:w="120"/>
            </w:tcMar>
          </w:tcPr>
          <w:p>
            <w:pPr>
              <w:jc w:val="center"/>
            </w:pPr>
            <w:r>
              <w:rPr>
                <w:b/>
                <w:bCs/>
                <w:color w:val="FFFFFF"/>
                <w:sz w:val="18"/>
                <w:szCs w:val="18"/>
              </w:rPr>
              <w:t xml:space="preserve">Paso</w:t>
            </w:r>
          </w:p>
        </w:tc>
        <w:tc>
          <w:tcPr>
            <w:tcW w:type="dxa" w:w="8460"/>
            <w:shd w:fill="212121" w:color="auto" w:val="clear"/>
            <w:tcMar>
              <w:top w:type="dxa" w:w="80"/>
              <w:left w:type="dxa" w:w="120"/>
              <w:bottom w:type="dxa" w:w="80"/>
              <w:right w:type="dxa" w:w="120"/>
            </w:tcMar>
          </w:tcPr>
          <w:p>
            <w:r>
              <w:rPr>
                <w:b/>
                <w:bCs/>
                <w:color w:val="FFFFFF"/>
                <w:sz w:val="18"/>
                <w:szCs w:val="18"/>
              </w:rPr>
              <w:t xml:space="preserve">Acción</w:t>
            </w:r>
          </w:p>
        </w:tc>
      </w:tr>
      <w:tr>
        <w:trPr>
          <w:tblHeader w:val="false"/>
        </w:trPr>
        <w:tc>
          <w:tcPr>
            <w:tcW w:type="dxa" w:w="900"/>
            <w:tcMar>
              <w:top w:type="dxa" w:w="80"/>
              <w:left w:type="dxa" w:w="120"/>
              <w:bottom w:type="dxa" w:w="80"/>
              <w:right w:type="dxa" w:w="120"/>
            </w:tcMar>
          </w:tcPr>
          <w:p>
            <w:pPr>
              <w:jc w:val="center"/>
            </w:pPr>
            <w:r>
              <w:rPr>
                <w:color w:val="222222"/>
                <w:sz w:val="18"/>
                <w:szCs w:val="18"/>
              </w:rPr>
              <w:t xml:space="preserve">1</w:t>
            </w:r>
          </w:p>
        </w:tc>
        <w:tc>
          <w:tcPr>
            <w:tcW w:type="dxa" w:w="8460"/>
            <w:tcMar>
              <w:top w:type="dxa" w:w="80"/>
              <w:left w:type="dxa" w:w="120"/>
              <w:bottom w:type="dxa" w:w="80"/>
              <w:right w:type="dxa" w:w="120"/>
            </w:tcMar>
          </w:tcPr>
          <w:p>
            <w:r>
              <w:rPr>
                <w:b w:val="false"/>
                <w:bCs w:val="false"/>
                <w:color w:val="222222"/>
                <w:sz w:val="18"/>
                <w:szCs w:val="18"/>
              </w:rPr>
              <w:t xml:space="preserve">El usuario solicita el cierre de la sesión activa.</w:t>
            </w:r>
          </w:p>
        </w:tc>
      </w:tr>
      <w:tr>
        <w:trPr>
          <w:tblHeader w:val="false"/>
        </w:trPr>
        <w:tc>
          <w:tcPr>
            <w:tcW w:type="dxa" w:w="900"/>
            <w:tcMar>
              <w:top w:type="dxa" w:w="80"/>
              <w:left w:type="dxa" w:w="120"/>
              <w:bottom w:type="dxa" w:w="80"/>
              <w:right w:type="dxa" w:w="120"/>
            </w:tcMar>
          </w:tcPr>
          <w:p>
            <w:pPr>
              <w:jc w:val="center"/>
            </w:pPr>
            <w:r>
              <w:rPr>
                <w:color w:val="222222"/>
                <w:sz w:val="18"/>
                <w:szCs w:val="18"/>
              </w:rPr>
              <w:t xml:space="preserve">2</w:t>
            </w:r>
          </w:p>
        </w:tc>
        <w:tc>
          <w:tcPr>
            <w:tcW w:type="dxa" w:w="8460"/>
            <w:tcMar>
              <w:top w:type="dxa" w:w="80"/>
              <w:left w:type="dxa" w:w="120"/>
              <w:bottom w:type="dxa" w:w="80"/>
              <w:right w:type="dxa" w:w="120"/>
            </w:tcMar>
          </w:tcPr>
          <w:p>
            <w:r>
              <w:rPr>
                <w:b w:val="false"/>
                <w:bCs w:val="false"/>
                <w:color w:val="222222"/>
                <w:sz w:val="18"/>
                <w:szCs w:val="18"/>
              </w:rPr>
              <w:t xml:space="preserve">El sistema calcula el monto esperado por medio de pago a partir de las ventas de la sesión.</w:t>
            </w:r>
          </w:p>
        </w:tc>
      </w:tr>
      <w:tr>
        <w:trPr>
          <w:tblHeader w:val="false"/>
        </w:trPr>
        <w:tc>
          <w:tcPr>
            <w:tcW w:type="dxa" w:w="900"/>
            <w:tcMar>
              <w:top w:type="dxa" w:w="80"/>
              <w:left w:type="dxa" w:w="120"/>
              <w:bottom w:type="dxa" w:w="80"/>
              <w:right w:type="dxa" w:w="120"/>
            </w:tcMar>
          </w:tcPr>
          <w:p>
            <w:pPr>
              <w:jc w:val="center"/>
            </w:pPr>
            <w:r>
              <w:rPr>
                <w:color w:val="222222"/>
                <w:sz w:val="18"/>
                <w:szCs w:val="18"/>
              </w:rPr>
              <w:t xml:space="preserve">3</w:t>
            </w:r>
          </w:p>
        </w:tc>
        <w:tc>
          <w:tcPr>
            <w:tcW w:type="dxa" w:w="8460"/>
            <w:tcMar>
              <w:top w:type="dxa" w:w="80"/>
              <w:left w:type="dxa" w:w="120"/>
              <w:bottom w:type="dxa" w:w="80"/>
              <w:right w:type="dxa" w:w="120"/>
            </w:tcMar>
          </w:tcPr>
          <w:p>
            <w:r>
              <w:rPr>
                <w:b w:val="false"/>
                <w:bCs w:val="false"/>
                <w:color w:val="222222"/>
                <w:sz w:val="18"/>
                <w:szCs w:val="18"/>
              </w:rPr>
              <w:t xml:space="preserve">El usuario registra el conteo físico de efectivo en cada moneda.</w:t>
            </w:r>
          </w:p>
        </w:tc>
      </w:tr>
      <w:tr>
        <w:trPr>
          <w:tblHeader w:val="false"/>
        </w:trPr>
        <w:tc>
          <w:tcPr>
            <w:tcW w:type="dxa" w:w="900"/>
            <w:tcMar>
              <w:top w:type="dxa" w:w="80"/>
              <w:left w:type="dxa" w:w="120"/>
              <w:bottom w:type="dxa" w:w="80"/>
              <w:right w:type="dxa" w:w="120"/>
            </w:tcMar>
          </w:tcPr>
          <w:p>
            <w:pPr>
              <w:jc w:val="center"/>
            </w:pPr>
            <w:r>
              <w:rPr>
                <w:color w:val="222222"/>
                <w:sz w:val="18"/>
                <w:szCs w:val="18"/>
              </w:rPr>
              <w:t xml:space="preserve">4</w:t>
            </w:r>
          </w:p>
        </w:tc>
        <w:tc>
          <w:tcPr>
            <w:tcW w:type="dxa" w:w="8460"/>
            <w:tcMar>
              <w:top w:type="dxa" w:w="80"/>
              <w:left w:type="dxa" w:w="120"/>
              <w:bottom w:type="dxa" w:w="80"/>
              <w:right w:type="dxa" w:w="120"/>
            </w:tcMar>
          </w:tcPr>
          <w:p>
            <w:r>
              <w:rPr>
                <w:b w:val="false"/>
                <w:bCs w:val="false"/>
                <w:color w:val="222222"/>
                <w:sz w:val="18"/>
                <w:szCs w:val="18"/>
              </w:rPr>
              <w:t xml:space="preserve">El sistema calcula la diferencia, la registra y emite el reporte de cierre.</w:t>
            </w:r>
          </w:p>
        </w:tc>
      </w:tr>
    </w:tbl>
    <w:p>
      <w:r>
        <w:br w:type="page"/>
      </w:r>
    </w:p>
    <w:p>
      <w:pPr>
        <w:pStyle w:val="Heading1"/>
        <w:shd w:fill="212121" w:color="auto" w:val="clear"/>
        <w:spacing w:after="150" w:before="320"/>
        <w:ind w:left="100" w:right="100"/>
      </w:pPr>
      <w:r>
        <w:rPr>
          <w:b/>
          <w:bCs/>
          <w:color w:val="FFFFFF"/>
          <w:sz w:val="24"/>
          <w:szCs w:val="24"/>
        </w:rPr>
        <w:t xml:space="preserve">5. ARQUITECTURA TÉCNICA</w:t>
      </w:r>
    </w:p>
    <w:p>
      <w:pPr>
        <w:spacing w:after="90" w:before="90" w:line="288"/>
        <w:jc w:val="both"/>
      </w:pPr>
      <w:r>
        <w:rPr>
          <w:color w:val="222222"/>
          <w:sz w:val="20"/>
          <w:szCs w:val="20"/>
        </w:rPr>
        <w:t xml:space="preserve">Esta sección documenta las decisiones tecnológicas adoptadas y su justificación. No forma parte de las obligaciones contractuales: el cliente contrató un resultado, no una tecnología determinada. Se incluye aquí para que las decisiones queden registradas y sean revisables.</w:t>
      </w:r>
    </w:p>
    <w:p>
      <w:pPr>
        <w:pStyle w:val="Heading2"/>
        <w:pBdr>
          <w:bottom w:val="single" w:color="E0D8D0" w:sz="4" w:space="4"/>
        </w:pBdr>
        <w:spacing w:after="100" w:before="280"/>
      </w:pPr>
      <w:r>
        <w:rPr>
          <w:b/>
          <w:bCs/>
          <w:color w:val="D2590B"/>
          <w:sz w:val="21"/>
          <w:szCs w:val="21"/>
        </w:rPr>
        <w:t xml:space="preserve">5.1 Componentes</w:t>
      </w:r>
    </w:p>
    <w:tbl>
      <w:tblPr>
        <w:tblW w:type="dxa" w:w="9360"/>
        <w:tblBorders>
          <w:top w:val="single" w:color="BBBBBB" w:sz="4"/>
          <w:left w:val="single" w:color="BBBBBB" w:sz="4"/>
          <w:bottom w:val="single" w:color="BBBBBB" w:sz="4"/>
          <w:right w:val="single" w:color="BBBBBB" w:sz="4"/>
          <w:insideH w:val="single" w:color="E0E0E0" w:sz="4"/>
          <w:insideV w:val="single" w:color="E0E0E0" w:sz="4"/>
        </w:tblBorders>
      </w:tblPr>
      <w:tblGrid>
        <w:gridCol w:w="1700"/>
        <w:gridCol w:w="2500"/>
        <w:gridCol w:w="5160"/>
      </w:tblGrid>
      <w:tr>
        <w:trPr>
          <w:tblHeader/>
        </w:trPr>
        <w:tc>
          <w:tcPr>
            <w:tcW w:type="dxa" w:w="1700"/>
            <w:shd w:fill="212121" w:color="auto" w:val="clear"/>
            <w:tcMar>
              <w:top w:type="dxa" w:w="80"/>
              <w:left w:type="dxa" w:w="120"/>
              <w:bottom w:type="dxa" w:w="80"/>
              <w:right w:type="dxa" w:w="120"/>
            </w:tcMar>
          </w:tcPr>
          <w:p>
            <w:r>
              <w:rPr>
                <w:b/>
                <w:bCs/>
                <w:color w:val="FFFFFF"/>
                <w:sz w:val="18"/>
                <w:szCs w:val="18"/>
              </w:rPr>
              <w:t xml:space="preserve">Capa</w:t>
            </w:r>
          </w:p>
        </w:tc>
        <w:tc>
          <w:tcPr>
            <w:tcW w:type="dxa" w:w="2500"/>
            <w:shd w:fill="212121" w:color="auto" w:val="clear"/>
            <w:tcMar>
              <w:top w:type="dxa" w:w="80"/>
              <w:left w:type="dxa" w:w="120"/>
              <w:bottom w:type="dxa" w:w="80"/>
              <w:right w:type="dxa" w:w="120"/>
            </w:tcMar>
          </w:tcPr>
          <w:p>
            <w:r>
              <w:rPr>
                <w:b/>
                <w:bCs/>
                <w:color w:val="FFFFFF"/>
                <w:sz w:val="18"/>
                <w:szCs w:val="18"/>
              </w:rPr>
              <w:t xml:space="preserve">Tecnología</w:t>
            </w:r>
          </w:p>
        </w:tc>
        <w:tc>
          <w:tcPr>
            <w:tcW w:type="dxa" w:w="5160"/>
            <w:shd w:fill="212121" w:color="auto" w:val="clear"/>
            <w:tcMar>
              <w:top w:type="dxa" w:w="80"/>
              <w:left w:type="dxa" w:w="120"/>
              <w:bottom w:type="dxa" w:w="80"/>
              <w:right w:type="dxa" w:w="120"/>
            </w:tcMar>
          </w:tcPr>
          <w:p>
            <w:r>
              <w:rPr>
                <w:b/>
                <w:bCs/>
                <w:color w:val="FFFFFF"/>
                <w:sz w:val="18"/>
                <w:szCs w:val="18"/>
              </w:rPr>
              <w:t xml:space="preserve">Motivo</w:t>
            </w:r>
          </w:p>
        </w:tc>
      </w:tr>
      <w:tr>
        <w:trPr>
          <w:tblHeader w:val="false"/>
        </w:trPr>
        <w:tc>
          <w:tcPr>
            <w:tcW w:type="dxa" w:w="1700"/>
            <w:tcMar>
              <w:top w:type="dxa" w:w="80"/>
              <w:left w:type="dxa" w:w="120"/>
              <w:bottom w:type="dxa" w:w="80"/>
              <w:right w:type="dxa" w:w="120"/>
            </w:tcMar>
          </w:tcPr>
          <w:p>
            <w:r>
              <w:rPr>
                <w:color w:val="222222"/>
                <w:sz w:val="18"/>
                <w:szCs w:val="18"/>
              </w:rPr>
              <w:t xml:space="preserve">Lenguaje</w:t>
            </w:r>
          </w:p>
        </w:tc>
        <w:tc>
          <w:tcPr>
            <w:tcW w:type="dxa" w:w="2500"/>
            <w:tcMar>
              <w:top w:type="dxa" w:w="80"/>
              <w:left w:type="dxa" w:w="120"/>
              <w:bottom w:type="dxa" w:w="80"/>
              <w:right w:type="dxa" w:w="120"/>
            </w:tcMar>
          </w:tcPr>
          <w:p>
            <w:r>
              <w:rPr>
                <w:b w:val="false"/>
                <w:bCs w:val="false"/>
                <w:color w:val="222222"/>
                <w:sz w:val="18"/>
                <w:szCs w:val="18"/>
              </w:rPr>
              <w:t xml:space="preserve">Python 3.12</w:t>
            </w:r>
          </w:p>
        </w:tc>
        <w:tc>
          <w:tcPr>
            <w:tcW w:type="dxa" w:w="5160"/>
            <w:tcMar>
              <w:top w:type="dxa" w:w="80"/>
              <w:left w:type="dxa" w:w="120"/>
              <w:bottom w:type="dxa" w:w="80"/>
              <w:right w:type="dxa" w:w="120"/>
            </w:tcMar>
          </w:tcPr>
          <w:p>
            <w:r>
              <w:rPr>
                <w:b w:val="false"/>
                <w:bCs w:val="false"/>
                <w:color w:val="222222"/>
                <w:sz w:val="18"/>
                <w:szCs w:val="18"/>
              </w:rPr>
              <w:t xml:space="preserve">Tipo Decimal nativo, exigido por RNF-05. Se descarta la versión 3.13 por madurez de las dependencias.</w:t>
            </w:r>
          </w:p>
        </w:tc>
      </w:tr>
      <w:tr>
        <w:trPr>
          <w:tblHeader w:val="false"/>
        </w:trPr>
        <w:tc>
          <w:tcPr>
            <w:tcW w:type="dxa" w:w="1700"/>
            <w:tcMar>
              <w:top w:type="dxa" w:w="80"/>
              <w:left w:type="dxa" w:w="120"/>
              <w:bottom w:type="dxa" w:w="80"/>
              <w:right w:type="dxa" w:w="120"/>
            </w:tcMar>
          </w:tcPr>
          <w:p>
            <w:r>
              <w:rPr>
                <w:color w:val="222222"/>
                <w:sz w:val="18"/>
                <w:szCs w:val="18"/>
              </w:rPr>
              <w:t xml:space="preserve">Interfaz</w:t>
            </w:r>
          </w:p>
        </w:tc>
        <w:tc>
          <w:tcPr>
            <w:tcW w:type="dxa" w:w="2500"/>
            <w:tcMar>
              <w:top w:type="dxa" w:w="80"/>
              <w:left w:type="dxa" w:w="120"/>
              <w:bottom w:type="dxa" w:w="80"/>
              <w:right w:type="dxa" w:w="120"/>
            </w:tcMar>
          </w:tcPr>
          <w:p>
            <w:r>
              <w:rPr>
                <w:b w:val="false"/>
                <w:bCs w:val="false"/>
                <w:color w:val="222222"/>
                <w:sz w:val="18"/>
                <w:szCs w:val="18"/>
              </w:rPr>
              <w:t xml:space="preserve">PySide6 (Qt 6)</w:t>
            </w:r>
          </w:p>
        </w:tc>
        <w:tc>
          <w:tcPr>
            <w:tcW w:type="dxa" w:w="5160"/>
            <w:tcMar>
              <w:top w:type="dxa" w:w="80"/>
              <w:left w:type="dxa" w:w="120"/>
              <w:bottom w:type="dxa" w:w="80"/>
              <w:right w:type="dxa" w:w="120"/>
            </w:tcMar>
          </w:tcPr>
          <w:p>
            <w:r>
              <w:rPr>
                <w:b w:val="false"/>
                <w:bCs w:val="false"/>
                <w:color w:val="222222"/>
                <w:sz w:val="18"/>
                <w:szCs w:val="18"/>
              </w:rPr>
              <w:t xml:space="preserve">Aplicación de escritorio con navegación completa por teclado (RNF-08) y tablas de alto rendimiento.</w:t>
            </w:r>
          </w:p>
        </w:tc>
      </w:tr>
      <w:tr>
        <w:trPr>
          <w:tblHeader w:val="false"/>
        </w:trPr>
        <w:tc>
          <w:tcPr>
            <w:tcW w:type="dxa" w:w="1700"/>
            <w:tcMar>
              <w:top w:type="dxa" w:w="80"/>
              <w:left w:type="dxa" w:w="120"/>
              <w:bottom w:type="dxa" w:w="80"/>
              <w:right w:type="dxa" w:w="120"/>
            </w:tcMar>
          </w:tcPr>
          <w:p>
            <w:r>
              <w:rPr>
                <w:color w:val="222222"/>
                <w:sz w:val="18"/>
                <w:szCs w:val="18"/>
              </w:rPr>
              <w:t xml:space="preserve">Base de datos</w:t>
            </w:r>
          </w:p>
        </w:tc>
        <w:tc>
          <w:tcPr>
            <w:tcW w:type="dxa" w:w="2500"/>
            <w:tcMar>
              <w:top w:type="dxa" w:w="80"/>
              <w:left w:type="dxa" w:w="120"/>
              <w:bottom w:type="dxa" w:w="80"/>
              <w:right w:type="dxa" w:w="120"/>
            </w:tcMar>
          </w:tcPr>
          <w:p>
            <w:r>
              <w:rPr>
                <w:b w:val="false"/>
                <w:bCs w:val="false"/>
                <w:color w:val="222222"/>
                <w:sz w:val="18"/>
                <w:szCs w:val="18"/>
              </w:rPr>
              <w:t xml:space="preserve">SQLite en modo WAL</w:t>
            </w:r>
          </w:p>
        </w:tc>
        <w:tc>
          <w:tcPr>
            <w:tcW w:type="dxa" w:w="5160"/>
            <w:tcMar>
              <w:top w:type="dxa" w:w="80"/>
              <w:left w:type="dxa" w:w="120"/>
              <w:bottom w:type="dxa" w:w="80"/>
              <w:right w:type="dxa" w:w="120"/>
            </w:tcMar>
          </w:tcPr>
          <w:p>
            <w:r>
              <w:rPr>
                <w:b w:val="false"/>
                <w:bCs w:val="false"/>
                <w:color w:val="222222"/>
                <w:sz w:val="18"/>
                <w:szCs w:val="18"/>
              </w:rPr>
              <w:t xml:space="preserve">Archivo único sin servicio que instalar (RNF-11) y resistencia a cortes abruptos (RNF-07).</w:t>
            </w:r>
          </w:p>
        </w:tc>
      </w:tr>
      <w:tr>
        <w:trPr>
          <w:tblHeader w:val="false"/>
        </w:trPr>
        <w:tc>
          <w:tcPr>
            <w:tcW w:type="dxa" w:w="1700"/>
            <w:tcMar>
              <w:top w:type="dxa" w:w="80"/>
              <w:left w:type="dxa" w:w="120"/>
              <w:bottom w:type="dxa" w:w="80"/>
              <w:right w:type="dxa" w:w="120"/>
            </w:tcMar>
          </w:tcPr>
          <w:p>
            <w:r>
              <w:rPr>
                <w:color w:val="222222"/>
                <w:sz w:val="18"/>
                <w:szCs w:val="18"/>
              </w:rPr>
              <w:t xml:space="preserve">Acceso a datos</w:t>
            </w:r>
          </w:p>
        </w:tc>
        <w:tc>
          <w:tcPr>
            <w:tcW w:type="dxa" w:w="2500"/>
            <w:tcMar>
              <w:top w:type="dxa" w:w="80"/>
              <w:left w:type="dxa" w:w="120"/>
              <w:bottom w:type="dxa" w:w="80"/>
              <w:right w:type="dxa" w:w="120"/>
            </w:tcMar>
          </w:tcPr>
          <w:p>
            <w:r>
              <w:rPr>
                <w:b w:val="false"/>
                <w:bCs w:val="false"/>
                <w:color w:val="222222"/>
                <w:sz w:val="18"/>
                <w:szCs w:val="18"/>
              </w:rPr>
              <w:t xml:space="preserve">Módulo sqlite3 de la biblioteca estándar, con repositorios y SQL escrito a mano</w:t>
            </w:r>
          </w:p>
        </w:tc>
        <w:tc>
          <w:tcPr>
            <w:tcW w:type="dxa" w:w="5160"/>
            <w:tcMar>
              <w:top w:type="dxa" w:w="80"/>
              <w:left w:type="dxa" w:w="120"/>
              <w:bottom w:type="dxa" w:w="80"/>
              <w:right w:type="dxa" w:w="120"/>
            </w:tcMar>
          </w:tcPr>
          <w:p>
            <w:r>
              <w:rPr>
                <w:b w:val="false"/>
                <w:bCs w:val="false"/>
                <w:color w:val="222222"/>
                <w:sz w:val="18"/>
                <w:szCs w:val="18"/>
              </w:rPr>
              <w:t xml:space="preserve">El modelo ya está definido; un ORM añadiría capas sin beneficio.</w:t>
            </w:r>
          </w:p>
        </w:tc>
      </w:tr>
      <w:tr>
        <w:trPr>
          <w:tblHeader w:val="false"/>
        </w:trPr>
        <w:tc>
          <w:tcPr>
            <w:tcW w:type="dxa" w:w="1700"/>
            <w:tcMar>
              <w:top w:type="dxa" w:w="80"/>
              <w:left w:type="dxa" w:w="120"/>
              <w:bottom w:type="dxa" w:w="80"/>
              <w:right w:type="dxa" w:w="120"/>
            </w:tcMar>
          </w:tcPr>
          <w:p>
            <w:r>
              <w:rPr>
                <w:color w:val="222222"/>
                <w:sz w:val="18"/>
                <w:szCs w:val="18"/>
              </w:rPr>
              <w:t xml:space="preserve">Impresión</w:t>
            </w:r>
          </w:p>
        </w:tc>
        <w:tc>
          <w:tcPr>
            <w:tcW w:type="dxa" w:w="2500"/>
            <w:tcMar>
              <w:top w:type="dxa" w:w="80"/>
              <w:left w:type="dxa" w:w="120"/>
              <w:bottom w:type="dxa" w:w="80"/>
              <w:right w:type="dxa" w:w="120"/>
            </w:tcMar>
          </w:tcPr>
          <w:p>
            <w:r>
              <w:rPr>
                <w:b w:val="false"/>
                <w:bCs w:val="false"/>
                <w:color w:val="222222"/>
                <w:sz w:val="18"/>
                <w:szCs w:val="18"/>
              </w:rPr>
              <w:t xml:space="preserve">python-escpos</w:t>
            </w:r>
          </w:p>
        </w:tc>
        <w:tc>
          <w:tcPr>
            <w:tcW w:type="dxa" w:w="5160"/>
            <w:tcMar>
              <w:top w:type="dxa" w:w="80"/>
              <w:left w:type="dxa" w:w="120"/>
              <w:bottom w:type="dxa" w:w="80"/>
              <w:right w:type="dxa" w:w="120"/>
            </w:tcMar>
          </w:tcPr>
          <w:p>
            <w:r>
              <w:rPr>
                <w:b w:val="false"/>
                <w:bCs w:val="false"/>
                <w:color w:val="222222"/>
                <w:sz w:val="18"/>
                <w:szCs w:val="18"/>
              </w:rPr>
              <w:t xml:space="preserve">Envío directo de comandos a la impresora térmica, sin diálogo de impresión del sistema operativo.</w:t>
            </w:r>
          </w:p>
        </w:tc>
      </w:tr>
      <w:tr>
        <w:trPr>
          <w:tblHeader w:val="false"/>
        </w:trPr>
        <w:tc>
          <w:tcPr>
            <w:tcW w:type="dxa" w:w="1700"/>
            <w:tcMar>
              <w:top w:type="dxa" w:w="80"/>
              <w:left w:type="dxa" w:w="120"/>
              <w:bottom w:type="dxa" w:w="80"/>
              <w:right w:type="dxa" w:w="120"/>
            </w:tcMar>
          </w:tcPr>
          <w:p>
            <w:r>
              <w:rPr>
                <w:color w:val="222222"/>
                <w:sz w:val="18"/>
                <w:szCs w:val="18"/>
              </w:rPr>
              <w:t xml:space="preserve">Reportes</w:t>
            </w:r>
          </w:p>
        </w:tc>
        <w:tc>
          <w:tcPr>
            <w:tcW w:type="dxa" w:w="2500"/>
            <w:tcMar>
              <w:top w:type="dxa" w:w="80"/>
              <w:left w:type="dxa" w:w="120"/>
              <w:bottom w:type="dxa" w:w="80"/>
              <w:right w:type="dxa" w:w="120"/>
            </w:tcMar>
          </w:tcPr>
          <w:p>
            <w:r>
              <w:rPr>
                <w:b w:val="false"/>
                <w:bCs w:val="false"/>
                <w:color w:val="222222"/>
                <w:sz w:val="18"/>
                <w:szCs w:val="18"/>
              </w:rPr>
              <w:t xml:space="preserve">reportlab</w:t>
            </w:r>
          </w:p>
        </w:tc>
        <w:tc>
          <w:tcPr>
            <w:tcW w:type="dxa" w:w="5160"/>
            <w:tcMar>
              <w:top w:type="dxa" w:w="80"/>
              <w:left w:type="dxa" w:w="120"/>
              <w:bottom w:type="dxa" w:w="80"/>
              <w:right w:type="dxa" w:w="120"/>
            </w:tcMar>
          </w:tcPr>
          <w:p>
            <w:r>
              <w:rPr>
                <w:b w:val="false"/>
                <w:bCs w:val="false"/>
                <w:color w:val="222222"/>
                <w:sz w:val="18"/>
                <w:szCs w:val="18"/>
              </w:rPr>
              <w:t xml:space="preserve">Generación de PDF para el libro de ventas y los reportes de cierre.</w:t>
            </w:r>
          </w:p>
        </w:tc>
      </w:tr>
      <w:tr>
        <w:trPr>
          <w:tblHeader w:val="false"/>
        </w:trPr>
        <w:tc>
          <w:tcPr>
            <w:tcW w:type="dxa" w:w="1700"/>
            <w:tcMar>
              <w:top w:type="dxa" w:w="80"/>
              <w:left w:type="dxa" w:w="120"/>
              <w:bottom w:type="dxa" w:w="80"/>
              <w:right w:type="dxa" w:w="120"/>
            </w:tcMar>
          </w:tcPr>
          <w:p>
            <w:r>
              <w:rPr>
                <w:color w:val="222222"/>
                <w:sz w:val="18"/>
                <w:szCs w:val="18"/>
              </w:rPr>
              <w:t xml:space="preserve">Empaquetado</w:t>
            </w:r>
          </w:p>
        </w:tc>
        <w:tc>
          <w:tcPr>
            <w:tcW w:type="dxa" w:w="2500"/>
            <w:tcMar>
              <w:top w:type="dxa" w:w="80"/>
              <w:left w:type="dxa" w:w="120"/>
              <w:bottom w:type="dxa" w:w="80"/>
              <w:right w:type="dxa" w:w="120"/>
            </w:tcMar>
          </w:tcPr>
          <w:p>
            <w:r>
              <w:rPr>
                <w:b w:val="false"/>
                <w:bCs w:val="false"/>
                <w:color w:val="222222"/>
                <w:sz w:val="18"/>
                <w:szCs w:val="18"/>
              </w:rPr>
              <w:t xml:space="preserve">PyInstaller en modo onedir</w:t>
            </w:r>
          </w:p>
        </w:tc>
        <w:tc>
          <w:tcPr>
            <w:tcW w:type="dxa" w:w="5160"/>
            <w:tcMar>
              <w:top w:type="dxa" w:w="80"/>
              <w:left w:type="dxa" w:w="120"/>
              <w:bottom w:type="dxa" w:w="80"/>
              <w:right w:type="dxa" w:w="120"/>
            </w:tcMar>
          </w:tcPr>
          <w:p>
            <w:r>
              <w:rPr>
                <w:b w:val="false"/>
                <w:bCs w:val="false"/>
                <w:color w:val="222222"/>
                <w:sz w:val="18"/>
                <w:szCs w:val="18"/>
              </w:rPr>
              <w:t xml:space="preserve">Arranque más rápido que el modo de archivo único y permite reemplazar archivos sueltos en una actualización.</w:t>
            </w:r>
          </w:p>
        </w:tc>
      </w:tr>
      <w:tr>
        <w:trPr>
          <w:tblHeader w:val="false"/>
        </w:trPr>
        <w:tc>
          <w:tcPr>
            <w:tcW w:type="dxa" w:w="1700"/>
            <w:tcMar>
              <w:top w:type="dxa" w:w="80"/>
              <w:left w:type="dxa" w:w="120"/>
              <w:bottom w:type="dxa" w:w="80"/>
              <w:right w:type="dxa" w:w="120"/>
            </w:tcMar>
          </w:tcPr>
          <w:p>
            <w:r>
              <w:rPr>
                <w:color w:val="222222"/>
                <w:sz w:val="18"/>
                <w:szCs w:val="18"/>
              </w:rPr>
              <w:t xml:space="preserve">Instalador</w:t>
            </w:r>
          </w:p>
        </w:tc>
        <w:tc>
          <w:tcPr>
            <w:tcW w:type="dxa" w:w="2500"/>
            <w:tcMar>
              <w:top w:type="dxa" w:w="80"/>
              <w:left w:type="dxa" w:w="120"/>
              <w:bottom w:type="dxa" w:w="80"/>
              <w:right w:type="dxa" w:w="120"/>
            </w:tcMar>
          </w:tcPr>
          <w:p>
            <w:r>
              <w:rPr>
                <w:b w:val="false"/>
                <w:bCs w:val="false"/>
                <w:color w:val="222222"/>
                <w:sz w:val="18"/>
                <w:szCs w:val="18"/>
              </w:rPr>
              <w:t xml:space="preserve">Inno Setup</w:t>
            </w:r>
          </w:p>
        </w:tc>
        <w:tc>
          <w:tcPr>
            <w:tcW w:type="dxa" w:w="5160"/>
            <w:tcMar>
              <w:top w:type="dxa" w:w="80"/>
              <w:left w:type="dxa" w:w="120"/>
              <w:bottom w:type="dxa" w:w="80"/>
              <w:right w:type="dxa" w:w="120"/>
            </w:tcMar>
          </w:tcPr>
          <w:p>
            <w:r>
              <w:rPr>
                <w:b w:val="false"/>
                <w:bCs w:val="false"/>
                <w:color w:val="222222"/>
                <w:sz w:val="18"/>
                <w:szCs w:val="18"/>
              </w:rPr>
              <w:t xml:space="preserve">Instalador único para Windows, con acceso directo y desinstalador (RNF-11).</w:t>
            </w:r>
          </w:p>
        </w:tc>
      </w:tr>
      <w:tr>
        <w:trPr>
          <w:tblHeader w:val="false"/>
        </w:trPr>
        <w:tc>
          <w:tcPr>
            <w:tcW w:type="dxa" w:w="1700"/>
            <w:tcMar>
              <w:top w:type="dxa" w:w="80"/>
              <w:left w:type="dxa" w:w="120"/>
              <w:bottom w:type="dxa" w:w="80"/>
              <w:right w:type="dxa" w:w="120"/>
            </w:tcMar>
          </w:tcPr>
          <w:p>
            <w:r>
              <w:rPr>
                <w:color w:val="222222"/>
                <w:sz w:val="18"/>
                <w:szCs w:val="18"/>
              </w:rPr>
              <w:t xml:space="preserve">Pruebas</w:t>
            </w:r>
          </w:p>
        </w:tc>
        <w:tc>
          <w:tcPr>
            <w:tcW w:type="dxa" w:w="2500"/>
            <w:tcMar>
              <w:top w:type="dxa" w:w="80"/>
              <w:left w:type="dxa" w:w="120"/>
              <w:bottom w:type="dxa" w:w="80"/>
              <w:right w:type="dxa" w:w="120"/>
            </w:tcMar>
          </w:tcPr>
          <w:p>
            <w:r>
              <w:rPr>
                <w:b w:val="false"/>
                <w:bCs w:val="false"/>
                <w:color w:val="222222"/>
                <w:sz w:val="18"/>
                <w:szCs w:val="18"/>
              </w:rPr>
              <w:t xml:space="preserve">pytest</w:t>
            </w:r>
          </w:p>
        </w:tc>
        <w:tc>
          <w:tcPr>
            <w:tcW w:type="dxa" w:w="5160"/>
            <w:tcMar>
              <w:top w:type="dxa" w:w="80"/>
              <w:left w:type="dxa" w:w="120"/>
              <w:bottom w:type="dxa" w:w="80"/>
              <w:right w:type="dxa" w:w="120"/>
            </w:tcMar>
          </w:tcPr>
          <w:p>
            <w:r>
              <w:rPr>
                <w:b w:val="false"/>
                <w:bCs w:val="false"/>
                <w:color w:val="222222"/>
                <w:sz w:val="18"/>
                <w:szCs w:val="18"/>
              </w:rPr>
              <w:t xml:space="preserve">Verificación automatizada de las reglas de negocio.</w:t>
            </w:r>
          </w:p>
        </w:tc>
      </w:tr>
    </w:tbl>
    <w:tbl>
      <w:tblPr>
        <w:tblW w:type="dxa" w:w="9360"/>
        <w:tblBorders>
          <w:top w:val="single" w:color="8A5A1F" w:sz="2"/>
          <w:left w:val="single" w:color="8A5A1F" w:sz="20"/>
          <w:bottom w:val="single" w:color="8A5A1F" w:sz="2"/>
          <w:right w:val="single" w:color="8A5A1F" w:sz="2"/>
          <w:insideH w:val="none"/>
          <w:insideV w:val="none"/>
        </w:tblBorders>
      </w:tblPr>
      <w:tblGrid>
        <w:gridCol w:w="9360"/>
      </w:tblGrid>
      <w:tr>
        <w:tc>
          <w:tcPr>
            <w:tcW w:type="dxa" w:w="9360"/>
            <w:shd w:fill="F8F4F0" w:color="auto" w:val="clear"/>
            <w:tcMar>
              <w:top w:type="dxa" w:w="140"/>
              <w:left w:type="dxa" w:w="220"/>
              <w:bottom w:type="dxa" w:w="140"/>
              <w:right w:type="dxa" w:w="180"/>
            </w:tcMar>
          </w:tcPr>
          <w:p>
            <w:pPr>
              <w:spacing w:after="60"/>
            </w:pPr>
            <w:r>
              <w:rPr>
                <w:b/>
                <w:bCs/>
                <w:color w:val="8A5A1F"/>
                <w:sz w:val="19"/>
                <w:szCs w:val="19"/>
              </w:rPr>
              <w:t xml:space="preserve">PySide6 y no PyQt6</w:t>
            </w:r>
          </w:p>
          <w:p>
            <w:pPr>
              <w:spacing w:after="50" w:line="264"/>
              <w:jc w:val="both"/>
            </w:pPr>
            <w:r>
              <w:rPr>
                <w:color w:val="333333"/>
                <w:sz w:val="18"/>
                <w:szCs w:val="18"/>
              </w:rPr>
              <w:t xml:space="preserve">Ambas bibliotecas ofrecen prácticamente la misma interfaz de programación, pero su licencia difiere. PyQt se distribuye bajo GPL o licencia comercial de pago: utilizarla obligaría a liberar el código fuente del sistema o a adquirir una licencia.</w:t>
            </w:r>
          </w:p>
          <w:p>
            <w:pPr>
              <w:spacing w:after="50" w:line="264"/>
              <w:jc w:val="both"/>
            </w:pPr>
            <w:r>
              <w:rPr>
                <w:color w:val="333333"/>
                <w:sz w:val="18"/>
                <w:szCs w:val="18"/>
              </w:rPr>
              <w:t xml:space="preserve">PySide6 se distribuye bajo LGPL, lo que permite su uso en software propietario mientras se enlace de forma dinámica, que es el comportamiento de una instalación normal. Dado que el código no se entrega al cliente conforme a la Cláusula 11.1 del contrato, PySide6 es la única opción viable sin costo de licencia.</w:t>
            </w:r>
          </w:p>
        </w:tc>
      </w:tr>
    </w:tbl>
    <w:p>
      <w:pPr>
        <w:pStyle w:val="Heading2"/>
        <w:pBdr>
          <w:bottom w:val="single" w:color="E0D8D0" w:sz="4" w:space="4"/>
        </w:pBdr>
        <w:spacing w:after="100" w:before="280"/>
      </w:pPr>
      <w:r>
        <w:rPr>
          <w:b/>
          <w:bCs/>
          <w:color w:val="D2590B"/>
          <w:sz w:val="21"/>
          <w:szCs w:val="21"/>
        </w:rPr>
        <w:t xml:space="preserve">5.2 Representación de importes</w:t>
      </w:r>
    </w:p>
    <w:p>
      <w:pPr>
        <w:spacing w:after="90" w:before="90" w:line="288"/>
        <w:jc w:val="both"/>
      </w:pPr>
      <w:r>
        <w:rPr>
          <w:color w:val="222222"/>
          <w:sz w:val="20"/>
          <w:szCs w:val="20"/>
        </w:rPr>
        <w:t xml:space="preserve">SQLite carece de tipo decimal nativo. Los importes se almacenan como enteros escalados y se convierten a Decimal en la capa de acceso a datos. El resto de la aplicación nunca manipula el entero directamente.</w:t>
      </w:r>
    </w:p>
    <w:tbl>
      <w:tblPr>
        <w:tblW w:type="dxa" w:w="9360"/>
        <w:tblBorders>
          <w:top w:val="single" w:color="BBBBBB" w:sz="4"/>
          <w:left w:val="single" w:color="BBBBBB" w:sz="4"/>
          <w:bottom w:val="single" w:color="BBBBBB" w:sz="4"/>
          <w:right w:val="single" w:color="BBBBBB" w:sz="4"/>
          <w:insideH w:val="single" w:color="E0E0E0" w:sz="4"/>
          <w:insideV w:val="single" w:color="E0E0E0" w:sz="4"/>
        </w:tblBorders>
      </w:tblPr>
      <w:tblGrid>
        <w:gridCol w:w="3100"/>
        <w:gridCol w:w="1500"/>
        <w:gridCol w:w="2000"/>
        <w:gridCol w:w="2760"/>
      </w:tblGrid>
      <w:tr>
        <w:trPr>
          <w:tblHeader/>
        </w:trPr>
        <w:tc>
          <w:tcPr>
            <w:tcW w:type="dxa" w:w="3100"/>
            <w:shd w:fill="212121" w:color="auto" w:val="clear"/>
            <w:tcMar>
              <w:top w:type="dxa" w:w="80"/>
              <w:left w:type="dxa" w:w="120"/>
              <w:bottom w:type="dxa" w:w="80"/>
              <w:right w:type="dxa" w:w="120"/>
            </w:tcMar>
          </w:tcPr>
          <w:p>
            <w:r>
              <w:rPr>
                <w:b/>
                <w:bCs/>
                <w:color w:val="FFFFFF"/>
                <w:sz w:val="18"/>
                <w:szCs w:val="18"/>
              </w:rPr>
              <w:t xml:space="preserve">Magnitud</w:t>
            </w:r>
          </w:p>
        </w:tc>
        <w:tc>
          <w:tcPr>
            <w:tcW w:type="dxa" w:w="1500"/>
            <w:shd w:fill="212121" w:color="auto" w:val="clear"/>
            <w:tcMar>
              <w:top w:type="dxa" w:w="80"/>
              <w:left w:type="dxa" w:w="120"/>
              <w:bottom w:type="dxa" w:w="80"/>
              <w:right w:type="dxa" w:w="120"/>
            </w:tcMar>
          </w:tcPr>
          <w:p>
            <w:pPr>
              <w:jc w:val="center"/>
            </w:pPr>
            <w:r>
              <w:rPr>
                <w:b/>
                <w:bCs/>
                <w:color w:val="FFFFFF"/>
                <w:sz w:val="18"/>
                <w:szCs w:val="18"/>
              </w:rPr>
              <w:t xml:space="preserve">Decimales</w:t>
            </w:r>
          </w:p>
        </w:tc>
        <w:tc>
          <w:tcPr>
            <w:tcW w:type="dxa" w:w="2000"/>
            <w:shd w:fill="212121" w:color="auto" w:val="clear"/>
            <w:tcMar>
              <w:top w:type="dxa" w:w="80"/>
              <w:left w:type="dxa" w:w="120"/>
              <w:bottom w:type="dxa" w:w="80"/>
              <w:right w:type="dxa" w:w="120"/>
            </w:tcMar>
          </w:tcPr>
          <w:p>
            <w:pPr>
              <w:jc w:val="center"/>
            </w:pPr>
            <w:r>
              <w:rPr>
                <w:b/>
                <w:bCs/>
                <w:color w:val="FFFFFF"/>
                <w:sz w:val="18"/>
                <w:szCs w:val="18"/>
              </w:rPr>
              <w:t xml:space="preserve">Factor de escala</w:t>
            </w:r>
          </w:p>
        </w:tc>
        <w:tc>
          <w:tcPr>
            <w:tcW w:type="dxa" w:w="2760"/>
            <w:shd w:fill="212121" w:color="auto" w:val="clear"/>
            <w:tcMar>
              <w:top w:type="dxa" w:w="80"/>
              <w:left w:type="dxa" w:w="120"/>
              <w:bottom w:type="dxa" w:w="80"/>
              <w:right w:type="dxa" w:w="120"/>
            </w:tcMar>
          </w:tcPr>
          <w:p>
            <w:r>
              <w:rPr>
                <w:b/>
                <w:bCs/>
                <w:color w:val="FFFFFF"/>
                <w:sz w:val="18"/>
                <w:szCs w:val="18"/>
              </w:rPr>
              <w:t xml:space="preserve">Ejemplo</w:t>
            </w:r>
          </w:p>
        </w:tc>
      </w:tr>
      <w:tr>
        <w:trPr>
          <w:tblHeader w:val="false"/>
        </w:trPr>
        <w:tc>
          <w:tcPr>
            <w:tcW w:type="dxa" w:w="3100"/>
            <w:tcMar>
              <w:top w:type="dxa" w:w="80"/>
              <w:left w:type="dxa" w:w="120"/>
              <w:bottom w:type="dxa" w:w="80"/>
              <w:right w:type="dxa" w:w="120"/>
            </w:tcMar>
          </w:tcPr>
          <w:p>
            <w:r>
              <w:rPr>
                <w:color w:val="222222"/>
                <w:sz w:val="18"/>
                <w:szCs w:val="18"/>
              </w:rPr>
              <w:t xml:space="preserve">Precios y costos unitarios</w:t>
            </w:r>
          </w:p>
        </w:tc>
        <w:tc>
          <w:tcPr>
            <w:tcW w:type="dxa" w:w="1500"/>
            <w:tcMar>
              <w:top w:type="dxa" w:w="80"/>
              <w:left w:type="dxa" w:w="120"/>
              <w:bottom w:type="dxa" w:w="80"/>
              <w:right w:type="dxa" w:w="120"/>
            </w:tcMar>
          </w:tcPr>
          <w:p>
            <w:pPr>
              <w:jc w:val="center"/>
            </w:pPr>
            <w:r>
              <w:rPr>
                <w:b w:val="false"/>
                <w:bCs w:val="false"/>
                <w:color w:val="222222"/>
                <w:sz w:val="18"/>
                <w:szCs w:val="18"/>
              </w:rPr>
              <w:t xml:space="preserve">4</w:t>
            </w:r>
          </w:p>
        </w:tc>
        <w:tc>
          <w:tcPr>
            <w:tcW w:type="dxa" w:w="2000"/>
            <w:tcMar>
              <w:top w:type="dxa" w:w="80"/>
              <w:left w:type="dxa" w:w="120"/>
              <w:bottom w:type="dxa" w:w="80"/>
              <w:right w:type="dxa" w:w="120"/>
            </w:tcMar>
          </w:tcPr>
          <w:p>
            <w:pPr>
              <w:jc w:val="center"/>
            </w:pPr>
            <w:r>
              <w:rPr>
                <w:b w:val="false"/>
                <w:bCs w:val="false"/>
                <w:color w:val="222222"/>
                <w:sz w:val="18"/>
                <w:szCs w:val="18"/>
              </w:rPr>
              <w:t xml:space="preserve">10.000</w:t>
            </w:r>
          </w:p>
        </w:tc>
        <w:tc>
          <w:tcPr>
            <w:tcW w:type="dxa" w:w="2760"/>
            <w:tcMar>
              <w:top w:type="dxa" w:w="80"/>
              <w:left w:type="dxa" w:w="120"/>
              <w:bottom w:type="dxa" w:w="80"/>
              <w:right w:type="dxa" w:w="120"/>
            </w:tcMar>
          </w:tcPr>
          <w:p>
            <w:r>
              <w:rPr>
                <w:b w:val="false"/>
                <w:bCs w:val="false"/>
                <w:color w:val="222222"/>
                <w:sz w:val="18"/>
                <w:szCs w:val="18"/>
              </w:rPr>
              <w:t xml:space="preserve">0,7800 USD se almacena como 7800</w:t>
            </w:r>
          </w:p>
        </w:tc>
      </w:tr>
      <w:tr>
        <w:trPr>
          <w:tblHeader w:val="false"/>
        </w:trPr>
        <w:tc>
          <w:tcPr>
            <w:tcW w:type="dxa" w:w="3100"/>
            <w:tcMar>
              <w:top w:type="dxa" w:w="80"/>
              <w:left w:type="dxa" w:w="120"/>
              <w:bottom w:type="dxa" w:w="80"/>
              <w:right w:type="dxa" w:w="120"/>
            </w:tcMar>
          </w:tcPr>
          <w:p>
            <w:r>
              <w:rPr>
                <w:color w:val="222222"/>
                <w:sz w:val="18"/>
                <w:szCs w:val="18"/>
              </w:rPr>
              <w:t xml:space="preserve">Totales monetarios</w:t>
            </w:r>
          </w:p>
        </w:tc>
        <w:tc>
          <w:tcPr>
            <w:tcW w:type="dxa" w:w="1500"/>
            <w:tcMar>
              <w:top w:type="dxa" w:w="80"/>
              <w:left w:type="dxa" w:w="120"/>
              <w:bottom w:type="dxa" w:w="80"/>
              <w:right w:type="dxa" w:w="120"/>
            </w:tcMar>
          </w:tcPr>
          <w:p>
            <w:pPr>
              <w:jc w:val="center"/>
            </w:pPr>
            <w:r>
              <w:rPr>
                <w:b w:val="false"/>
                <w:bCs w:val="false"/>
                <w:color w:val="222222"/>
                <w:sz w:val="18"/>
                <w:szCs w:val="18"/>
              </w:rPr>
              <w:t xml:space="preserve">2</w:t>
            </w:r>
          </w:p>
        </w:tc>
        <w:tc>
          <w:tcPr>
            <w:tcW w:type="dxa" w:w="2000"/>
            <w:tcMar>
              <w:top w:type="dxa" w:w="80"/>
              <w:left w:type="dxa" w:w="120"/>
              <w:bottom w:type="dxa" w:w="80"/>
              <w:right w:type="dxa" w:w="120"/>
            </w:tcMar>
          </w:tcPr>
          <w:p>
            <w:pPr>
              <w:jc w:val="center"/>
            </w:pPr>
            <w:r>
              <w:rPr>
                <w:b w:val="false"/>
                <w:bCs w:val="false"/>
                <w:color w:val="222222"/>
                <w:sz w:val="18"/>
                <w:szCs w:val="18"/>
              </w:rPr>
              <w:t xml:space="preserve">100</w:t>
            </w:r>
          </w:p>
        </w:tc>
        <w:tc>
          <w:tcPr>
            <w:tcW w:type="dxa" w:w="2760"/>
            <w:tcMar>
              <w:top w:type="dxa" w:w="80"/>
              <w:left w:type="dxa" w:w="120"/>
              <w:bottom w:type="dxa" w:w="80"/>
              <w:right w:type="dxa" w:w="120"/>
            </w:tcMar>
          </w:tcPr>
          <w:p>
            <w:r>
              <w:rPr>
                <w:b w:val="false"/>
                <w:bCs w:val="false"/>
                <w:color w:val="222222"/>
                <w:sz w:val="18"/>
                <w:szCs w:val="18"/>
              </w:rPr>
              <w:t xml:space="preserve">4,76 USD se almacena como 476</w:t>
            </w:r>
          </w:p>
        </w:tc>
      </w:tr>
      <w:tr>
        <w:trPr>
          <w:tblHeader w:val="false"/>
        </w:trPr>
        <w:tc>
          <w:tcPr>
            <w:tcW w:type="dxa" w:w="3100"/>
            <w:tcMar>
              <w:top w:type="dxa" w:w="80"/>
              <w:left w:type="dxa" w:w="120"/>
              <w:bottom w:type="dxa" w:w="80"/>
              <w:right w:type="dxa" w:w="120"/>
            </w:tcMar>
          </w:tcPr>
          <w:p>
            <w:r>
              <w:rPr>
                <w:color w:val="222222"/>
                <w:sz w:val="18"/>
                <w:szCs w:val="18"/>
              </w:rPr>
              <w:t xml:space="preserve">Cantidades</w:t>
            </w:r>
          </w:p>
        </w:tc>
        <w:tc>
          <w:tcPr>
            <w:tcW w:type="dxa" w:w="1500"/>
            <w:tcMar>
              <w:top w:type="dxa" w:w="80"/>
              <w:left w:type="dxa" w:w="120"/>
              <w:bottom w:type="dxa" w:w="80"/>
              <w:right w:type="dxa" w:w="120"/>
            </w:tcMar>
          </w:tcPr>
          <w:p>
            <w:pPr>
              <w:jc w:val="center"/>
            </w:pPr>
            <w:r>
              <w:rPr>
                <w:b w:val="false"/>
                <w:bCs w:val="false"/>
                <w:color w:val="222222"/>
                <w:sz w:val="18"/>
                <w:szCs w:val="18"/>
              </w:rPr>
              <w:t xml:space="preserve">3</w:t>
            </w:r>
          </w:p>
        </w:tc>
        <w:tc>
          <w:tcPr>
            <w:tcW w:type="dxa" w:w="2000"/>
            <w:tcMar>
              <w:top w:type="dxa" w:w="80"/>
              <w:left w:type="dxa" w:w="120"/>
              <w:bottom w:type="dxa" w:w="80"/>
              <w:right w:type="dxa" w:w="120"/>
            </w:tcMar>
          </w:tcPr>
          <w:p>
            <w:pPr>
              <w:jc w:val="center"/>
            </w:pPr>
            <w:r>
              <w:rPr>
                <w:b w:val="false"/>
                <w:bCs w:val="false"/>
                <w:color w:val="222222"/>
                <w:sz w:val="18"/>
                <w:szCs w:val="18"/>
              </w:rPr>
              <w:t xml:space="preserve">1.000</w:t>
            </w:r>
          </w:p>
        </w:tc>
        <w:tc>
          <w:tcPr>
            <w:tcW w:type="dxa" w:w="2760"/>
            <w:tcMar>
              <w:top w:type="dxa" w:w="80"/>
              <w:left w:type="dxa" w:w="120"/>
              <w:bottom w:type="dxa" w:w="80"/>
              <w:right w:type="dxa" w:w="120"/>
            </w:tcMar>
          </w:tcPr>
          <w:p>
            <w:r>
              <w:rPr>
                <w:b w:val="false"/>
                <w:bCs w:val="false"/>
                <w:color w:val="222222"/>
                <w:sz w:val="18"/>
                <w:szCs w:val="18"/>
              </w:rPr>
              <w:t xml:space="preserve">2,500 unidades se almacena como 2500</w:t>
            </w:r>
          </w:p>
        </w:tc>
      </w:tr>
      <w:tr>
        <w:trPr>
          <w:tblHeader w:val="false"/>
        </w:trPr>
        <w:tc>
          <w:tcPr>
            <w:tcW w:type="dxa" w:w="3100"/>
            <w:tcMar>
              <w:top w:type="dxa" w:w="80"/>
              <w:left w:type="dxa" w:w="120"/>
              <w:bottom w:type="dxa" w:w="80"/>
              <w:right w:type="dxa" w:w="120"/>
            </w:tcMar>
          </w:tcPr>
          <w:p>
            <w:r>
              <w:rPr>
                <w:color w:val="222222"/>
                <w:sz w:val="18"/>
                <w:szCs w:val="18"/>
              </w:rPr>
              <w:t xml:space="preserve">Tasa de cambio</w:t>
            </w:r>
          </w:p>
        </w:tc>
        <w:tc>
          <w:tcPr>
            <w:tcW w:type="dxa" w:w="1500"/>
            <w:tcMar>
              <w:top w:type="dxa" w:w="80"/>
              <w:left w:type="dxa" w:w="120"/>
              <w:bottom w:type="dxa" w:w="80"/>
              <w:right w:type="dxa" w:w="120"/>
            </w:tcMar>
          </w:tcPr>
          <w:p>
            <w:pPr>
              <w:jc w:val="center"/>
            </w:pPr>
            <w:r>
              <w:rPr>
                <w:b w:val="false"/>
                <w:bCs w:val="false"/>
                <w:color w:val="222222"/>
                <w:sz w:val="18"/>
                <w:szCs w:val="18"/>
              </w:rPr>
              <w:t xml:space="preserve">6</w:t>
            </w:r>
          </w:p>
        </w:tc>
        <w:tc>
          <w:tcPr>
            <w:tcW w:type="dxa" w:w="2000"/>
            <w:tcMar>
              <w:top w:type="dxa" w:w="80"/>
              <w:left w:type="dxa" w:w="120"/>
              <w:bottom w:type="dxa" w:w="80"/>
              <w:right w:type="dxa" w:w="120"/>
            </w:tcMar>
          </w:tcPr>
          <w:p>
            <w:pPr>
              <w:jc w:val="center"/>
            </w:pPr>
            <w:r>
              <w:rPr>
                <w:b w:val="false"/>
                <w:bCs w:val="false"/>
                <w:color w:val="222222"/>
                <w:sz w:val="18"/>
                <w:szCs w:val="18"/>
              </w:rPr>
              <w:t xml:space="preserve">1.000.000</w:t>
            </w:r>
          </w:p>
        </w:tc>
        <w:tc>
          <w:tcPr>
            <w:tcW w:type="dxa" w:w="2760"/>
            <w:tcMar>
              <w:top w:type="dxa" w:w="80"/>
              <w:left w:type="dxa" w:w="120"/>
              <w:bottom w:type="dxa" w:w="80"/>
              <w:right w:type="dxa" w:w="120"/>
            </w:tcMar>
          </w:tcPr>
          <w:p>
            <w:r>
              <w:rPr>
                <w:b w:val="false"/>
                <w:bCs w:val="false"/>
                <w:color w:val="222222"/>
                <w:sz w:val="18"/>
                <w:szCs w:val="18"/>
              </w:rPr>
              <w:t xml:space="preserve">210,500000 se almacena como 210500000</w:t>
            </w:r>
          </w:p>
        </w:tc>
      </w:tr>
      <w:tr>
        <w:trPr>
          <w:tblHeader w:val="false"/>
        </w:trPr>
        <w:tc>
          <w:tcPr>
            <w:tcW w:type="dxa" w:w="3100"/>
            <w:tcMar>
              <w:top w:type="dxa" w:w="80"/>
              <w:left w:type="dxa" w:w="120"/>
              <w:bottom w:type="dxa" w:w="80"/>
              <w:right w:type="dxa" w:w="120"/>
            </w:tcMar>
          </w:tcPr>
          <w:p>
            <w:r>
              <w:rPr>
                <w:color w:val="222222"/>
                <w:sz w:val="18"/>
                <w:szCs w:val="18"/>
              </w:rPr>
              <w:t xml:space="preserve">Porcentajes</w:t>
            </w:r>
          </w:p>
        </w:tc>
        <w:tc>
          <w:tcPr>
            <w:tcW w:type="dxa" w:w="1500"/>
            <w:tcMar>
              <w:top w:type="dxa" w:w="80"/>
              <w:left w:type="dxa" w:w="120"/>
              <w:bottom w:type="dxa" w:w="80"/>
              <w:right w:type="dxa" w:w="120"/>
            </w:tcMar>
          </w:tcPr>
          <w:p>
            <w:pPr>
              <w:jc w:val="center"/>
            </w:pPr>
            <w:r>
              <w:rPr>
                <w:b w:val="false"/>
                <w:bCs w:val="false"/>
                <w:color w:val="222222"/>
                <w:sz w:val="18"/>
                <w:szCs w:val="18"/>
              </w:rPr>
              <w:t xml:space="preserve">2</w:t>
            </w:r>
          </w:p>
        </w:tc>
        <w:tc>
          <w:tcPr>
            <w:tcW w:type="dxa" w:w="2000"/>
            <w:tcMar>
              <w:top w:type="dxa" w:w="80"/>
              <w:left w:type="dxa" w:w="120"/>
              <w:bottom w:type="dxa" w:w="80"/>
              <w:right w:type="dxa" w:w="120"/>
            </w:tcMar>
          </w:tcPr>
          <w:p>
            <w:pPr>
              <w:jc w:val="center"/>
            </w:pPr>
            <w:r>
              <w:rPr>
                <w:b w:val="false"/>
                <w:bCs w:val="false"/>
                <w:color w:val="222222"/>
                <w:sz w:val="18"/>
                <w:szCs w:val="18"/>
              </w:rPr>
              <w:t xml:space="preserve">100</w:t>
            </w:r>
          </w:p>
        </w:tc>
        <w:tc>
          <w:tcPr>
            <w:tcW w:type="dxa" w:w="2760"/>
            <w:tcMar>
              <w:top w:type="dxa" w:w="80"/>
              <w:left w:type="dxa" w:w="120"/>
              <w:bottom w:type="dxa" w:w="80"/>
              <w:right w:type="dxa" w:w="120"/>
            </w:tcMar>
          </w:tcPr>
          <w:p>
            <w:r>
              <w:rPr>
                <w:b w:val="false"/>
                <w:bCs w:val="false"/>
                <w:color w:val="222222"/>
                <w:sz w:val="18"/>
                <w:szCs w:val="18"/>
              </w:rPr>
              <w:t xml:space="preserve">16,00 % se almacena como 1600</w:t>
            </w:r>
          </w:p>
        </w:tc>
      </w:tr>
    </w:tbl>
    <w:tbl>
      <w:tblPr>
        <w:tblW w:type="dxa" w:w="9360"/>
        <w:tblBorders>
          <w:top w:val="single" w:color="8A5A1F" w:sz="2"/>
          <w:left w:val="single" w:color="8A5A1F" w:sz="20"/>
          <w:bottom w:val="single" w:color="8A5A1F" w:sz="2"/>
          <w:right w:val="single" w:color="8A5A1F" w:sz="2"/>
          <w:insideH w:val="none"/>
          <w:insideV w:val="none"/>
        </w:tblBorders>
      </w:tblPr>
      <w:tblGrid>
        <w:gridCol w:w="9360"/>
      </w:tblGrid>
      <w:tr>
        <w:tc>
          <w:tcPr>
            <w:tcW w:type="dxa" w:w="9360"/>
            <w:shd w:fill="F8F4F0" w:color="auto" w:val="clear"/>
            <w:tcMar>
              <w:top w:type="dxa" w:w="140"/>
              <w:left w:type="dxa" w:w="220"/>
              <w:bottom w:type="dxa" w:w="140"/>
              <w:right w:type="dxa" w:w="180"/>
            </w:tcMar>
          </w:tcPr>
          <w:p>
            <w:pPr>
              <w:spacing w:after="60"/>
            </w:pPr>
            <w:r>
              <w:rPr>
                <w:b/>
                <w:bCs/>
                <w:color w:val="8A5A1F"/>
                <w:sz w:val="19"/>
                <w:szCs w:val="19"/>
              </w:rPr>
              <w:t xml:space="preserve">Dos comportamientos de Python que contradicen la especificación</w:t>
            </w:r>
          </w:p>
          <w:p>
            <w:pPr>
              <w:spacing w:after="50" w:line="264"/>
              <w:jc w:val="both"/>
            </w:pPr>
            <w:r>
              <w:rPr>
                <w:color w:val="333333"/>
                <w:sz w:val="18"/>
                <w:szCs w:val="18"/>
              </w:rPr>
              <w:t xml:space="preserve">El módulo decimal redondea por defecto con el modo ROUND_HALF_EVEN, conocido como redondeo bancario. La regla RN de redondeo exige medio hacia arriba. Debe declararse ROUND_HALF_UP de forma explícita en cada operación de cuantización, encapsulada en una única función del módulo de dinero.</w:t>
            </w:r>
          </w:p>
          <w:p>
            <w:pPr>
              <w:spacing w:after="50" w:line="264"/>
              <w:jc w:val="both"/>
            </w:pPr>
            <w:r>
              <w:rPr>
                <w:color w:val="333333"/>
                <w:sz w:val="18"/>
                <w:szCs w:val="18"/>
              </w:rPr>
              <w:t xml:space="preserve">El respaldo no puede hacerse copiando el archivo de base de datos: con el modo WAL activo, la copia puede resultar inconsistente. Debe emplearse el método backup de la conexión sqlite3, que realiza una copia en caliente correcta.</w:t>
            </w:r>
          </w:p>
        </w:tc>
      </w:tr>
    </w:tbl>
    <w:p>
      <w:pPr>
        <w:pStyle w:val="Heading2"/>
        <w:pBdr>
          <w:bottom w:val="single" w:color="E0D8D0" w:sz="4" w:space="4"/>
        </w:pBdr>
        <w:spacing w:after="100" w:before="280"/>
      </w:pPr>
      <w:r>
        <w:rPr>
          <w:b/>
          <w:bCs/>
          <w:color w:val="D2590B"/>
          <w:sz w:val="21"/>
          <w:szCs w:val="21"/>
        </w:rPr>
        <w:t xml:space="preserve">5.3 Organización del código</w:t>
      </w:r>
    </w:p>
    <w:p>
      <w:pPr>
        <w:spacing w:after="90" w:before="90" w:line="288"/>
        <w:jc w:val="both"/>
      </w:pPr>
      <w:r>
        <w:rPr>
          <w:color w:val="222222"/>
          <w:sz w:val="20"/>
          <w:szCs w:val="20"/>
        </w:rPr>
        <w:t xml:space="preserve">La aplicación se estructura en capas, con una regla de dependencia estricta: el dominio no importa nada de las demás capas.</w:t>
      </w:r>
    </w:p>
    <w:p>
      <w:pPr>
        <w:shd w:fill="F2F2F2" w:color="auto" w:val="clear"/>
        <w:spacing w:after="0" w:before="0" w:line="264"/>
        <w:ind w:left="300"/>
      </w:pPr>
      <w:r>
        <w:rPr>
          <w:rFonts w:ascii="Consolas" w:cs="Consolas" w:eastAsia="Consolas" w:hAnsi="Consolas"/>
          <w:color w:val="1A1A1A"/>
          <w:sz w:val="18"/>
          <w:szCs w:val="18"/>
        </w:rPr>
        <w:t xml:space="preserve">minimarket/</w:t>
      </w:r>
    </w:p>
    <w:p>
      <w:pPr>
        <w:shd w:fill="F2F2F2" w:color="auto" w:val="clear"/>
        <w:spacing w:after="0" w:before="0" w:line="264"/>
        <w:ind w:left="300"/>
      </w:pPr>
      <w:r>
        <w:rPr>
          <w:rFonts w:ascii="Consolas" w:cs="Consolas" w:eastAsia="Consolas" w:hAnsi="Consolas"/>
          <w:color w:val="1A1A1A"/>
          <w:sz w:val="18"/>
          <w:szCs w:val="18"/>
        </w:rPr>
        <w:t xml:space="preserve">    dominio/      Entidades y reglas de cálculo puras. Sin SQL ni interfaz.</w:t>
      </w:r>
    </w:p>
    <w:p>
      <w:pPr>
        <w:shd w:fill="F2F2F2" w:color="auto" w:val="clear"/>
        <w:spacing w:after="0" w:before="0" w:line="264"/>
        <w:ind w:left="300"/>
      </w:pPr>
      <w:r>
        <w:rPr>
          <w:rFonts w:ascii="Consolas" w:cs="Consolas" w:eastAsia="Consolas" w:hAnsi="Consolas"/>
          <w:color w:val="1A1A1A"/>
          <w:sz w:val="18"/>
          <w:szCs w:val="18"/>
        </w:rPr>
        <w:t xml:space="preserve">    datos/        Esquema, migraciones y repositorios de acceso a SQLite.</w:t>
      </w:r>
    </w:p>
    <w:p>
      <w:pPr>
        <w:shd w:fill="F2F2F2" w:color="auto" w:val="clear"/>
        <w:spacing w:after="0" w:before="0" w:line="264"/>
        <w:ind w:left="300"/>
      </w:pPr>
      <w:r>
        <w:rPr>
          <w:rFonts w:ascii="Consolas" w:cs="Consolas" w:eastAsia="Consolas" w:hAnsi="Consolas"/>
          <w:color w:val="1A1A1A"/>
          <w:sz w:val="18"/>
          <w:szCs w:val="18"/>
        </w:rPr>
        <w:t xml:space="preserve">    servicios/    Casos de uso que coordinan dominio y datos en transacciones.</w:t>
      </w:r>
    </w:p>
    <w:p>
      <w:pPr>
        <w:shd w:fill="F2F2F2" w:color="auto" w:val="clear"/>
        <w:spacing w:after="0" w:before="0" w:line="264"/>
        <w:ind w:left="300"/>
      </w:pPr>
      <w:r>
        <w:rPr>
          <w:rFonts w:ascii="Consolas" w:cs="Consolas" w:eastAsia="Consolas" w:hAnsi="Consolas"/>
          <w:color w:val="1A1A1A"/>
          <w:sz w:val="18"/>
          <w:szCs w:val="18"/>
        </w:rPr>
        <w:t xml:space="preserve">    ui/           Ventanas y diálogos PySide6.</w:t>
      </w:r>
    </w:p>
    <w:p>
      <w:pPr>
        <w:shd w:fill="F2F2F2" w:color="auto" w:val="clear"/>
        <w:spacing w:after="0" w:before="0" w:line="264"/>
        <w:ind w:left="300"/>
      </w:pPr>
      <w:r>
        <w:rPr>
          <w:rFonts w:ascii="Consolas" w:cs="Consolas" w:eastAsia="Consolas" w:hAnsi="Consolas"/>
          <w:color w:val="1A1A1A"/>
          <w:sz w:val="18"/>
          <w:szCs w:val="18"/>
        </w:rPr>
        <w:t xml:space="preserve">    infra/        Impresora, consulta de tasa, respaldo, bitácora y configuración.</w:t>
      </w:r>
    </w:p>
    <w:p>
      <w:pPr>
        <w:shd w:fill="F2F2F2" w:color="auto" w:val="clear"/>
        <w:spacing w:after="0" w:before="0" w:line="264"/>
        <w:ind w:left="300"/>
      </w:pPr>
      <w:r>
        <w:rPr>
          <w:rFonts w:ascii="Consolas" w:cs="Consolas" w:eastAsia="Consolas" w:hAnsi="Consolas"/>
          <w:color w:val="1A1A1A"/>
          <w:sz w:val="18"/>
          <w:szCs w:val="18"/>
        </w:rPr>
        <w:t xml:space="preserve">    tests/        Pruebas automatizadas.</w:t>
      </w:r>
    </w:p>
    <w:p>
      <w:pPr>
        <w:spacing w:after="90" w:before="140" w:line="288"/>
        <w:jc w:val="both"/>
      </w:pPr>
      <w:r>
        <w:rPr>
          <w:color w:val="222222"/>
          <w:sz w:val="20"/>
          <w:szCs w:val="20"/>
        </w:rPr>
        <w:t xml:space="preserve">Las fórmulas del documento de Reglas de Negocio se implementan exclusivamente en la capa de dominio y se verifican con los ejemplos numéricos allí especificados. Si el resultado difiere del ejemplo, el error está en el código, no en la especificación.</w:t>
      </w:r>
    </w:p>
    <w:p>
      <w:pPr>
        <w:pStyle w:val="Heading2"/>
        <w:pBdr>
          <w:bottom w:val="single" w:color="E0D8D0" w:sz="4" w:space="4"/>
        </w:pBdr>
        <w:spacing w:after="100" w:before="280"/>
      </w:pPr>
      <w:r>
        <w:rPr>
          <w:b/>
          <w:bCs/>
          <w:color w:val="D2590B"/>
          <w:sz w:val="21"/>
          <w:szCs w:val="21"/>
        </w:rPr>
        <w:t xml:space="preserve">5.4 Dispositivos</w:t>
      </w:r>
    </w:p>
    <w:tbl>
      <w:tblPr>
        <w:tblW w:type="dxa" w:w="9360"/>
        <w:tblBorders>
          <w:top w:val="single" w:color="BBBBBB" w:sz="4"/>
          <w:left w:val="single" w:color="BBBBBB" w:sz="4"/>
          <w:bottom w:val="single" w:color="BBBBBB" w:sz="4"/>
          <w:right w:val="single" w:color="BBBBBB" w:sz="4"/>
          <w:insideH w:val="single" w:color="E0E0E0" w:sz="4"/>
          <w:insideV w:val="single" w:color="E0E0E0" w:sz="4"/>
        </w:tblBorders>
      </w:tblPr>
      <w:tblGrid>
        <w:gridCol w:w="2600"/>
        <w:gridCol w:w="6760"/>
      </w:tblGrid>
      <w:tr>
        <w:trPr>
          <w:tblHeader/>
        </w:trPr>
        <w:tc>
          <w:tcPr>
            <w:tcW w:type="dxa" w:w="2600"/>
            <w:shd w:fill="212121" w:color="auto" w:val="clear"/>
            <w:tcMar>
              <w:top w:type="dxa" w:w="80"/>
              <w:left w:type="dxa" w:w="120"/>
              <w:bottom w:type="dxa" w:w="80"/>
              <w:right w:type="dxa" w:w="120"/>
            </w:tcMar>
          </w:tcPr>
          <w:p>
            <w:r>
              <w:rPr>
                <w:b/>
                <w:bCs/>
                <w:color w:val="FFFFFF"/>
                <w:sz w:val="18"/>
                <w:szCs w:val="18"/>
              </w:rPr>
              <w:t xml:space="preserve">Dispositivo</w:t>
            </w:r>
          </w:p>
        </w:tc>
        <w:tc>
          <w:tcPr>
            <w:tcW w:type="dxa" w:w="6760"/>
            <w:shd w:fill="212121" w:color="auto" w:val="clear"/>
            <w:tcMar>
              <w:top w:type="dxa" w:w="80"/>
              <w:left w:type="dxa" w:w="120"/>
              <w:bottom w:type="dxa" w:w="80"/>
              <w:right w:type="dxa" w:w="120"/>
            </w:tcMar>
          </w:tcPr>
          <w:p>
            <w:r>
              <w:rPr>
                <w:b/>
                <w:bCs/>
                <w:color w:val="FFFFFF"/>
                <w:sz w:val="18"/>
                <w:szCs w:val="18"/>
              </w:rPr>
              <w:t xml:space="preserve">Integración</w:t>
            </w:r>
          </w:p>
        </w:tc>
      </w:tr>
      <w:tr>
        <w:trPr>
          <w:tblHeader w:val="false"/>
        </w:trPr>
        <w:tc>
          <w:tcPr>
            <w:tcW w:type="dxa" w:w="2600"/>
            <w:tcMar>
              <w:top w:type="dxa" w:w="80"/>
              <w:left w:type="dxa" w:w="120"/>
              <w:bottom w:type="dxa" w:w="80"/>
              <w:right w:type="dxa" w:w="120"/>
            </w:tcMar>
          </w:tcPr>
          <w:p>
            <w:r>
              <w:rPr>
                <w:color w:val="222222"/>
                <w:sz w:val="18"/>
                <w:szCs w:val="18"/>
              </w:rPr>
              <w:t xml:space="preserve">Lector de código de barras</w:t>
            </w:r>
          </w:p>
        </w:tc>
        <w:tc>
          <w:tcPr>
            <w:tcW w:type="dxa" w:w="6760"/>
            <w:tcMar>
              <w:top w:type="dxa" w:w="80"/>
              <w:left w:type="dxa" w:w="120"/>
              <w:bottom w:type="dxa" w:w="80"/>
              <w:right w:type="dxa" w:w="120"/>
            </w:tcMar>
          </w:tcPr>
          <w:p>
            <w:r>
              <w:rPr>
                <w:b w:val="false"/>
                <w:bCs w:val="false"/>
                <w:color w:val="222222"/>
                <w:sz w:val="18"/>
                <w:szCs w:val="18"/>
              </w:rPr>
              <w:t xml:space="preserve">Se comporta como teclado. Se implementa mediante un campo con foco permanente y detección de tecleo rápido seguido de retorno de carro. No requiere biblioteca ni controlador.</w:t>
            </w:r>
          </w:p>
        </w:tc>
      </w:tr>
      <w:tr>
        <w:trPr>
          <w:tblHeader w:val="false"/>
        </w:trPr>
        <w:tc>
          <w:tcPr>
            <w:tcW w:type="dxa" w:w="2600"/>
            <w:tcMar>
              <w:top w:type="dxa" w:w="80"/>
              <w:left w:type="dxa" w:w="120"/>
              <w:bottom w:type="dxa" w:w="80"/>
              <w:right w:type="dxa" w:w="120"/>
            </w:tcMar>
          </w:tcPr>
          <w:p>
            <w:r>
              <w:rPr>
                <w:color w:val="222222"/>
                <w:sz w:val="18"/>
                <w:szCs w:val="18"/>
              </w:rPr>
              <w:t xml:space="preserve">Impresora térmica</w:t>
            </w:r>
          </w:p>
        </w:tc>
        <w:tc>
          <w:tcPr>
            <w:tcW w:type="dxa" w:w="6760"/>
            <w:tcMar>
              <w:top w:type="dxa" w:w="80"/>
              <w:left w:type="dxa" w:w="120"/>
              <w:bottom w:type="dxa" w:w="80"/>
              <w:right w:type="dxa" w:w="120"/>
            </w:tcMar>
          </w:tcPr>
          <w:p>
            <w:r>
              <w:rPr>
                <w:b w:val="false"/>
                <w:bCs w:val="false"/>
                <w:color w:val="222222"/>
                <w:sz w:val="18"/>
                <w:szCs w:val="18"/>
              </w:rPr>
              <w:t xml:space="preserve">Comandos ESC/POS enviados directamente al dispositivo. En Windows se emplea la interfaz de impresión sin procesamiento.</w:t>
            </w:r>
          </w:p>
        </w:tc>
      </w:tr>
      <w:tr>
        <w:trPr>
          <w:tblHeader w:val="false"/>
        </w:trPr>
        <w:tc>
          <w:tcPr>
            <w:tcW w:type="dxa" w:w="2600"/>
            <w:tcMar>
              <w:top w:type="dxa" w:w="80"/>
              <w:left w:type="dxa" w:w="120"/>
              <w:bottom w:type="dxa" w:w="80"/>
              <w:right w:type="dxa" w:w="120"/>
            </w:tcMar>
          </w:tcPr>
          <w:p>
            <w:r>
              <w:rPr>
                <w:color w:val="222222"/>
                <w:sz w:val="18"/>
                <w:szCs w:val="18"/>
              </w:rPr>
              <w:t xml:space="preserve">Gaveta de dinero</w:t>
            </w:r>
          </w:p>
        </w:tc>
        <w:tc>
          <w:tcPr>
            <w:tcW w:type="dxa" w:w="6760"/>
            <w:tcMar>
              <w:top w:type="dxa" w:w="80"/>
              <w:left w:type="dxa" w:w="120"/>
              <w:bottom w:type="dxa" w:w="80"/>
              <w:right w:type="dxa" w:w="120"/>
            </w:tcMar>
          </w:tcPr>
          <w:p>
            <w:r>
              <w:rPr>
                <w:b w:val="false"/>
                <w:bCs w:val="false"/>
                <w:color w:val="222222"/>
                <w:sz w:val="18"/>
                <w:szCs w:val="18"/>
              </w:rPr>
              <w:t xml:space="preserve">Apertura mediante el pulso enviado por la impresora de comprobantes.</w:t>
            </w:r>
          </w:p>
        </w:tc>
      </w:tr>
      <w:tr>
        <w:trPr>
          <w:tblHeader w:val="false"/>
        </w:trPr>
        <w:tc>
          <w:tcPr>
            <w:tcW w:type="dxa" w:w="2600"/>
            <w:tcMar>
              <w:top w:type="dxa" w:w="80"/>
              <w:left w:type="dxa" w:w="120"/>
              <w:bottom w:type="dxa" w:w="80"/>
              <w:right w:type="dxa" w:w="120"/>
            </w:tcMar>
          </w:tcPr>
          <w:p>
            <w:r>
              <w:rPr>
                <w:color w:val="222222"/>
                <w:sz w:val="18"/>
                <w:szCs w:val="18"/>
              </w:rPr>
              <w:t xml:space="preserve">Balanza y máquina fiscal</w:t>
            </w:r>
          </w:p>
        </w:tc>
        <w:tc>
          <w:tcPr>
            <w:tcW w:type="dxa" w:w="6760"/>
            <w:tcMar>
              <w:top w:type="dxa" w:w="80"/>
              <w:left w:type="dxa" w:w="120"/>
              <w:bottom w:type="dxa" w:w="80"/>
              <w:right w:type="dxa" w:w="120"/>
            </w:tcMar>
          </w:tcPr>
          <w:p>
            <w:r>
              <w:rPr>
                <w:b w:val="false"/>
                <w:bCs w:val="false"/>
                <w:color w:val="222222"/>
                <w:sz w:val="18"/>
                <w:szCs w:val="18"/>
              </w:rPr>
              <w:t xml:space="preserve">Fuera de alcance en esta versión. La arquitectura reserva la capa de infraestructura para su incorporación futura por puerto serie.</w:t>
            </w:r>
          </w:p>
        </w:tc>
      </w:tr>
    </w:tbl>
    <w:p>
      <w:pPr>
        <w:pStyle w:val="Heading1"/>
        <w:shd w:fill="212121" w:color="auto" w:val="clear"/>
        <w:spacing w:after="150" w:before="320"/>
        <w:ind w:left="100" w:right="100"/>
      </w:pPr>
      <w:r>
        <w:rPr>
          <w:b/>
          <w:bCs/>
          <w:color w:val="FFFFFF"/>
          <w:sz w:val="24"/>
          <w:szCs w:val="24"/>
        </w:rPr>
        <w:t xml:space="preserve">6. FUERA DE ALCANCE</w:t>
      </w:r>
    </w:p>
    <w:p>
      <w:pPr>
        <w:spacing w:after="90" w:before="90" w:line="288"/>
        <w:jc w:val="both"/>
      </w:pPr>
      <w:r>
        <w:rPr>
          <w:color w:val="222222"/>
          <w:sz w:val="20"/>
          <w:szCs w:val="20"/>
        </w:rPr>
        <w:t xml:space="preserve">Los siguientes puntos no forman parte de esta versión, conforme a la Cláusula tercera del contrato. Se enumeran aquí porque el diseño debe preverlos sin implementarlos.</w:t>
      </w:r>
    </w:p>
    <w:p>
      <w:pPr>
        <w:pStyle w:val="ListParagraph"/>
        <w:numPr>
          <w:ilvl w:val="0"/>
          <w:numId w:val="2"/>
        </w:numPr>
        <w:spacing w:after="40" w:before="40" w:line="276"/>
        <w:jc w:val="both"/>
      </w:pPr>
      <w:r>
        <w:rPr>
          <w:sz w:val="20"/>
          <w:szCs w:val="20"/>
        </w:rPr>
        <w:t xml:space="preserve">Venta por peso con balanza y códigos de barra de peso variable. El modelo de datos contempla cantidades decimales para no impedir su incorporación futura.</w:t>
      </w:r>
    </w:p>
    <w:p>
      <w:pPr>
        <w:pStyle w:val="ListParagraph"/>
        <w:numPr>
          <w:ilvl w:val="0"/>
          <w:numId w:val="2"/>
        </w:numPr>
        <w:spacing w:after="40" w:before="40" w:line="276"/>
        <w:jc w:val="both"/>
      </w:pPr>
      <w:r>
        <w:rPr>
          <w:sz w:val="20"/>
          <w:szCs w:val="20"/>
        </w:rPr>
        <w:t xml:space="preserve">Segunda lista de precios para venta al mayor.</w:t>
      </w:r>
    </w:p>
    <w:p>
      <w:pPr>
        <w:pStyle w:val="ListParagraph"/>
        <w:numPr>
          <w:ilvl w:val="0"/>
          <w:numId w:val="2"/>
        </w:numPr>
        <w:spacing w:after="40" w:before="40" w:line="276"/>
        <w:jc w:val="both"/>
      </w:pPr>
      <w:r>
        <w:rPr>
          <w:sz w:val="20"/>
          <w:szCs w:val="20"/>
        </w:rPr>
        <w:t xml:space="preserve">Ofertas, combos y descuentos promocionales.</w:t>
      </w:r>
    </w:p>
    <w:p>
      <w:pPr>
        <w:pStyle w:val="ListParagraph"/>
        <w:numPr>
          <w:ilvl w:val="0"/>
          <w:numId w:val="2"/>
        </w:numPr>
        <w:spacing w:after="40" w:before="40" w:line="276"/>
        <w:jc w:val="both"/>
      </w:pPr>
      <w:r>
        <w:rPr>
          <w:sz w:val="20"/>
          <w:szCs w:val="20"/>
        </w:rPr>
        <w:t xml:space="preserve">Productos preparados a partir de otros productos del inventario.</w:t>
      </w:r>
    </w:p>
    <w:p>
      <w:pPr>
        <w:pStyle w:val="ListParagraph"/>
        <w:numPr>
          <w:ilvl w:val="0"/>
          <w:numId w:val="2"/>
        </w:numPr>
        <w:spacing w:after="40" w:before="40" w:line="276"/>
        <w:jc w:val="both"/>
      </w:pPr>
      <w:r>
        <w:rPr>
          <w:sz w:val="20"/>
          <w:szCs w:val="20"/>
        </w:rPr>
        <w:t xml:space="preserve">Integración con máquina fiscal. La estructura del comprobante debe separar base imponible, exento e IVA para permitirla más adelante.</w:t>
      </w:r>
    </w:p>
    <w:p>
      <w:pPr>
        <w:pStyle w:val="ListParagraph"/>
        <w:numPr>
          <w:ilvl w:val="0"/>
          <w:numId w:val="2"/>
        </w:numPr>
        <w:spacing w:after="40" w:before="40" w:line="276"/>
        <w:jc w:val="both"/>
      </w:pPr>
      <w:r>
        <w:rPr>
          <w:sz w:val="20"/>
          <w:szCs w:val="20"/>
        </w:rPr>
        <w:t xml:space="preserve">Ventas a crédito y cuentas por cobrar.</w:t>
      </w:r>
    </w:p>
    <w:p>
      <w:pPr>
        <w:pStyle w:val="ListParagraph"/>
        <w:numPr>
          <w:ilvl w:val="0"/>
          <w:numId w:val="2"/>
        </w:numPr>
        <w:spacing w:after="40" w:before="40" w:line="276"/>
        <w:jc w:val="both"/>
      </w:pPr>
      <w:r>
        <w:rPr>
          <w:sz w:val="20"/>
          <w:szCs w:val="20"/>
        </w:rPr>
        <w:t xml:space="preserve">Operación multisucursal y acceso remoto.</w:t>
      </w:r>
    </w:p>
    <w:p>
      <w:pPr>
        <w:pStyle w:val="ListParagraph"/>
        <w:numPr>
          <w:ilvl w:val="0"/>
          <w:numId w:val="2"/>
        </w:numPr>
        <w:spacing w:after="40" w:before="40" w:line="276"/>
        <w:jc w:val="both"/>
      </w:pPr>
      <w:r>
        <w:rPr>
          <w:sz w:val="20"/>
          <w:szCs w:val="20"/>
        </w:rPr>
        <w:t xml:space="preserve">Exportación de reportes a Excel.</w:t>
      </w:r>
    </w:p>
    <w:tbl>
      <w:tblPr>
        <w:tblW w:type="dxa" w:w="9360"/>
        <w:tblBorders>
          <w:top w:val="single" w:color="D2590B" w:sz="2"/>
          <w:left w:val="single" w:color="D2590B" w:sz="20"/>
          <w:bottom w:val="single" w:color="D2590B" w:sz="2"/>
          <w:right w:val="single" w:color="D2590B" w:sz="2"/>
          <w:insideH w:val="none"/>
          <w:insideV w:val="none"/>
        </w:tblBorders>
      </w:tblPr>
      <w:tblGrid>
        <w:gridCol w:w="9360"/>
      </w:tblGrid>
      <w:tr>
        <w:tc>
          <w:tcPr>
            <w:tcW w:type="dxa" w:w="9360"/>
            <w:shd w:fill="F8F4F0" w:color="auto" w:val="clear"/>
            <w:tcMar>
              <w:top w:type="dxa" w:w="140"/>
              <w:left w:type="dxa" w:w="220"/>
              <w:bottom w:type="dxa" w:w="140"/>
              <w:right w:type="dxa" w:w="180"/>
            </w:tcMar>
          </w:tcPr>
          <w:p>
            <w:pPr>
              <w:spacing w:after="60"/>
            </w:pPr>
            <w:r>
              <w:rPr>
                <w:b/>
                <w:bCs/>
                <w:color w:val="D2590B"/>
                <w:sz w:val="19"/>
                <w:szCs w:val="19"/>
              </w:rPr>
              <w:t xml:space="preserve">Criterio de aceptación general</w:t>
            </w:r>
          </w:p>
          <w:p>
            <w:pPr>
              <w:spacing w:after="50" w:line="264"/>
              <w:jc w:val="both"/>
            </w:pPr>
            <w:r>
              <w:rPr>
                <w:color w:val="333333"/>
                <w:sz w:val="18"/>
                <w:szCs w:val="18"/>
              </w:rPr>
              <w:t xml:space="preserve">Se considera cumplido un requisito cuando puede demostrarse su funcionamiento sobre datos reales del cliente, no sobre datos de prueba. La validación final se realizará con el catálogo cargado y una sesión de caja completa, conforme a la Cláusula novena del contrato.</w:t>
            </w:r>
          </w:p>
        </w:tc>
      </w:tr>
    </w:tbl>
    <w:sectPr>
      <w:headerReference w:type="default" r:id="rId7"/>
      <w:footerReference w:type="default" r:id="rId8"/>
      <w:pgSz w:w="12240" w:h="15840" w:orient="portrait"/>
      <w:pgMar w:top="1150" w:right="1440" w:bottom="115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Página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6"/>
      </w:pBdr>
    </w:pPr>
    <w:r>
      <w:rPr>
        <w:b/>
        <w:bCs/>
        <w:color w:val="D2590B"/>
        <w:spacing w:val="40"/>
        <w:sz w:val="16"/>
        <w:szCs w:val="16"/>
      </w:rPr>
      <w:t xml:space="preserve">BOREALIS</w:t>
    </w:r>
    <w:r>
      <w:rPr>
        <w:color w:val="666666"/>
        <w:sz w:val="16"/>
        <w:szCs w:val="16"/>
      </w:rPr>
      <w:t xml:space="preserve">     Especificación de Requisitos · Minimarket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D2590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e73dfedd815e690950bd166f910a348d7069d09.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2026-08-29T23:09:54.873Z</dcterms:created>
  <dcterms:modified xsi:type="dcterms:W3CDTF">2026-08-29T23:09:54.888Z</dcterms:modified>
</cp:coreProperties>
</file>

<file path=docProps/custom.xml><?xml version="1.0" encoding="utf-8"?>
<Properties xmlns="http://schemas.openxmlformats.org/officeDocument/2006/custom-properties" xmlns:vt="http://schemas.openxmlformats.org/officeDocument/2006/docPropsVTypes"/>
</file>