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F9" w:rsidRDefault="00200B7C">
      <w:r>
        <w:t>Gabriel Henrique Teixeira Martins</w:t>
      </w:r>
    </w:p>
    <w:p w:rsidR="00200B7C" w:rsidRDefault="00200B7C">
      <w:r>
        <w:t>Alteração 1</w:t>
      </w:r>
    </w:p>
    <w:p w:rsidR="00452F21" w:rsidRDefault="00452F21">
      <w:r>
        <w:t>Alteração 2</w:t>
      </w:r>
      <w:bookmarkStart w:id="0" w:name="_GoBack"/>
      <w:bookmarkEnd w:id="0"/>
    </w:p>
    <w:sectPr w:rsidR="00452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7C"/>
    <w:rsid w:val="00200B7C"/>
    <w:rsid w:val="002657F9"/>
    <w:rsid w:val="00452F21"/>
    <w:rsid w:val="0064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ABD3"/>
  <w15:chartTrackingRefBased/>
  <w15:docId w15:val="{2CCDB7E5-AE4B-487D-831D-AAB21E2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>Fatec SJC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2022-03-25T22:16:00Z</dcterms:created>
  <dcterms:modified xsi:type="dcterms:W3CDTF">2022-03-25T23:18:00Z</dcterms:modified>
</cp:coreProperties>
</file>