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8FC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Hoper for Loan Officers | Strengthen Buyer Readiness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 </w:t>
      </w:r>
      <w:r w:rsidDel="00000000" w:rsidR="00000000" w:rsidRPr="00000000">
        <w:rPr>
          <w:rtl w:val="0"/>
        </w:rPr>
        <w:t xml:space="preserve">Help FHA borrowers earn up to $13,000 at closing through education and mentorship—without changing your lending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Sustainable homeownership education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Credit readiness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Credit cost energy-efficient housing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H4H program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7pycn9xbkpyf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en099qead2ka" w:id="1"/>
      <w:bookmarkEnd w:id="1"/>
      <w:r w:rsidDel="00000000" w:rsidR="00000000" w:rsidRPr="00000000">
        <w:rPr>
          <w:rtl w:val="0"/>
        </w:rPr>
        <w:t xml:space="preserve">H1: Give Your FHA Borrowers a Stronger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a loan officer, you guide families into homeownership.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Hoper gives you a structured way to strengthen that outcome before and after closing.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the Hoper program, eligible borrowers can earn up to </w:t>
      </w:r>
      <w:r w:rsidDel="00000000" w:rsidR="00000000" w:rsidRPr="00000000">
        <w:rPr>
          <w:b w:val="1"/>
          <w:bCs w:val="1"/>
          <w:rtl w:val="0"/>
        </w:rPr>
        <w:t xml:space="preserve">3.5% of the purchase price (up to $13,000)</w:t>
      </w:r>
      <w:r w:rsidDel="00000000" w:rsidR="00000000" w:rsidRPr="00000000">
        <w:rPr>
          <w:rtl w:val="0"/>
        </w:rPr>
        <w:t xml:space="preserve"> while completing homeownership education and committing to post-closing mentorship.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result is a borrower who closes with more</w:t>
      </w:r>
      <w:r w:rsidDel="00000000" w:rsidR="00000000" w:rsidRPr="00000000">
        <w:rPr>
          <w:rtl w:val="0"/>
        </w:rPr>
        <w:t xml:space="preserve"> reserves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clearer financial strategy, and stronger long-term positioning.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eading=h.lvkj24waa9lk" w:id="2"/>
      <w:bookmarkEnd w:id="2"/>
      <w:sdt>
        <w:sdtPr>
          <w:id w:val="1322207285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H2: Hoper at a Glance</w:t>
      </w:r>
    </w:p>
    <w:p w:rsidR="00000000" w:rsidDel="00000000" w:rsidP="00000000" w:rsidRDefault="00000000" w:rsidRPr="00000000" w14:paraId="00000010">
      <w:pPr>
        <w:pStyle w:val="Heading2"/>
        <w:rPr>
          <w:sz w:val="22"/>
          <w:szCs w:val="22"/>
        </w:rPr>
      </w:pPr>
      <w:bookmarkStart w:colFirst="0" w:colLast="0" w:name="_heading=h.a9owdt7x63pp" w:id="3"/>
      <w:bookmarkEnd w:id="3"/>
      <w:r w:rsidDel="00000000" w:rsidR="00000000" w:rsidRPr="00000000">
        <w:rPr>
          <w:sz w:val="22"/>
          <w:szCs w:val="22"/>
          <w:rtl w:val="0"/>
        </w:rPr>
        <w:t xml:space="preserve">Hoper is intentionally structured to work alongside FHA lending guidelines while helping borrowers enter homeownership in a stronger financial position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Borrowers can earn up to 3.5% of the purchase price (up to $13,000)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 1099 income prior to closing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second liens or repayment obligations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rate increases or pricing adjustments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Solar integrated through FHA solar provisions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Pre-closing education and post-closing mentorship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i3qbpak9wxg0" w:id="4"/>
      <w:bookmarkEnd w:id="4"/>
      <w:r w:rsidDel="00000000" w:rsidR="00000000" w:rsidRPr="00000000">
        <w:rPr>
          <w:rtl w:val="0"/>
        </w:rPr>
        <w:t xml:space="preserve">H2: Built to Support Loan Performance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Hoper</w:t>
      </w:r>
      <w:r w:rsidDel="00000000" w:rsidR="00000000" w:rsidRPr="00000000">
        <w:rPr>
          <w:rtl w:val="0"/>
        </w:rPr>
        <w:t xml:space="preserve"> was designed with underwriting realities in mind.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earn documented 1099 income before closing. Funds are sourced and verified. Solar is incorporated through existing FHA solar provisions. There are no second liens and no rate increases.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recommend borrowers meet their minimum required investment with their own assets and use program earnings conservatively within FHA interested party contribution limits.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is intentional, compliant, and aligned with lender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Learn How to Refer a Borrower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4zbxya8yeynf" w:id="5"/>
      <w:bookmarkEnd w:id="5"/>
      <w:r w:rsidDel="00000000" w:rsidR="00000000" w:rsidRPr="00000000">
        <w:rPr>
          <w:rtl w:val="0"/>
        </w:rPr>
        <w:t xml:space="preserve">H2: Strengthen Credit Readiness and Long-Term Stability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FHA borrowers qualify, but enter ownership with limited reserves and high debt-to-income ratios. </w:t>
      </w:r>
      <w:r w:rsidDel="00000000" w:rsidR="00000000" w:rsidRPr="00000000">
        <w:rPr>
          <w:rtl w:val="0"/>
        </w:rPr>
        <w:t xml:space="preserve">Hoper</w:t>
      </w:r>
      <w:r w:rsidDel="00000000" w:rsidR="00000000" w:rsidRPr="00000000">
        <w:rPr>
          <w:rtl w:val="0"/>
        </w:rPr>
        <w:t xml:space="preserve"> addresses that gap.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Borrowers complete pre-closing home buyer education focused on budgeting, credit readiness, and understanding long-term housing costs. After closing, they continue with financial mentorship centered on emergency reserves, debt reduction, and long-term planning.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jj793vavyggg" w:id="6"/>
      <w:bookmarkEnd w:id="6"/>
      <w:r w:rsidDel="00000000" w:rsidR="00000000" w:rsidRPr="00000000">
        <w:rPr>
          <w:rtl w:val="0"/>
        </w:rPr>
        <w:t xml:space="preserve">H2: Energy-Efficient Housing Without Separate Solar Debt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FHA solar provisions, borrowers can incorporate fully owned solar into their mortgage structure rather than rely on high-cost, standalone solar loans.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loan amount adjusts, monthly utility expenses decrease—improving the predictability of total housing costs.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borrowers concerned about rising energy costs, this becomes a practical conversation—one that aligns credit costs with long-term, energy-efficient housing.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eading=h.6y9m6dmv7a7z" w:id="7"/>
      <w:bookmarkEnd w:id="7"/>
      <w:r w:rsidDel="00000000" w:rsidR="00000000" w:rsidRPr="00000000">
        <w:rPr>
          <w:rtl w:val="0"/>
        </w:rPr>
        <w:t xml:space="preserve">H2: Simple to Offer and Easy to Implement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Referring a borrower to </w:t>
      </w:r>
      <w:r w:rsidDel="00000000" w:rsidR="00000000" w:rsidRPr="00000000">
        <w:rPr>
          <w:rtl w:val="0"/>
        </w:rPr>
        <w:t xml:space="preserve">Hoper</w:t>
      </w:r>
      <w:r w:rsidDel="00000000" w:rsidR="00000000" w:rsidRPr="00000000">
        <w:rPr>
          <w:rtl w:val="0"/>
        </w:rPr>
        <w:t xml:space="preserve"> takes less than a minute.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connected, our team handles enrollment, documentation, income verification, and solar coordination. You receive the necessary documentation for your file, including verified pay stubs, depository statements, and the solar contract.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Refer a Client to </w:t>
      </w:r>
      <w:r w:rsidDel="00000000" w:rsidR="00000000" w:rsidRPr="00000000">
        <w:rPr>
          <w:b w:val="1"/>
          <w:bCs w:val="1"/>
          <w:rtl w:val="0"/>
        </w:rPr>
        <w:t xml:space="preserve">Hoper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heading=h.bbuez71neg08" w:id="8"/>
      <w:bookmarkEnd w:id="8"/>
      <w:sdt>
        <w:sdtPr>
          <w:id w:val="-1543837450"/>
          <w:tag w:val="goog_rdk_1"/>
        </w:sdtPr>
        <w:sdtContent>
          <w:commentRangeStart w:id="1"/>
        </w:sdtContent>
      </w:sdt>
      <w:sdt>
        <w:sdtPr>
          <w:id w:val="848070549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H2: What Loan Officers Are Saying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Hoper</w:t>
      </w:r>
      <w:r w:rsidDel="00000000" w:rsidR="00000000" w:rsidRPr="00000000">
        <w:rPr>
          <w:rtl w:val="0"/>
        </w:rPr>
        <w:t xml:space="preserve"> has helped many of my clients improve their financial situations, not just leading up to purchasing a home, but even after closing. The process is seamless.”</w:t>
        <w:br w:type="textWrapping"/>
        <w:t xml:space="preserve"> — Loan Officer Partner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eading=h.712rv18ridtx" w:id="9"/>
      <w:bookmarkEnd w:id="9"/>
      <w:r w:rsidDel="00000000" w:rsidR="00000000" w:rsidRPr="00000000">
        <w:rPr>
          <w:rtl w:val="0"/>
        </w:rPr>
        <w:t xml:space="preserve">H2: Offer More Than a Mortgage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Homeownership is one of the most financially transformative events in a client’s life.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Hoper</w:t>
      </w:r>
      <w:r w:rsidDel="00000000" w:rsidR="00000000" w:rsidRPr="00000000">
        <w:rPr>
          <w:rtl w:val="0"/>
        </w:rPr>
        <w:t xml:space="preserve"> allows you to present something more than a loan product. It gives you a structured, research-backed tool that promotes sustainable homeownership through Hoper.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Hoper complements your loan process without adding friction to the transaction. You help your clients close. We help them stay strong after they do.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CTA: Partner With </w:t>
      </w:r>
      <w:r w:rsidDel="00000000" w:rsidR="00000000" w:rsidRPr="00000000">
        <w:rPr>
          <w:b w:val="1"/>
          <w:bCs w:val="1"/>
          <w:rtl w:val="0"/>
        </w:rPr>
        <w:t xml:space="preserve">Hoper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arret Stembridge" w:id="0" w:date="2026-03-11T16:56:01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@copy@dingusandzazzy.com I added this section to ensure that the LOs clearly understand what the Hoper program is before going into more detail below.</w:t>
      </w:r>
    </w:p>
  </w:comment>
  <w:comment w:author="Garret Stembridge" w:id="1" w:date="2026-03-05T16:50:03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love the idea of having Loan Officer testimonials. I can easily get 3-5 of these and this could be a rotating carousel...or something similar. Thoughts?</w:t>
      </w:r>
    </w:p>
  </w:comment>
  <w:comment w:author="Daniela Soto" w:id="2" w:date="2026-03-09T18:11:16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would be a great idea.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6" w15:done="0"/>
  <w15:commentEx w15:paraId="00000037" w15:done="0"/>
  <w15:commentEx w15:paraId="00000038" w15:paraIdParent="0000003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Jost" w:cs="Jost" w:eastAsia="Jost" w:hAnsi="Jost"/>
        <w:color w:val="244159"/>
        <w:sz w:val="22"/>
        <w:szCs w:val="22"/>
        <w:lang w:val="en"/>
      </w:rPr>
    </w:rPrDefault>
    <w:pPrDefault>
      <w:pPr>
        <w:spacing w:after="100" w:before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Jost" w:cs="Jost" w:eastAsia="Jost" w:hAnsi="Jost"/>
      <w:color w:val="244159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</w:pPr>
    <w:rPr>
      <w:rFonts w:ascii="Jost" w:cs="Jost" w:eastAsia="Jost" w:hAnsi="Jost"/>
      <w:color w:val="244159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g/jeDreCFep4XAU1WBmK3qi+NA==">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