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 xml:space="preserve">Universidade Eduardo </w:t>
      </w:r>
      <w:proofErr w:type="spellStart"/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Mondlane</w:t>
      </w:r>
      <w:proofErr w:type="spellEnd"/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Chelene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Issufo</w:t>
      </w:r>
      <w:proofErr w:type="spellEnd"/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Gotine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Edson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Michaque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Fulano,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Neima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Melendja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Vania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="00F93312">
        <w:rPr>
          <w:rFonts w:ascii="Times New Roman" w:hAnsi="Times New Roman" w:cs="Times New Roman"/>
          <w:sz w:val="24"/>
          <w:szCs w:val="24"/>
          <w:lang w:val="pt-PT"/>
        </w:rPr>
        <w:t>Richaldo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Mupandza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Jossias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Ricardo, </w:t>
      </w: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Folege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Timba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</w:t>
      </w:r>
      <w:proofErr w:type="gramStart"/>
      <w:r w:rsidR="002478E6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experiencia</w:t>
      </w:r>
      <w:r w:rsidR="009D7051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9D7051">
        <w:rPr>
          <w:rFonts w:ascii="Times New Roman" w:hAnsi="Times New Roman" w:cs="Times New Roman"/>
          <w:sz w:val="24"/>
          <w:szCs w:val="24"/>
          <w:lang w:val="pt-PT"/>
        </w:rPr>
        <w:t>testemuunho</w:t>
      </w:r>
      <w:proofErr w:type="spellEnd"/>
      <w:proofErr w:type="gramEnd"/>
      <w:r w:rsidR="009D705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FC005: </w:t>
      </w:r>
      <w:r w:rsidR="002478E6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Disponibilizar um módulo de esclarecimento de dúvidas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FC008: </w:t>
      </w:r>
      <w:r w:rsidR="002478E6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lastRenderedPageBreak/>
        <w:t xml:space="preserve">FC009: </w:t>
      </w:r>
      <w:r w:rsidR="004F1289"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Gerar relatórios das estatísticas e divulgar artigos científicos relacionados com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Profissional da </w:t>
      </w:r>
      <w:proofErr w:type="gramStart"/>
      <w:r w:rsidRPr="009D7051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Saúde</w:t>
      </w:r>
      <w:r w:rsidR="009D7051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9D7051">
        <w:rPr>
          <w:rFonts w:ascii="Times New Roman" w:hAnsi="Times New Roman" w:cs="Times New Roman"/>
          <w:sz w:val="24"/>
          <w:szCs w:val="24"/>
          <w:lang w:val="pt-PT"/>
        </w:rPr>
        <w:t>Admin</w:t>
      </w:r>
      <w:proofErr w:type="spellEnd"/>
      <w:proofErr w:type="gramEnd"/>
      <w:r w:rsidR="009D7051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online</w:t>
      </w:r>
      <w:proofErr w:type="gramEnd"/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447BD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447BD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6F5784" w:rsidRPr="009B190E" w:rsidRDefault="00B84501" w:rsidP="009B190E">
      <w:pPr>
        <w:ind w:left="72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</w:t>
      </w:r>
      <w:proofErr w:type="gramStart"/>
      <w:r w:rsidR="006D20A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unidade Hospitalar (Onde se encontra a trabalhar, Nota: pode ter mais de uma unidade),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doente/especialista de saúde introduz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sistema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valida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Direcionar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</w:t>
      </w:r>
      <w:proofErr w:type="spellStart"/>
      <w:r w:rsidRPr="00F700A2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O actor Doente, Responsável do Doente Ou Profissional de Saúde </w:t>
      </w:r>
      <w:proofErr w:type="spellStart"/>
      <w:r w:rsidRPr="0008114C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saúde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</w:t>
      </w:r>
      <w:proofErr w:type="spellStart"/>
      <w:r w:rsidR="003F0798">
        <w:rPr>
          <w:rFonts w:ascii="Times New Roman" w:hAnsi="Times New Roman" w:cs="Times New Roman"/>
          <w:sz w:val="24"/>
          <w:szCs w:val="24"/>
          <w:lang w:val="pt-PT"/>
        </w:rPr>
        <w:t>selecione</w:t>
      </w:r>
      <w:proofErr w:type="spellEnd"/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 ira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A1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nenhum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relatórios e estatísticas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verifica os dados segundo 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Opção visualizar artigos e campanhas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Permitir a </w:t>
      </w:r>
      <w:proofErr w:type="gramStart"/>
      <w:r w:rsidR="00F33EE0">
        <w:rPr>
          <w:rFonts w:ascii="Times New Roman" w:hAnsi="Times New Roman" w:cs="Times New Roman"/>
          <w:sz w:val="24"/>
          <w:szCs w:val="24"/>
          <w:lang w:val="pt-PT"/>
        </w:rPr>
        <w:t>visualização pedidos</w:t>
      </w:r>
      <w:proofErr w:type="gramEnd"/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</w:t>
      </w:r>
      <w:proofErr w:type="spellStart"/>
      <w:r w:rsid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na(s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rede(s) social(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proofErr w:type="gramStart"/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proofErr w:type="gram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pagina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estao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corretos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cria novo tópico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selecionando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CD0066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CD0066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Documento disponível para visualização e </w:t>
      </w:r>
      <w:proofErr w:type="gramStart"/>
      <w:r w:rsidR="00167F31">
        <w:rPr>
          <w:rFonts w:ascii="Times New Roman" w:hAnsi="Times New Roman" w:cs="Times New Roman"/>
          <w:sz w:val="24"/>
          <w:szCs w:val="24"/>
          <w:lang w:val="pt-PT"/>
        </w:rPr>
        <w:t>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gramEnd"/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tema, descrição e documento no formato </w:t>
      </w:r>
      <w:proofErr w:type="spellStart"/>
      <w:r w:rsidR="00167F3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está no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Clica em fazer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spellEnd"/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retorna ao menu principal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documento que comprova a necessidade do doente (atestado medico, atestado de pobreza,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etc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ciona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A2 O pedido e falso e o profissional </w:t>
      </w:r>
      <w:proofErr w:type="gramStart"/>
      <w:r w:rsidRPr="00A06643">
        <w:rPr>
          <w:rFonts w:ascii="Times New Roman" w:hAnsi="Times New Roman" w:cs="Times New Roman"/>
          <w:sz w:val="24"/>
          <w:szCs w:val="24"/>
          <w:lang w:val="pt-PT"/>
        </w:rPr>
        <w:t>optou</w:t>
      </w:r>
      <w:proofErr w:type="gram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escolha uma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50" w:rsidRDefault="00722350" w:rsidP="00B369A8">
      <w:pPr>
        <w:spacing w:after="0" w:line="240" w:lineRule="auto"/>
      </w:pPr>
      <w:r>
        <w:separator/>
      </w:r>
    </w:p>
  </w:endnote>
  <w:endnote w:type="continuationSeparator" w:id="0">
    <w:p w:rsidR="00722350" w:rsidRDefault="00722350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50" w:rsidRDefault="00722350" w:rsidP="00B369A8">
      <w:pPr>
        <w:spacing w:after="0" w:line="240" w:lineRule="auto"/>
      </w:pPr>
      <w:r>
        <w:separator/>
      </w:r>
    </w:p>
  </w:footnote>
  <w:footnote w:type="continuationSeparator" w:id="0">
    <w:p w:rsidR="00722350" w:rsidRDefault="00722350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5E8D"/>
    <w:rsid w:val="00167F31"/>
    <w:rsid w:val="00185B4D"/>
    <w:rsid w:val="001C2246"/>
    <w:rsid w:val="001F5C78"/>
    <w:rsid w:val="001F6E09"/>
    <w:rsid w:val="00237953"/>
    <w:rsid w:val="002478E6"/>
    <w:rsid w:val="002951F9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E722F"/>
    <w:rsid w:val="005F0495"/>
    <w:rsid w:val="00604109"/>
    <w:rsid w:val="00617BBC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22350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B190E"/>
    <w:rsid w:val="009C489A"/>
    <w:rsid w:val="009D7051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21</Pages>
  <Words>3615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2019-03-28T10:26:00Z</dcterms:created>
  <dcterms:modified xsi:type="dcterms:W3CDTF">2019-05-22T14:51:00Z</dcterms:modified>
</cp:coreProperties>
</file>