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D2055" w14:textId="170E2147" w:rsidR="00862165" w:rsidRPr="002F6B9D" w:rsidRDefault="005868B0" w:rsidP="00C161F4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ALUNO: </w:t>
      </w:r>
      <w:r w:rsidR="00862165" w:rsidRPr="002F6B9D">
        <w:rPr>
          <w:b/>
          <w:bCs/>
          <w:noProof/>
        </w:rPr>
        <w:t>GABRIEL VICTORINO</w:t>
      </w:r>
    </w:p>
    <w:p w14:paraId="1CAC490A" w14:textId="77777777" w:rsidR="00862165" w:rsidRDefault="00862165" w:rsidP="00C161F4">
      <w:pPr>
        <w:jc w:val="both"/>
        <w:rPr>
          <w:noProof/>
        </w:rPr>
      </w:pPr>
    </w:p>
    <w:p w14:paraId="4F3EF4FD" w14:textId="34AE457B" w:rsidR="00C161F4" w:rsidRDefault="00C161F4" w:rsidP="00C161F4">
      <w:pPr>
        <w:jc w:val="both"/>
        <w:rPr>
          <w:noProof/>
        </w:rPr>
      </w:pPr>
      <w:r>
        <w:rPr>
          <w:noProof/>
        </w:rPr>
        <w:t>1 – Com base no exemplo da abertura da conta corrente, acessar o material em caso de dúvidas, con</w:t>
      </w:r>
      <w:r w:rsidR="00CE1601">
        <w:rPr>
          <w:noProof/>
        </w:rPr>
        <w:t>s</w:t>
      </w:r>
      <w:r>
        <w:rPr>
          <w:noProof/>
        </w:rPr>
        <w:t>truir o diagrama de seqência para o processo de realização de depósito descrito abaixo:</w:t>
      </w:r>
    </w:p>
    <w:p w14:paraId="3D496042" w14:textId="77777777" w:rsidR="00C161F4" w:rsidRDefault="00C161F4" w:rsidP="00C161F4">
      <w:pPr>
        <w:jc w:val="both"/>
        <w:rPr>
          <w:noProof/>
        </w:rPr>
      </w:pPr>
    </w:p>
    <w:p w14:paraId="42FE8F5B" w14:textId="77777777" w:rsidR="00C161F4" w:rsidRDefault="00C161F4" w:rsidP="00C161F4">
      <w:pPr>
        <w:jc w:val="both"/>
        <w:rPr>
          <w:noProof/>
        </w:rPr>
      </w:pPr>
      <w:r>
        <w:rPr>
          <w:noProof/>
        </w:rPr>
        <w:t xml:space="preserve">Nesse diagrama, o cliente informa ao funcionário (poderia ser um caixa eletrônico também e, nesse caso, não haveria esse segundo ator) o número da conta que deverá receber o valor a ser depositado. O uncionário em resposta verificará se essa conta existe, solicitando sua consulta à interface do sistema, a qual repassará o número da conta ao controlador, que, por sua vez, disparará o método consultarConta. Se a conta informada for encontrada, o funcionário solicitará o valor a ser depositado e o cliente o fornecerá. O funcionário, então, informará à interface do sistema a quantidade do valor a depositar. Esse valor será repassado ao controlador, que disparará o método depositarValor. Se esse método for realizado com sucesso, o controlador pedirá à interface que apresente uma mensagem informando que a operação foi concluída. </w:t>
      </w:r>
    </w:p>
    <w:p w14:paraId="3ACE658F" w14:textId="77777777" w:rsidR="00C161F4" w:rsidRDefault="00C161F4" w:rsidP="00C161F4">
      <w:pPr>
        <w:jc w:val="both"/>
        <w:rPr>
          <w:noProof/>
        </w:rPr>
      </w:pPr>
      <w:r>
        <w:rPr>
          <w:noProof/>
        </w:rPr>
        <w:t>O sistema deverá, ainda, registrar o movimento realizado sobre a conta em questão. Para isso, ele faz referência ao processo de Registrar Movimento, que, como foi definido no diagrama de casos de uso, tem</w:t>
      </w:r>
    </w:p>
    <w:p w14:paraId="1B1AEE13" w14:textId="77777777" w:rsidR="00C161F4" w:rsidRDefault="00C161F4" w:rsidP="00C161F4">
      <w:pPr>
        <w:jc w:val="both"/>
        <w:rPr>
          <w:noProof/>
        </w:rPr>
      </w:pPr>
      <w:r>
        <w:rPr>
          <w:noProof/>
        </w:rPr>
        <w:t>relação de inclusão com o caso de us o Realizar Depósito. Assim, é necessário apenas posicioná-lo sobre as linhas de vida dos objetos. Como esse é um processo interno do sistema, não é necessário o disparo de</w:t>
      </w:r>
    </w:p>
    <w:p w14:paraId="732C218C" w14:textId="68629BE6" w:rsidR="00BE4839" w:rsidRDefault="00C161F4" w:rsidP="00C161F4">
      <w:pPr>
        <w:jc w:val="both"/>
        <w:rPr>
          <w:noProof/>
        </w:rPr>
      </w:pPr>
      <w:r>
        <w:rPr>
          <w:noProof/>
        </w:rPr>
        <w:t>nenhuma mensagem pelos atores para que ele seja executado.</w:t>
      </w:r>
    </w:p>
    <w:p w14:paraId="69AA49C3" w14:textId="2D5A2D3D" w:rsidR="00862165" w:rsidRDefault="00862165" w:rsidP="00C161F4">
      <w:pPr>
        <w:jc w:val="both"/>
        <w:rPr>
          <w:noProof/>
        </w:rPr>
      </w:pPr>
      <w:r>
        <w:rPr>
          <w:noProof/>
        </w:rPr>
        <w:t xml:space="preserve">RESPOSTA: </w:t>
      </w:r>
    </w:p>
    <w:p w14:paraId="76181FF0" w14:textId="1D41F050" w:rsidR="00862165" w:rsidRDefault="006A3822" w:rsidP="00C161F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5AD00C3" wp14:editId="0863B59D">
            <wp:extent cx="6645910" cy="4493260"/>
            <wp:effectExtent l="19050" t="19050" r="21590" b="21590"/>
            <wp:docPr id="16616577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57746" name="Imagem 1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3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3AC9C" w14:textId="77777777" w:rsidR="00BE4839" w:rsidRDefault="00BE4839">
      <w:pPr>
        <w:rPr>
          <w:noProof/>
        </w:rPr>
      </w:pPr>
      <w:r>
        <w:rPr>
          <w:noProof/>
        </w:rPr>
        <w:br w:type="page"/>
      </w:r>
    </w:p>
    <w:p w14:paraId="5458A945" w14:textId="30BE4821" w:rsidR="006D5D91" w:rsidRDefault="006D5D9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856657" wp14:editId="26D948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58815" cy="7679055"/>
            <wp:effectExtent l="0" t="0" r="0" b="0"/>
            <wp:wrapSquare wrapText="bothSides"/>
            <wp:docPr id="11465125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67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B1ACF7C" w14:textId="77777777" w:rsidR="00C161F4" w:rsidRDefault="00C161F4" w:rsidP="00C161F4">
      <w:pPr>
        <w:jc w:val="both"/>
        <w:rPr>
          <w:noProof/>
        </w:rPr>
      </w:pPr>
    </w:p>
    <w:p w14:paraId="5BBEED51" w14:textId="77E3E6C7" w:rsidR="0069630B" w:rsidRPr="00C161F4" w:rsidRDefault="00AC1DF2">
      <w:pPr>
        <w:rPr>
          <w:b/>
          <w:bCs/>
          <w:u w:val="single"/>
        </w:rPr>
      </w:pPr>
      <w:r w:rsidRPr="00C161F4">
        <w:rPr>
          <w:b/>
          <w:bCs/>
          <w:u w:val="single"/>
        </w:rPr>
        <w:t>Sistema de locação de veículos.</w:t>
      </w:r>
    </w:p>
    <w:p w14:paraId="0AE5C1BF" w14:textId="2416A832" w:rsidR="00AC1DF2" w:rsidRDefault="00AC1DF2">
      <w:r>
        <w:t>Observe abaixo o diagrama de casos de uso:</w:t>
      </w:r>
    </w:p>
    <w:p w14:paraId="5AB8218C" w14:textId="6998DAA4" w:rsidR="00AC1DF2" w:rsidRDefault="00AC1DF2">
      <w:r>
        <w:rPr>
          <w:noProof/>
        </w:rPr>
        <w:drawing>
          <wp:inline distT="0" distB="0" distL="0" distR="0" wp14:anchorId="2808C28F" wp14:editId="731CC0E3">
            <wp:extent cx="5391150" cy="4581525"/>
            <wp:effectExtent l="0" t="0" r="0" b="9525"/>
            <wp:docPr id="202408809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8809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DFF0" w14:textId="77777777" w:rsidR="00AC1DF2" w:rsidRDefault="00AC1DF2"/>
    <w:p w14:paraId="44274183" w14:textId="77777777" w:rsidR="00AC1DF2" w:rsidRPr="00AC1DF2" w:rsidRDefault="00AC1DF2" w:rsidP="00AC1DF2">
      <w:pPr>
        <w:jc w:val="both"/>
        <w:rPr>
          <w:b/>
          <w:bCs/>
        </w:rPr>
      </w:pPr>
      <w:r w:rsidRPr="00AC1DF2">
        <w:rPr>
          <w:b/>
          <w:bCs/>
        </w:rPr>
        <w:t>Atores:</w:t>
      </w:r>
    </w:p>
    <w:p w14:paraId="464B5680" w14:textId="77777777" w:rsidR="00AC1DF2" w:rsidRDefault="00AC1DF2" w:rsidP="00AC1DF2">
      <w:pPr>
        <w:jc w:val="both"/>
      </w:pPr>
      <w:r w:rsidRPr="00AC1DF2">
        <w:rPr>
          <w:b/>
          <w:bCs/>
        </w:rPr>
        <w:t>Cliente –</w:t>
      </w:r>
      <w:r>
        <w:t xml:space="preserve"> Este ator representa os clientes que desejam locar veículos na locadora. Esse ator interage com todos os casos de uso, uma vez que o funcionário precisa de informações do cliente para utilizá-los, sendo a única exceção o caso de uso Gerenciar Veículos, manipulado exclusivamente pelo funcionário.</w:t>
      </w:r>
    </w:p>
    <w:p w14:paraId="480985F7" w14:textId="32FB4D79" w:rsidR="00AC1DF2" w:rsidRDefault="00AC1DF2" w:rsidP="00AC1DF2">
      <w:pPr>
        <w:jc w:val="both"/>
      </w:pPr>
      <w:r w:rsidRPr="00AC1DF2">
        <w:rPr>
          <w:b/>
          <w:bCs/>
        </w:rPr>
        <w:t>Funcionário –</w:t>
      </w:r>
      <w:r>
        <w:t xml:space="preserve"> Este ator representa os funcionários que atendem os clientes da empresa.</w:t>
      </w:r>
    </w:p>
    <w:p w14:paraId="4A1115F4" w14:textId="77777777" w:rsidR="00AC1DF2" w:rsidRDefault="00AC1DF2" w:rsidP="00AC1DF2">
      <w:pPr>
        <w:jc w:val="both"/>
      </w:pPr>
    </w:p>
    <w:p w14:paraId="41D2F2AF" w14:textId="4BED2092" w:rsidR="00AC1DF2" w:rsidRPr="00AC1DF2" w:rsidRDefault="00AC1DF2" w:rsidP="00AC1DF2">
      <w:pPr>
        <w:jc w:val="both"/>
        <w:rPr>
          <w:b/>
          <w:bCs/>
        </w:rPr>
      </w:pPr>
      <w:r w:rsidRPr="00AC1DF2">
        <w:rPr>
          <w:b/>
          <w:bCs/>
        </w:rPr>
        <w:t>Descrição dos casos de uso</w:t>
      </w:r>
    </w:p>
    <w:p w14:paraId="25DDC598" w14:textId="77777777" w:rsidR="00AC1DF2" w:rsidRDefault="00AC1DF2" w:rsidP="00AC1DF2">
      <w:pPr>
        <w:jc w:val="both"/>
      </w:pPr>
      <w:r w:rsidRPr="00AC1DF2">
        <w:rPr>
          <w:b/>
          <w:bCs/>
        </w:rPr>
        <w:t>Gerenciar Veículos –</w:t>
      </w:r>
      <w:r>
        <w:t xml:space="preserve"> Este é um caso de uso secundário que representa o processo de manutenção do cadastro de veículos da empresa. </w:t>
      </w:r>
    </w:p>
    <w:p w14:paraId="083512C9" w14:textId="77777777" w:rsidR="00AC1DF2" w:rsidRDefault="00AC1DF2" w:rsidP="00AC1DF2">
      <w:pPr>
        <w:jc w:val="both"/>
      </w:pPr>
      <w:r w:rsidRPr="00AC1DF2">
        <w:rPr>
          <w:b/>
          <w:bCs/>
        </w:rPr>
        <w:t>Gerenciar Clientes –</w:t>
      </w:r>
      <w:r>
        <w:t xml:space="preserve"> Este é também um processo secundário e representa a manutenção do cadastro de clientes. Sempre que um novo cliente solicitar a locação de um veículo, se este ainda não estiver registrado ou seus dados tiverem sido alterados, o funcionário deverá  executar esse caso de uso. </w:t>
      </w:r>
    </w:p>
    <w:p w14:paraId="771E6FF9" w14:textId="77777777" w:rsidR="00AC1DF2" w:rsidRDefault="00AC1DF2" w:rsidP="00AC1DF2">
      <w:pPr>
        <w:jc w:val="both"/>
      </w:pPr>
    </w:p>
    <w:p w14:paraId="65BAA42F" w14:textId="669C7B19" w:rsidR="00AC1DF2" w:rsidRDefault="00AC1DF2" w:rsidP="00AC1DF2">
      <w:pPr>
        <w:jc w:val="both"/>
      </w:pPr>
      <w:r w:rsidRPr="00AC1DF2">
        <w:rPr>
          <w:b/>
          <w:bCs/>
        </w:rPr>
        <w:t>Locar Automóvel –</w:t>
      </w:r>
      <w:r>
        <w:t xml:space="preserve"> Este caso de uso identifica as etapas necessárias para que um cliente consiga locar um automóvel. É necessário que ele selecione o veículo que deseja locar e informe por quanto tempo deseja locá-lo, bem como para qual finalidade, além de fornecer um valor de caução para poder alugar o automóvel.</w:t>
      </w:r>
    </w:p>
    <w:p w14:paraId="241F4BDF" w14:textId="5FAE7610" w:rsidR="00AC1DF2" w:rsidRDefault="00AC1DF2" w:rsidP="00AC1DF2">
      <w:pPr>
        <w:jc w:val="both"/>
        <w:rPr>
          <w:noProof/>
        </w:rPr>
      </w:pPr>
      <w:r w:rsidRPr="00AC1DF2">
        <w:rPr>
          <w:b/>
          <w:bCs/>
        </w:rPr>
        <w:lastRenderedPageBreak/>
        <w:t>Devolver Locação –</w:t>
      </w:r>
      <w:r>
        <w:t xml:space="preserve"> Este caso de uso identifica os passos que serão executados quando o usuário devolver o veículo, onde serão registradas a data e a hora de devolução do automóvel, sua quilometragem e se este se encontra nas mesmas condições de quando foi alugado. Nesse processo, o cliente pode ter que pagar o aluguel referente ao período extra que ocupou o veículo ou qualquer dano ou multa sofrida enquanto o utilizava. Por outro lado, ele pode vir a ser ressarcido de parte do valor que pagou se tiver ocupado o automóvel por menos tempo.</w:t>
      </w:r>
      <w:r w:rsidRPr="00AC1DF2">
        <w:rPr>
          <w:noProof/>
        </w:rPr>
        <w:t xml:space="preserve"> </w:t>
      </w:r>
    </w:p>
    <w:p w14:paraId="2C3BE928" w14:textId="77777777" w:rsidR="00AC1DF2" w:rsidRDefault="00AC1DF2" w:rsidP="00AC1DF2">
      <w:pPr>
        <w:jc w:val="both"/>
        <w:rPr>
          <w:noProof/>
        </w:rPr>
      </w:pPr>
    </w:p>
    <w:p w14:paraId="097FDDC8" w14:textId="746D870D" w:rsidR="00AC1DF2" w:rsidRDefault="00C161F4" w:rsidP="00AC1DF2">
      <w:pPr>
        <w:jc w:val="both"/>
        <w:rPr>
          <w:noProof/>
        </w:rPr>
      </w:pPr>
      <w:r>
        <w:rPr>
          <w:noProof/>
        </w:rPr>
        <w:t>2</w:t>
      </w:r>
      <w:r w:rsidR="00AC1DF2">
        <w:rPr>
          <w:noProof/>
        </w:rPr>
        <w:t xml:space="preserve"> – Com as informações apresentadas, gerar o diagrama de Classes.</w:t>
      </w:r>
    </w:p>
    <w:p w14:paraId="57E7B172" w14:textId="77777777" w:rsidR="00AC1DF2" w:rsidRDefault="00AC1DF2" w:rsidP="00AC1DF2">
      <w:pPr>
        <w:jc w:val="both"/>
        <w:rPr>
          <w:noProof/>
        </w:rPr>
      </w:pPr>
    </w:p>
    <w:p w14:paraId="0C8DC72C" w14:textId="23B646FE" w:rsidR="00AC1DF2" w:rsidRDefault="00C161F4" w:rsidP="00AC1DF2">
      <w:pPr>
        <w:jc w:val="both"/>
        <w:rPr>
          <w:noProof/>
        </w:rPr>
      </w:pPr>
      <w:r>
        <w:rPr>
          <w:noProof/>
        </w:rPr>
        <w:t>3</w:t>
      </w:r>
      <w:r w:rsidR="00AC1DF2">
        <w:rPr>
          <w:noProof/>
        </w:rPr>
        <w:t xml:space="preserve"> – Criar o Diagrama de Sequência</w:t>
      </w:r>
    </w:p>
    <w:p w14:paraId="6D761BA0" w14:textId="77777777" w:rsidR="00F90FFE" w:rsidRDefault="00F90FFE" w:rsidP="00AC1DF2">
      <w:pPr>
        <w:jc w:val="both"/>
        <w:rPr>
          <w:noProof/>
        </w:rPr>
      </w:pPr>
    </w:p>
    <w:p w14:paraId="3C00FC44" w14:textId="77777777" w:rsidR="00F90FFE" w:rsidRDefault="00F90FFE" w:rsidP="00AC1DF2">
      <w:pPr>
        <w:jc w:val="both"/>
        <w:rPr>
          <w:noProof/>
        </w:rPr>
      </w:pPr>
    </w:p>
    <w:sectPr w:rsidR="00F90FFE" w:rsidSect="00AC1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F2"/>
    <w:rsid w:val="000E67D2"/>
    <w:rsid w:val="00141696"/>
    <w:rsid w:val="002C08BE"/>
    <w:rsid w:val="002F6B9D"/>
    <w:rsid w:val="005868B0"/>
    <w:rsid w:val="005D22B2"/>
    <w:rsid w:val="0069630B"/>
    <w:rsid w:val="006A3822"/>
    <w:rsid w:val="006D5D91"/>
    <w:rsid w:val="00862165"/>
    <w:rsid w:val="00932A0E"/>
    <w:rsid w:val="00934F5E"/>
    <w:rsid w:val="00AC1DF2"/>
    <w:rsid w:val="00BE4839"/>
    <w:rsid w:val="00C161F4"/>
    <w:rsid w:val="00CC47D0"/>
    <w:rsid w:val="00CE1601"/>
    <w:rsid w:val="00F9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2E38"/>
  <w15:chartTrackingRefBased/>
  <w15:docId w15:val="{E214C836-5E6D-48E7-A236-07746F2C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11AF6B7CDFE42A7292E290E839F4C" ma:contentTypeVersion="5" ma:contentTypeDescription="Create a new document." ma:contentTypeScope="" ma:versionID="af18ac32b685c1b5b0d47139bc73cb92">
  <xsd:schema xmlns:xsd="http://www.w3.org/2001/XMLSchema" xmlns:xs="http://www.w3.org/2001/XMLSchema" xmlns:p="http://schemas.microsoft.com/office/2006/metadata/properties" xmlns:ns2="fd7b78b6-a464-4152-bcaa-79df0bcba7e7" targetNamespace="http://schemas.microsoft.com/office/2006/metadata/properties" ma:root="true" ma:fieldsID="46d2304530856494f1358928a69f45f2" ns2:_="">
    <xsd:import namespace="fd7b78b6-a464-4152-bcaa-79df0bcba7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78b6-a464-4152-bcaa-79df0bcba7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7b78b6-a464-4152-bcaa-79df0bcba7e7" xsi:nil="true"/>
  </documentManagement>
</p:properties>
</file>

<file path=customXml/itemProps1.xml><?xml version="1.0" encoding="utf-8"?>
<ds:datastoreItem xmlns:ds="http://schemas.openxmlformats.org/officeDocument/2006/customXml" ds:itemID="{720E3EBB-8D95-4B01-99F6-67BDE7FF8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b78b6-a464-4152-bcaa-79df0bcba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EC341E-BE9F-4074-99BB-D01660826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550A0-F642-4A18-BC3B-96A89689C63D}">
  <ds:schemaRefs>
    <ds:schemaRef ds:uri="http://schemas.microsoft.com/office/2006/metadata/properties"/>
    <ds:schemaRef ds:uri="http://schemas.microsoft.com/office/infopath/2007/PartnerControls"/>
    <ds:schemaRef ds:uri="fd7b78b6-a464-4152-bcaa-79df0bcba7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537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 FERREIRA</dc:creator>
  <cp:keywords/>
  <dc:description/>
  <cp:lastModifiedBy>GABRIEL VICTORINO</cp:lastModifiedBy>
  <cp:revision>19</cp:revision>
  <cp:lastPrinted>2024-04-03T00:08:00Z</cp:lastPrinted>
  <dcterms:created xsi:type="dcterms:W3CDTF">2024-04-02T20:10:00Z</dcterms:created>
  <dcterms:modified xsi:type="dcterms:W3CDTF">2024-09-15T14:39:00Z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0x010100EF711AF6B7CDFE42A7292E290E839F4C</vt:lpwstr>
  </property>
</Properties>
</file>