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1200"/>
      </w:pPr>
      <w:r>
        <w:rPr>
          <w:b/>
          <w:bCs/>
          <w:color w:val="1F3A5F"/>
          <w:sz w:val="40"/>
          <w:szCs w:val="40"/>
        </w:rPr>
        <w:t xml:space="preserve">Documento de Arquitectura Técnica</w:t>
      </w:r>
    </w:p>
    <w:p>
      <w:pPr>
        <w:spacing w:after="100"/>
      </w:pPr>
      <w:r>
        <w:rPr>
          <w:color w:val="2E6F5E"/>
          <w:sz w:val="26"/>
          <w:szCs w:val="26"/>
        </w:rPr>
        <w:t xml:space="preserve">Catálogo Digital Headless — Modelo de Datos y Stack Tecnológico</w:t>
      </w:r>
    </w:p>
    <w:p>
      <w:pPr>
        <w:spacing w:after="600"/>
      </w:pPr>
      <w:r>
        <w:rPr>
          <w:i/>
          <w:iCs/>
          <w:color w:val="6B7280"/>
          <w:sz w:val="22"/>
          <w:szCs w:val="22"/>
        </w:rPr>
        <w:t xml:space="preserve">MVP — Fase 1</w:t>
      </w:r>
    </w:p>
    <w:p>
      <w:pPr>
        <w:spacing w:after="60"/>
      </w:pPr>
      <w:r>
        <w:rPr>
          <w:sz w:val="21"/>
          <w:szCs w:val="21"/>
        </w:rPr>
        <w:t xml:space="preserve">Preparado por: Gabriel Zavando</w:t>
      </w:r>
    </w:p>
    <w:p>
      <w:pPr>
        <w:spacing w:after="60"/>
      </w:pPr>
      <w:r>
        <w:rPr>
          <w:color w:val="6B7280"/>
          <w:sz w:val="21"/>
          <w:szCs w:val="21"/>
        </w:rPr>
        <w:t xml:space="preserve">Consultor en Transformación Digital &amp; Desarrollador Full Stack</w:t>
      </w:r>
    </w:p>
    <w:p>
      <w:pPr>
        <w:spacing w:after="60"/>
      </w:pPr>
      <w:r>
        <w:rPr>
          <w:color w:val="6B7280"/>
          <w:sz w:val="21"/>
          <w:szCs w:val="21"/>
        </w:rPr>
        <w:t xml:space="preserve">Agencia Zavando — gabrielzavando.cl</w:t>
      </w:r>
    </w:p>
    <w:p>
      <w:pPr>
        <w:spacing w:after="600"/>
      </w:pPr>
      <w:r>
        <w:rPr>
          <w:color w:val="6B7280"/>
          <w:sz w:val="21"/>
          <w:szCs w:val="21"/>
        </w:rPr>
        <w:t xml:space="preserve">Agosto 2026</w:t>
      </w:r>
    </w:p>
    <w:p>
      <w:pPr>
        <w:pBdr>
          <w:bottom w:val="single" w:color="1F3A5F" w:sz="6"/>
        </w:pBdr>
        <w:spacing w:after="400"/>
      </w:pPr>
      <w:r>
        <w:t xml:space="preserve"/>
      </w:r>
    </w:p>
    <w:p>
      <w:pPr>
        <w:pStyle w:val="Heading1"/>
        <w:spacing w:after="200" w:before="400"/>
      </w:pPr>
      <w:r>
        <w:t xml:space="preserve">1. Contexto y objetivo del proyecto</w:t>
      </w:r>
    </w:p>
    <w:p>
      <w:pPr>
        <w:spacing w:after="160" w:line="276"/>
      </w:pPr>
      <w:r>
        <w:t xml:space="preserve">Este documento describe las decisiones de arquitectura tomadas para la Fase 1 (MVP) del nuevo catálogo digital del cliente. El objetivo del proyecto es reemplazar la dependencia de un sitio WordPress + WooCommerce por una plataforma propia, más liviana, más económica de operar y con mayor control sobre la experiencia de usuario, sin comprometer la operación actual del negocio.</w:t>
      </w:r>
    </w:p>
    <w:p>
      <w:pPr>
        <w:spacing w:after="160" w:line="276"/>
      </w:pPr>
      <w:r>
        <w:t xml:space="preserve">El sistema actual de gestión comercial y facturación del cliente es el ERP Defontana, y sus órdenes de venta se ingresan de forma manual. Esta decisión de negocio simplifica el alcance técnico del MVP: la nueva plataforma no necesita resolver carrito de compra, checkout, ni integración de pagos — su función es exclusivamente exhibir el catálogo de productos de forma moderna y capturar solicitudes de cotización.</w:t>
      </w:r>
    </w:p>
    <w:p>
      <w:pPr>
        <w:spacing w:after="160" w:line="276"/>
      </w:pPr>
      <w:r>
        <w:rPr>
          <w:b/>
          <w:bCs/>
        </w:rPr>
        <w:t xml:space="preserve">Alcance de esta fase: </w:t>
      </w:r>
      <w:r>
        <w:t xml:space="preserve">catálogo de productos, categorización, panel de administración con control de acceso por roles, y captura de cotizaciones. La integración automática con Defontana y el procesamiento de pagos quedan fuera de este MVP y se evaluarán en fases posteriores, una vez validado el modelo con el negocio.</w:t>
      </w:r>
    </w:p>
    <w:p>
      <w:pPr>
        <w:pStyle w:val="Heading1"/>
        <w:spacing w:after="200" w:before="400"/>
      </w:pPr>
      <w:r>
        <w:t xml:space="preserve">2. Stack tecnológico</w:t>
      </w:r>
    </w:p>
    <w:p>
      <w:pPr>
        <w:spacing w:after="160" w:line="276"/>
      </w:pPr>
      <w:r>
        <w:t xml:space="preserve">La elección del stack prioriza tres criterios: bajo costo operativo (justificado por el volumen actual del catálogo, 89 productos), velocidad de desarrollo aprovechando herramientas ya dominadas por el equipo, y una arquitectura que no bloquee la evolución futura hacia integraciones más complejas (pagos, ERP).</w:t>
      </w:r>
    </w:p>
    <w:p>
      <w:pPr>
        <w:pStyle w:val="Heading2"/>
        <w:spacing w:after="150" w:before="300"/>
      </w:pPr>
      <w:r>
        <w:t xml:space="preserve">2.1 Frontend público — Astro</w:t>
      </w:r>
    </w:p>
    <w:p>
      <w:pPr>
        <w:spacing w:after="160" w:line="276"/>
      </w:pPr>
      <w:r>
        <w:t xml:space="preserve">El sitio de catálogo se construye en Astro, con renderizado estático (SSG). Dado que el catálogo cambia con poca frecuencia, generar el sitio en build-time evita pagar por lecturas repetidas a la base de datos en cada visita y entrega el mejor rendimiento posible (Core Web Vitals, SEO). Las actualizaciones de contenido disparan un nuevo build, ya sea de forma manual desde el panel de administración o vía webhook automático.</w:t>
      </w:r>
    </w:p>
    <w:p>
      <w:pPr>
        <w:pStyle w:val="Heading2"/>
        <w:spacing w:after="150" w:before="300"/>
      </w:pPr>
      <w:r>
        <w:t xml:space="preserve">2.2 Panel de administración — Angular</w:t>
      </w:r>
    </w:p>
    <w:p>
      <w:pPr>
        <w:spacing w:after="160" w:line="276"/>
      </w:pPr>
      <w:r>
        <w:t xml:space="preserve">El panel de administración (gestión de productos, categorías, subcategorías y usuarios) se construye en Angular, aprovechando la experiencia previa del equipo con este framework. A diferencia del sitio público, el panel es una aplicación privada, interactiva y orientada a formularios — un caso de uso donde Angular ofrece mayor velocidad de desarrollo que Astro, cuyas ventajas (SSG, SEO) no aplican a una interfaz interna.</w:t>
      </w:r>
    </w:p>
    <w:p>
      <w:pPr>
        <w:pStyle w:val="Heading2"/>
        <w:spacing w:after="150" w:before="300"/>
      </w:pPr>
      <w:r>
        <w:t xml:space="preserve">2.3 Backend — NestJS</w:t>
      </w:r>
    </w:p>
    <w:p>
      <w:pPr>
        <w:spacing w:after="160" w:line="276"/>
      </w:pPr>
      <w:r>
        <w:t xml:space="preserve">NestJS actúa como Backend for Frontend (BFF): concentra toda la lógica de negocio, validaciones, control de acceso por roles y las reglas de integridad que Firestore no garantiza de forma nativa (unicidad de campos, bloqueo de borrado en uso, consistencia entre categoría y subcategoría). Ni el sitio público ni el panel de administración escriben directo a la base de datos — todo pasa por este backend.</w:t>
      </w:r>
    </w:p>
    <w:p>
      <w:pPr>
        <w:pStyle w:val="Heading2"/>
        <w:spacing w:after="150" w:before="300"/>
      </w:pPr>
      <w:r>
        <w:t xml:space="preserve">2.4 Base de datos y almacenamiento — Firebase</w:t>
      </w:r>
    </w:p>
    <w:p>
      <w:pPr>
        <w:spacing w:after="160" w:line="276"/>
      </w:pPr>
      <w:r>
        <w:t xml:space="preserve">Se utiliza Firebase como Backend-as-a-Service para esta fase, en lugar de una base de datos relacional autogestionada (PostgreSQL), por razones de costo y velocidad de implementación acordes al volumen actual del proyecto:</w:t>
      </w:r>
    </w:p>
    <w:p>
      <w:pPr>
        <w:pStyle w:val="ListParagraph"/>
        <w:numPr>
          <w:ilvl w:val="0"/>
          <w:numId w:val="1"/>
        </w:numPr>
        <w:spacing w:after="100" w:line="276"/>
      </w:pPr>
      <w:r>
        <w:t xml:space="preserve">Firestore: base de datos de documentos, almacena productos, categorías, subcategorías y usuarios.</w:t>
      </w:r>
    </w:p>
    <w:p>
      <w:pPr>
        <w:pStyle w:val="ListParagraph"/>
        <w:numPr>
          <w:ilvl w:val="0"/>
          <w:numId w:val="1"/>
        </w:numPr>
        <w:spacing w:after="100" w:line="276"/>
      </w:pPr>
      <w:r>
        <w:t xml:space="preserve">Firebase Storage: almacenamiento de imágenes de producto y fichas técnicas en PDF, con CDN incluido.</w:t>
      </w:r>
    </w:p>
    <w:p>
      <w:pPr>
        <w:pStyle w:val="ListParagraph"/>
        <w:numPr>
          <w:ilvl w:val="0"/>
          <w:numId w:val="1"/>
        </w:numPr>
        <w:spacing w:after="100" w:line="276"/>
      </w:pPr>
      <w:r>
        <w:t xml:space="preserve">Firebase Auth: autenticación del equipo que administra el panel, con roles gestionados mediante Custom Claims sincronizados desde el backend.</w:t>
      </w:r>
    </w:p>
    <w:p>
      <w:pPr>
        <w:spacing w:after="160" w:line="276"/>
      </w:pPr>
      <w:r>
        <w:t xml:space="preserve">Esta elección no es definitiva ni irreversible: si el proyecto escala en volumen de datos o en complejidad relacional (por ejemplo, al integrar pagos o ERP), la lógica de negocio vive en NestJS y no en la base de datos, lo que facilita una futura migración a PostgreSQL si se justifica.</w:t>
      </w:r>
    </w:p>
    <w:p>
      <w:pPr>
        <w:pStyle w:val="Heading2"/>
        <w:spacing w:after="150" w:before="300"/>
      </w:pPr>
      <w:r>
        <w:t xml:space="preserve">2.5 Infraestructura</w:t>
      </w:r>
    </w:p>
    <w:p>
      <w:pPr>
        <w:spacing w:after="160" w:line="276"/>
      </w:pPr>
      <w:r>
        <w:t xml:space="preserve">El backend NestJS y el sitio Astro se despliegan en la infraestructura auto-gestionada existente (Oracle Cloud VPS con Coolify), manteniendo consistencia con el resto de los proyectos de la agencia y evitando costos adicionales de hosting administrado.</w:t>
      </w:r>
    </w:p>
    <w:p>
      <w:pPr>
        <w:pStyle w:val="Heading1"/>
        <w:spacing w:after="200" w:before="400"/>
      </w:pPr>
      <w:r>
        <w:t xml:space="preserve">3. Decisiones de arquitectura clave</w:t>
      </w:r>
    </w:p>
    <w:p>
      <w:pPr>
        <w:pStyle w:val="Heading2"/>
        <w:spacing w:after="150" w:before="300"/>
      </w:pPr>
      <w:r>
        <w:t xml:space="preserve">3.1 Prescindencia de WordPress / WooCommerce</w:t>
      </w:r>
    </w:p>
    <w:p>
      <w:pPr>
        <w:spacing w:after="160" w:line="276"/>
      </w:pPr>
      <w:r>
        <w:t xml:space="preserve">Se evaluó inicialmente un esquema headless sobre WooCommerce, pero se descartó por tres razones: el catálogo del cliente es prácticamente fijo (solo varía la disponibilidad de stock), lo que no justifica el costo operativo de mantener un CMS completo; la documentación de las herramientas de tienda digital de Defontana (Tivendo) es insuficiente para una integración confiable; y el costo de la API de Defontana es demasiado alto para sincronización frecuente. En su lugar, se construye un catálogo propio (mini-PIM) directamente en Firestore, evitando por completo la capa de WordPress.</w:t>
      </w:r>
    </w:p>
    <w:p>
      <w:pPr>
        <w:pStyle w:val="Heading2"/>
        <w:spacing w:after="150" w:before="300"/>
      </w:pPr>
      <w:r>
        <w:t xml:space="preserve">3.2 Sincronización de stock con Defontana</w:t>
      </w:r>
    </w:p>
    <w:p>
      <w:pPr>
        <w:spacing w:after="160" w:line="276"/>
      </w:pPr>
      <w:r>
        <w:t xml:space="preserve">Dado que Defontana es la fuente de verdad del inventario pero su API resulta costosa para consultas frecuentes, la Fase 1 no automatiza esta sincronización. El campo de stock se incorpora al modelo de datos desde ahora, pero su actualización será manual (o vía importación de archivo) hasta que se evalúe una integración de bajo costo en una fase posterior.</w:t>
      </w:r>
    </w:p>
    <w:p>
      <w:pPr>
        <w:pStyle w:val="Heading2"/>
        <w:spacing w:after="150" w:before="300"/>
      </w:pPr>
      <w:r>
        <w:t xml:space="preserve">3.3 ID interno vs. identificador externo (Defontana)</w:t>
      </w:r>
    </w:p>
    <w:p>
      <w:pPr>
        <w:spacing w:after="160" w:line="276"/>
      </w:pPr>
      <w:r>
        <w:t xml:space="preserve">El identificador de documento en Firestore es inmutable y de uso exclusivamente técnico — nunca se expone ni se edita. Para permitir la futura vinculación con el identificador único de Defontana sin comprometer las referencias internas del sistema, cada producto incluye un campo editable independiente (idExterno), separado del SKU. Esto permite que ambos identificadores coexistan sin conflicto.</w:t>
      </w:r>
    </w:p>
    <w:p>
      <w:pPr>
        <w:pStyle w:val="Heading2"/>
        <w:spacing w:after="150" w:before="300"/>
      </w:pPr>
      <w:r>
        <w:t xml:space="preserve">3.4 Integridad referencial gestionada en el backend</w:t>
      </w:r>
    </w:p>
    <w:p>
      <w:pPr>
        <w:spacing w:after="160" w:line="276"/>
      </w:pPr>
      <w:r>
        <w:t xml:space="preserve">Firestore no ofrece llaves foráneas ni integridad referencial nativa. Todas las reglas de consistencia del sistema (unicidad de SKU y slug, bloqueo de borrado de categorías o subcategorías en uso, validación de que una subcategoría pertenece a la categoría seleccionada) se implementan como validaciones explícitas en NestJS antes de cada escritura.</w:t>
      </w:r>
    </w:p>
    <w:p>
      <w:pPr>
        <w:pStyle w:val="Heading2"/>
        <w:spacing w:after="150" w:before="300"/>
      </w:pPr>
      <w:r>
        <w:t xml:space="preserve">3.5 Categoría por defecto</w:t>
      </w:r>
    </w:p>
    <w:p>
      <w:pPr>
        <w:spacing w:after="160" w:line="276"/>
      </w:pPr>
      <w:r>
        <w:t xml:space="preserve">Todo producto debe tener una categoría asignada; la subcategoría es opcional. Para evitar productos sin categorizar, se define una categoría por defecto ("Sin categoría") con un identificador fijo y protegida contra borrado, asignada automáticamente a cualquier producto creado sin categoría explícita.</w:t>
      </w:r>
    </w:p>
    <w:p>
      <w:pPr>
        <w:pStyle w:val="Heading1"/>
        <w:spacing w:after="200" w:before="400"/>
      </w:pPr>
      <w:r>
        <w:t xml:space="preserve">4. Modelo de datos</w:t>
      </w:r>
    </w:p>
    <w:p>
      <w:pPr>
        <w:pStyle w:val="Heading2"/>
        <w:spacing w:after="150" w:before="300"/>
      </w:pPr>
      <w:r>
        <w:t xml:space="preserve">4.1 Colección: productos</w:t>
      </w:r>
    </w:p>
    <w:p>
      <w:pPr>
        <w:spacing w:after="160" w:line="276"/>
      </w:pPr>
      <w:r>
        <w:t xml:space="preserve">Representa cada producto del catálogo. Es la colección central del sistema.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4600"/>
      </w:tblGrid>
      <w:tr>
        <w:trPr>
          <w:tblHeader/>
        </w:trPr>
        <w:tc>
          <w:tcPr>
            <w:tcW w:type="dxa" w:w="2600"/>
            <w:shd w:fill="1F3A5F" w:val="clear"/>
            <w:tcMar>
              <w:top w:type="dxa" w:w="80"/>
              <w:left w:type="dxa" w:w="100"/>
              <w:bottom w:type="dxa" w:w="80"/>
              <w:right w:type="dxa" w:w="100"/>
            </w:tcMar>
          </w:tcPr>
          <w:p>
            <w:r>
              <w:rPr>
                <w:b/>
                <w:bCs/>
                <w:color w:val="FFFFFF"/>
                <w:sz w:val="20"/>
                <w:szCs w:val="20"/>
              </w:rPr>
              <w:t xml:space="preserve">Campo</w:t>
            </w:r>
          </w:p>
        </w:tc>
        <w:tc>
          <w:tcPr>
            <w:tcW w:type="dxa" w:w="1800"/>
            <w:shd w:fill="1F3A5F" w:val="clear"/>
            <w:tcMar>
              <w:top w:type="dxa" w:w="80"/>
              <w:left w:type="dxa" w:w="100"/>
              <w:bottom w:type="dxa" w:w="80"/>
              <w:right w:type="dxa" w:w="100"/>
            </w:tcMar>
          </w:tcPr>
          <w:p>
            <w:r>
              <w:rPr>
                <w:b/>
                <w:bCs/>
                <w:color w:val="FFFFFF"/>
                <w:sz w:val="20"/>
                <w:szCs w:val="20"/>
              </w:rPr>
              <w:t xml:space="preserve">Tipo</w:t>
            </w:r>
          </w:p>
        </w:tc>
        <w:tc>
          <w:tcPr>
            <w:tcW w:type="dxa" w:w="4600"/>
            <w:shd w:fill="1F3A5F" w:val="clear"/>
            <w:tcMar>
              <w:top w:type="dxa" w:w="80"/>
              <w:left w:type="dxa" w:w="100"/>
              <w:bottom w:type="dxa" w:w="80"/>
              <w:right w:type="dxa" w:w="100"/>
            </w:tcMar>
          </w:tcPr>
          <w:p>
            <w:r>
              <w:rPr>
                <w:b/>
                <w:bCs/>
                <w:color w:val="FFFFFF"/>
                <w:sz w:val="20"/>
                <w:szCs w:val="20"/>
              </w:rPr>
              <w:t xml:space="preserve">Descripción</w:t>
            </w:r>
          </w:p>
        </w:tc>
      </w:tr>
      <w:tr>
        <w:tc>
          <w:tcPr>
            <w:tcW w:type="dxa" w:w="2600"/>
            <w:tcMar>
              <w:top w:type="dxa" w:w="80"/>
              <w:left w:type="dxa" w:w="100"/>
              <w:bottom w:type="dxa" w:w="80"/>
              <w:right w:type="dxa" w:w="100"/>
            </w:tcMar>
          </w:tcPr>
          <w:p>
            <w:r>
              <w:rPr>
                <w:b w:val="false"/>
                <w:bCs w:val="false"/>
                <w:sz w:val="20"/>
                <w:szCs w:val="20"/>
              </w:rPr>
              <w:t xml:space="preserve">idExterno</w:t>
            </w:r>
          </w:p>
        </w:tc>
        <w:tc>
          <w:tcPr>
            <w:tcW w:type="dxa" w:w="1800"/>
            <w:tcMar>
              <w:top w:type="dxa" w:w="80"/>
              <w:left w:type="dxa" w:w="100"/>
              <w:bottom w:type="dxa" w:w="80"/>
              <w:right w:type="dxa" w:w="100"/>
            </w:tcMar>
          </w:tcPr>
          <w:p>
            <w:r>
              <w:rPr>
                <w:b w:val="false"/>
                <w:bCs w:val="false"/>
                <w:sz w:val="20"/>
                <w:szCs w:val="20"/>
              </w:rPr>
              <w:t xml:space="preserve">string | null</w:t>
            </w:r>
          </w:p>
        </w:tc>
        <w:tc>
          <w:tcPr>
            <w:tcW w:type="dxa" w:w="4600"/>
            <w:tcMar>
              <w:top w:type="dxa" w:w="80"/>
              <w:left w:type="dxa" w:w="100"/>
              <w:bottom w:type="dxa" w:w="80"/>
              <w:right w:type="dxa" w:w="100"/>
            </w:tcMar>
          </w:tcPr>
          <w:p>
            <w:r>
              <w:rPr>
                <w:b w:val="false"/>
                <w:bCs w:val="false"/>
                <w:sz w:val="20"/>
                <w:szCs w:val="20"/>
              </w:rPr>
              <w:t xml:space="preserve">Identificador externo editable, reservado para el futuro ID de Defontana.</w:t>
            </w:r>
          </w:p>
        </w:tc>
      </w:tr>
      <w:tr>
        <w:tc>
          <w:tcPr>
            <w:tcW w:type="dxa" w:w="2600"/>
            <w:shd w:fill="EEF2F6" w:val="clear"/>
            <w:tcMar>
              <w:top w:type="dxa" w:w="80"/>
              <w:left w:type="dxa" w:w="100"/>
              <w:bottom w:type="dxa" w:w="80"/>
              <w:right w:type="dxa" w:w="100"/>
            </w:tcMar>
          </w:tcPr>
          <w:p>
            <w:r>
              <w:rPr>
                <w:b w:val="false"/>
                <w:bCs w:val="false"/>
                <w:sz w:val="20"/>
                <w:szCs w:val="20"/>
              </w:rPr>
              <w:t xml:space="preserve">sku</w:t>
            </w:r>
          </w:p>
        </w:tc>
        <w:tc>
          <w:tcPr>
            <w:tcW w:type="dxa" w:w="1800"/>
            <w:shd w:fill="EEF2F6" w:val="clear"/>
            <w:tcMar>
              <w:top w:type="dxa" w:w="80"/>
              <w:left w:type="dxa" w:w="100"/>
              <w:bottom w:type="dxa" w:w="80"/>
              <w:right w:type="dxa" w:w="100"/>
            </w:tcMar>
          </w:tcPr>
          <w:p>
            <w:r>
              <w:rPr>
                <w:b w:val="false"/>
                <w:bCs w:val="false"/>
                <w:sz w:val="20"/>
                <w:szCs w:val="20"/>
              </w:rPr>
              <w:t xml:space="preserve">string</w:t>
            </w:r>
          </w:p>
        </w:tc>
        <w:tc>
          <w:tcPr>
            <w:tcW w:type="dxa" w:w="4600"/>
            <w:shd w:fill="EEF2F6" w:val="clear"/>
            <w:tcMar>
              <w:top w:type="dxa" w:w="80"/>
              <w:left w:type="dxa" w:w="100"/>
              <w:bottom w:type="dxa" w:w="80"/>
              <w:right w:type="dxa" w:w="100"/>
            </w:tcMar>
          </w:tcPr>
          <w:p>
            <w:r>
              <w:rPr>
                <w:b w:val="false"/>
                <w:bCs w:val="false"/>
                <w:sz w:val="20"/>
                <w:szCs w:val="20"/>
              </w:rPr>
              <w:t xml:space="preserve">Código de producto, editable, único, requerido.</w:t>
            </w:r>
          </w:p>
        </w:tc>
      </w:tr>
      <w:tr>
        <w:tc>
          <w:tcPr>
            <w:tcW w:type="dxa" w:w="2600"/>
            <w:tcMar>
              <w:top w:type="dxa" w:w="80"/>
              <w:left w:type="dxa" w:w="100"/>
              <w:bottom w:type="dxa" w:w="80"/>
              <w:right w:type="dxa" w:w="100"/>
            </w:tcMar>
          </w:tcPr>
          <w:p>
            <w:r>
              <w:rPr>
                <w:b w:val="false"/>
                <w:bCs w:val="false"/>
                <w:sz w:val="20"/>
                <w:szCs w:val="20"/>
              </w:rPr>
              <w:t xml:space="preserve">titulo</w:t>
            </w:r>
          </w:p>
        </w:tc>
        <w:tc>
          <w:tcPr>
            <w:tcW w:type="dxa" w:w="1800"/>
            <w:tcMar>
              <w:top w:type="dxa" w:w="80"/>
              <w:left w:type="dxa" w:w="100"/>
              <w:bottom w:type="dxa" w:w="80"/>
              <w:right w:type="dxa" w:w="100"/>
            </w:tcMar>
          </w:tcPr>
          <w:p>
            <w:r>
              <w:rPr>
                <w:b w:val="false"/>
                <w:bCs w:val="false"/>
                <w:sz w:val="20"/>
                <w:szCs w:val="20"/>
              </w:rPr>
              <w:t xml:space="preserve">string</w:t>
            </w:r>
          </w:p>
        </w:tc>
        <w:tc>
          <w:tcPr>
            <w:tcW w:type="dxa" w:w="4600"/>
            <w:tcMar>
              <w:top w:type="dxa" w:w="80"/>
              <w:left w:type="dxa" w:w="100"/>
              <w:bottom w:type="dxa" w:w="80"/>
              <w:right w:type="dxa" w:w="100"/>
            </w:tcMar>
          </w:tcPr>
          <w:p>
            <w:r>
              <w:rPr>
                <w:b w:val="false"/>
                <w:bCs w:val="false"/>
                <w:sz w:val="20"/>
                <w:szCs w:val="20"/>
              </w:rPr>
              <w:t xml:space="preserve">Nombre del producto.</w:t>
            </w:r>
          </w:p>
        </w:tc>
      </w:tr>
      <w:tr>
        <w:tc>
          <w:tcPr>
            <w:tcW w:type="dxa" w:w="2600"/>
            <w:shd w:fill="EEF2F6" w:val="clear"/>
            <w:tcMar>
              <w:top w:type="dxa" w:w="80"/>
              <w:left w:type="dxa" w:w="100"/>
              <w:bottom w:type="dxa" w:w="80"/>
              <w:right w:type="dxa" w:w="100"/>
            </w:tcMar>
          </w:tcPr>
          <w:p>
            <w:r>
              <w:rPr>
                <w:b w:val="false"/>
                <w:bCs w:val="false"/>
                <w:sz w:val="20"/>
                <w:szCs w:val="20"/>
              </w:rPr>
              <w:t xml:space="preserve">slug</w:t>
            </w:r>
          </w:p>
        </w:tc>
        <w:tc>
          <w:tcPr>
            <w:tcW w:type="dxa" w:w="1800"/>
            <w:shd w:fill="EEF2F6" w:val="clear"/>
            <w:tcMar>
              <w:top w:type="dxa" w:w="80"/>
              <w:left w:type="dxa" w:w="100"/>
              <w:bottom w:type="dxa" w:w="80"/>
              <w:right w:type="dxa" w:w="100"/>
            </w:tcMar>
          </w:tcPr>
          <w:p>
            <w:r>
              <w:rPr>
                <w:b w:val="false"/>
                <w:bCs w:val="false"/>
                <w:sz w:val="20"/>
                <w:szCs w:val="20"/>
              </w:rPr>
              <w:t xml:space="preserve">string</w:t>
            </w:r>
          </w:p>
        </w:tc>
        <w:tc>
          <w:tcPr>
            <w:tcW w:type="dxa" w:w="4600"/>
            <w:shd w:fill="EEF2F6" w:val="clear"/>
            <w:tcMar>
              <w:top w:type="dxa" w:w="80"/>
              <w:left w:type="dxa" w:w="100"/>
              <w:bottom w:type="dxa" w:w="80"/>
              <w:right w:type="dxa" w:w="100"/>
            </w:tcMar>
          </w:tcPr>
          <w:p>
            <w:r>
              <w:rPr>
                <w:b w:val="false"/>
                <w:bCs w:val="false"/>
                <w:sz w:val="20"/>
                <w:szCs w:val="20"/>
              </w:rPr>
              <w:t xml:space="preserve">URL amigable, autogenerada desde el título, editable y única.</w:t>
            </w:r>
          </w:p>
        </w:tc>
      </w:tr>
      <w:tr>
        <w:tc>
          <w:tcPr>
            <w:tcW w:type="dxa" w:w="2600"/>
            <w:tcMar>
              <w:top w:type="dxa" w:w="80"/>
              <w:left w:type="dxa" w:w="100"/>
              <w:bottom w:type="dxa" w:w="80"/>
              <w:right w:type="dxa" w:w="100"/>
            </w:tcMar>
          </w:tcPr>
          <w:p>
            <w:r>
              <w:rPr>
                <w:b w:val="false"/>
                <w:bCs w:val="false"/>
                <w:sz w:val="20"/>
                <w:szCs w:val="20"/>
              </w:rPr>
              <w:t xml:space="preserve">descripcionBreve</w:t>
            </w:r>
          </w:p>
        </w:tc>
        <w:tc>
          <w:tcPr>
            <w:tcW w:type="dxa" w:w="1800"/>
            <w:tcMar>
              <w:top w:type="dxa" w:w="80"/>
              <w:left w:type="dxa" w:w="100"/>
              <w:bottom w:type="dxa" w:w="80"/>
              <w:right w:type="dxa" w:w="100"/>
            </w:tcMar>
          </w:tcPr>
          <w:p>
            <w:r>
              <w:rPr>
                <w:b w:val="false"/>
                <w:bCs w:val="false"/>
                <w:sz w:val="20"/>
                <w:szCs w:val="20"/>
              </w:rPr>
              <w:t xml:space="preserve">string</w:t>
            </w:r>
          </w:p>
        </w:tc>
        <w:tc>
          <w:tcPr>
            <w:tcW w:type="dxa" w:w="4600"/>
            <w:tcMar>
              <w:top w:type="dxa" w:w="80"/>
              <w:left w:type="dxa" w:w="100"/>
              <w:bottom w:type="dxa" w:w="80"/>
              <w:right w:type="dxa" w:w="100"/>
            </w:tcMar>
          </w:tcPr>
          <w:p>
            <w:r>
              <w:rPr>
                <w:b w:val="false"/>
                <w:bCs w:val="false"/>
                <w:sz w:val="20"/>
                <w:szCs w:val="20"/>
              </w:rPr>
              <w:t xml:space="preserve">Resumen corto para listados.</w:t>
            </w:r>
          </w:p>
        </w:tc>
      </w:tr>
      <w:tr>
        <w:tc>
          <w:tcPr>
            <w:tcW w:type="dxa" w:w="2600"/>
            <w:shd w:fill="EEF2F6" w:val="clear"/>
            <w:tcMar>
              <w:top w:type="dxa" w:w="80"/>
              <w:left w:type="dxa" w:w="100"/>
              <w:bottom w:type="dxa" w:w="80"/>
              <w:right w:type="dxa" w:w="100"/>
            </w:tcMar>
          </w:tcPr>
          <w:p>
            <w:r>
              <w:rPr>
                <w:b w:val="false"/>
                <w:bCs w:val="false"/>
                <w:sz w:val="20"/>
                <w:szCs w:val="20"/>
              </w:rPr>
              <w:t xml:space="preserve">descripcionLarga</w:t>
            </w:r>
          </w:p>
        </w:tc>
        <w:tc>
          <w:tcPr>
            <w:tcW w:type="dxa" w:w="1800"/>
            <w:shd w:fill="EEF2F6" w:val="clear"/>
            <w:tcMar>
              <w:top w:type="dxa" w:w="80"/>
              <w:left w:type="dxa" w:w="100"/>
              <w:bottom w:type="dxa" w:w="80"/>
              <w:right w:type="dxa" w:w="100"/>
            </w:tcMar>
          </w:tcPr>
          <w:p>
            <w:r>
              <w:rPr>
                <w:b w:val="false"/>
                <w:bCs w:val="false"/>
                <w:sz w:val="20"/>
                <w:szCs w:val="20"/>
              </w:rPr>
              <w:t xml:space="preserve">string (HTML)</w:t>
            </w:r>
          </w:p>
        </w:tc>
        <w:tc>
          <w:tcPr>
            <w:tcW w:type="dxa" w:w="4600"/>
            <w:shd w:fill="EEF2F6" w:val="clear"/>
            <w:tcMar>
              <w:top w:type="dxa" w:w="80"/>
              <w:left w:type="dxa" w:w="100"/>
              <w:bottom w:type="dxa" w:w="80"/>
              <w:right w:type="dxa" w:w="100"/>
            </w:tcMar>
          </w:tcPr>
          <w:p>
            <w:r>
              <w:rPr>
                <w:b w:val="false"/>
                <w:bCs w:val="false"/>
                <w:sz w:val="20"/>
                <w:szCs w:val="20"/>
              </w:rPr>
              <w:t xml:space="preserve">Descripción completa, editor de texto enriquecido.</w:t>
            </w:r>
          </w:p>
        </w:tc>
      </w:tr>
      <w:tr>
        <w:tc>
          <w:tcPr>
            <w:tcW w:type="dxa" w:w="2600"/>
            <w:tcMar>
              <w:top w:type="dxa" w:w="80"/>
              <w:left w:type="dxa" w:w="100"/>
              <w:bottom w:type="dxa" w:w="80"/>
              <w:right w:type="dxa" w:w="100"/>
            </w:tcMar>
          </w:tcPr>
          <w:p>
            <w:r>
              <w:rPr>
                <w:b w:val="false"/>
                <w:bCs w:val="false"/>
                <w:sz w:val="20"/>
                <w:szCs w:val="20"/>
              </w:rPr>
              <w:t xml:space="preserve">categoriaId</w:t>
            </w:r>
          </w:p>
        </w:tc>
        <w:tc>
          <w:tcPr>
            <w:tcW w:type="dxa" w:w="1800"/>
            <w:tcMar>
              <w:top w:type="dxa" w:w="80"/>
              <w:left w:type="dxa" w:w="100"/>
              <w:bottom w:type="dxa" w:w="80"/>
              <w:right w:type="dxa" w:w="100"/>
            </w:tcMar>
          </w:tcPr>
          <w:p>
            <w:r>
              <w:rPr>
                <w:b w:val="false"/>
                <w:bCs w:val="false"/>
                <w:sz w:val="20"/>
                <w:szCs w:val="20"/>
              </w:rPr>
              <w:t xml:space="preserve">string</w:t>
            </w:r>
          </w:p>
        </w:tc>
        <w:tc>
          <w:tcPr>
            <w:tcW w:type="dxa" w:w="4600"/>
            <w:tcMar>
              <w:top w:type="dxa" w:w="80"/>
              <w:left w:type="dxa" w:w="100"/>
              <w:bottom w:type="dxa" w:w="80"/>
              <w:right w:type="dxa" w:w="100"/>
            </w:tcMar>
          </w:tcPr>
          <w:p>
            <w:r>
              <w:rPr>
                <w:b w:val="false"/>
                <w:bCs w:val="false"/>
                <w:sz w:val="20"/>
                <w:szCs w:val="20"/>
              </w:rPr>
              <w:t xml:space="preserve">Referencia a categorias. Obligatoria (default: "sin-categoria").</w:t>
            </w:r>
          </w:p>
        </w:tc>
      </w:tr>
      <w:tr>
        <w:tc>
          <w:tcPr>
            <w:tcW w:type="dxa" w:w="2600"/>
            <w:shd w:fill="EEF2F6" w:val="clear"/>
            <w:tcMar>
              <w:top w:type="dxa" w:w="80"/>
              <w:left w:type="dxa" w:w="100"/>
              <w:bottom w:type="dxa" w:w="80"/>
              <w:right w:type="dxa" w:w="100"/>
            </w:tcMar>
          </w:tcPr>
          <w:p>
            <w:r>
              <w:rPr>
                <w:b w:val="false"/>
                <w:bCs w:val="false"/>
                <w:sz w:val="20"/>
                <w:szCs w:val="20"/>
              </w:rPr>
              <w:t xml:space="preserve">subcategoriaId</w:t>
            </w:r>
          </w:p>
        </w:tc>
        <w:tc>
          <w:tcPr>
            <w:tcW w:type="dxa" w:w="1800"/>
            <w:shd w:fill="EEF2F6" w:val="clear"/>
            <w:tcMar>
              <w:top w:type="dxa" w:w="80"/>
              <w:left w:type="dxa" w:w="100"/>
              <w:bottom w:type="dxa" w:w="80"/>
              <w:right w:type="dxa" w:w="100"/>
            </w:tcMar>
          </w:tcPr>
          <w:p>
            <w:r>
              <w:rPr>
                <w:b w:val="false"/>
                <w:bCs w:val="false"/>
                <w:sz w:val="20"/>
                <w:szCs w:val="20"/>
              </w:rPr>
              <w:t xml:space="preserve">string | null</w:t>
            </w:r>
          </w:p>
        </w:tc>
        <w:tc>
          <w:tcPr>
            <w:tcW w:type="dxa" w:w="4600"/>
            <w:shd w:fill="EEF2F6" w:val="clear"/>
            <w:tcMar>
              <w:top w:type="dxa" w:w="80"/>
              <w:left w:type="dxa" w:w="100"/>
              <w:bottom w:type="dxa" w:w="80"/>
              <w:right w:type="dxa" w:w="100"/>
            </w:tcMar>
          </w:tcPr>
          <w:p>
            <w:r>
              <w:rPr>
                <w:b w:val="false"/>
                <w:bCs w:val="false"/>
                <w:sz w:val="20"/>
                <w:szCs w:val="20"/>
              </w:rPr>
              <w:t xml:space="preserve">Referencia a subcategorias. Opcional.</w:t>
            </w:r>
          </w:p>
        </w:tc>
      </w:tr>
      <w:tr>
        <w:tc>
          <w:tcPr>
            <w:tcW w:type="dxa" w:w="2600"/>
            <w:tcMar>
              <w:top w:type="dxa" w:w="80"/>
              <w:left w:type="dxa" w:w="100"/>
              <w:bottom w:type="dxa" w:w="80"/>
              <w:right w:type="dxa" w:w="100"/>
            </w:tcMar>
          </w:tcPr>
          <w:p>
            <w:r>
              <w:rPr>
                <w:b w:val="false"/>
                <w:bCs w:val="false"/>
                <w:sz w:val="20"/>
                <w:szCs w:val="20"/>
              </w:rPr>
              <w:t xml:space="preserve">atributos</w:t>
            </w:r>
          </w:p>
        </w:tc>
        <w:tc>
          <w:tcPr>
            <w:tcW w:type="dxa" w:w="1800"/>
            <w:tcMar>
              <w:top w:type="dxa" w:w="80"/>
              <w:left w:type="dxa" w:w="100"/>
              <w:bottom w:type="dxa" w:w="80"/>
              <w:right w:type="dxa" w:w="100"/>
            </w:tcMar>
          </w:tcPr>
          <w:p>
            <w:r>
              <w:rPr>
                <w:b w:val="false"/>
                <w:bCs w:val="false"/>
                <w:sz w:val="20"/>
                <w:szCs w:val="20"/>
              </w:rPr>
              <w:t xml:space="preserve">array&lt;{nombre, valor}&gt;</w:t>
            </w:r>
          </w:p>
        </w:tc>
        <w:tc>
          <w:tcPr>
            <w:tcW w:type="dxa" w:w="4600"/>
            <w:tcMar>
              <w:top w:type="dxa" w:w="80"/>
              <w:left w:type="dxa" w:w="100"/>
              <w:bottom w:type="dxa" w:w="80"/>
              <w:right w:type="dxa" w:w="100"/>
            </w:tcMar>
          </w:tcPr>
          <w:p>
            <w:r>
              <w:rPr>
                <w:b w:val="false"/>
                <w:bCs w:val="false"/>
                <w:sz w:val="20"/>
                <w:szCs w:val="20"/>
              </w:rPr>
              <w:t xml:space="preserve">Especificaciones técnicas de longitud libre (ej. Fluido, Diámetro, Presión Nominal).</w:t>
            </w:r>
          </w:p>
        </w:tc>
      </w:tr>
      <w:tr>
        <w:tc>
          <w:tcPr>
            <w:tcW w:type="dxa" w:w="2600"/>
            <w:shd w:fill="EEF2F6" w:val="clear"/>
            <w:tcMar>
              <w:top w:type="dxa" w:w="80"/>
              <w:left w:type="dxa" w:w="100"/>
              <w:bottom w:type="dxa" w:w="80"/>
              <w:right w:type="dxa" w:w="100"/>
            </w:tcMar>
          </w:tcPr>
          <w:p>
            <w:r>
              <w:rPr>
                <w:b w:val="false"/>
                <w:bCs w:val="false"/>
                <w:sz w:val="20"/>
                <w:szCs w:val="20"/>
              </w:rPr>
              <w:t xml:space="preserve">precio.valor</w:t>
            </w:r>
          </w:p>
        </w:tc>
        <w:tc>
          <w:tcPr>
            <w:tcW w:type="dxa" w:w="1800"/>
            <w:shd w:fill="EEF2F6" w:val="clear"/>
            <w:tcMar>
              <w:top w:type="dxa" w:w="80"/>
              <w:left w:type="dxa" w:w="100"/>
              <w:bottom w:type="dxa" w:w="80"/>
              <w:right w:type="dxa" w:w="100"/>
            </w:tcMar>
          </w:tcPr>
          <w:p>
            <w:r>
              <w:rPr>
                <w:b w:val="false"/>
                <w:bCs w:val="false"/>
                <w:sz w:val="20"/>
                <w:szCs w:val="20"/>
              </w:rPr>
              <w:t xml:space="preserve">number</w:t>
            </w:r>
          </w:p>
        </w:tc>
        <w:tc>
          <w:tcPr>
            <w:tcW w:type="dxa" w:w="4600"/>
            <w:shd w:fill="EEF2F6" w:val="clear"/>
            <w:tcMar>
              <w:top w:type="dxa" w:w="80"/>
              <w:left w:type="dxa" w:w="100"/>
              <w:bottom w:type="dxa" w:w="80"/>
              <w:right w:type="dxa" w:w="100"/>
            </w:tcMar>
          </w:tcPr>
          <w:p>
            <w:r>
              <w:rPr>
                <w:b w:val="false"/>
                <w:bCs w:val="false"/>
                <w:sz w:val="20"/>
                <w:szCs w:val="20"/>
              </w:rPr>
              <w:t xml:space="preserve">Precio en pesos chilenos (CLP), sin decimales.</w:t>
            </w:r>
          </w:p>
        </w:tc>
      </w:tr>
      <w:tr>
        <w:tc>
          <w:tcPr>
            <w:tcW w:type="dxa" w:w="2600"/>
            <w:tcMar>
              <w:top w:type="dxa" w:w="80"/>
              <w:left w:type="dxa" w:w="100"/>
              <w:bottom w:type="dxa" w:w="80"/>
              <w:right w:type="dxa" w:w="100"/>
            </w:tcMar>
          </w:tcPr>
          <w:p>
            <w:r>
              <w:rPr>
                <w:b w:val="false"/>
                <w:bCs w:val="false"/>
                <w:sz w:val="20"/>
                <w:szCs w:val="20"/>
              </w:rPr>
              <w:t xml:space="preserve">precio.visible</w:t>
            </w:r>
          </w:p>
        </w:tc>
        <w:tc>
          <w:tcPr>
            <w:tcW w:type="dxa" w:w="1800"/>
            <w:tcMar>
              <w:top w:type="dxa" w:w="80"/>
              <w:left w:type="dxa" w:w="100"/>
              <w:bottom w:type="dxa" w:w="80"/>
              <w:right w:type="dxa" w:w="100"/>
            </w:tcMar>
          </w:tcPr>
          <w:p>
            <w:r>
              <w:rPr>
                <w:b w:val="false"/>
                <w:bCs w:val="false"/>
                <w:sz w:val="20"/>
                <w:szCs w:val="20"/>
              </w:rPr>
              <w:t xml:space="preserve">boolean</w:t>
            </w:r>
          </w:p>
        </w:tc>
        <w:tc>
          <w:tcPr>
            <w:tcW w:type="dxa" w:w="4600"/>
            <w:tcMar>
              <w:top w:type="dxa" w:w="80"/>
              <w:left w:type="dxa" w:w="100"/>
              <w:bottom w:type="dxa" w:w="80"/>
              <w:right w:type="dxa" w:w="100"/>
            </w:tcMar>
          </w:tcPr>
          <w:p>
            <w:r>
              <w:rPr>
                <w:b w:val="false"/>
                <w:bCs w:val="false"/>
                <w:sz w:val="20"/>
                <w:szCs w:val="20"/>
              </w:rPr>
              <w:t xml:space="preserve">Controla si el precio se muestra públicamente.</w:t>
            </w:r>
          </w:p>
        </w:tc>
      </w:tr>
      <w:tr>
        <w:tc>
          <w:tcPr>
            <w:tcW w:type="dxa" w:w="2600"/>
            <w:shd w:fill="EEF2F6" w:val="clear"/>
            <w:tcMar>
              <w:top w:type="dxa" w:w="80"/>
              <w:left w:type="dxa" w:w="100"/>
              <w:bottom w:type="dxa" w:w="80"/>
              <w:right w:type="dxa" w:w="100"/>
            </w:tcMar>
          </w:tcPr>
          <w:p>
            <w:r>
              <w:rPr>
                <w:b w:val="false"/>
                <w:bCs w:val="false"/>
                <w:sz w:val="20"/>
                <w:szCs w:val="20"/>
              </w:rPr>
              <w:t xml:space="preserve">stock.disponible</w:t>
            </w:r>
          </w:p>
        </w:tc>
        <w:tc>
          <w:tcPr>
            <w:tcW w:type="dxa" w:w="1800"/>
            <w:shd w:fill="EEF2F6" w:val="clear"/>
            <w:tcMar>
              <w:top w:type="dxa" w:w="80"/>
              <w:left w:type="dxa" w:w="100"/>
              <w:bottom w:type="dxa" w:w="80"/>
              <w:right w:type="dxa" w:w="100"/>
            </w:tcMar>
          </w:tcPr>
          <w:p>
            <w:r>
              <w:rPr>
                <w:b w:val="false"/>
                <w:bCs w:val="false"/>
                <w:sz w:val="20"/>
                <w:szCs w:val="20"/>
              </w:rPr>
              <w:t xml:space="preserve">boolean</w:t>
            </w:r>
          </w:p>
        </w:tc>
        <w:tc>
          <w:tcPr>
            <w:tcW w:type="dxa" w:w="4600"/>
            <w:shd w:fill="EEF2F6" w:val="clear"/>
            <w:tcMar>
              <w:top w:type="dxa" w:w="80"/>
              <w:left w:type="dxa" w:w="100"/>
              <w:bottom w:type="dxa" w:w="80"/>
              <w:right w:type="dxa" w:w="100"/>
            </w:tcMar>
          </w:tcPr>
          <w:p>
            <w:r>
              <w:rPr>
                <w:b w:val="false"/>
                <w:bCs w:val="false"/>
                <w:sz w:val="20"/>
                <w:szCs w:val="20"/>
              </w:rPr>
              <w:t xml:space="preserve">Disponibilidad del producto. En uso desde la Fase 1.</w:t>
            </w:r>
          </w:p>
        </w:tc>
      </w:tr>
      <w:tr>
        <w:tc>
          <w:tcPr>
            <w:tcW w:type="dxa" w:w="2600"/>
            <w:tcMar>
              <w:top w:type="dxa" w:w="80"/>
              <w:left w:type="dxa" w:w="100"/>
              <w:bottom w:type="dxa" w:w="80"/>
              <w:right w:type="dxa" w:w="100"/>
            </w:tcMar>
          </w:tcPr>
          <w:p>
            <w:r>
              <w:rPr>
                <w:b w:val="false"/>
                <w:bCs w:val="false"/>
                <w:sz w:val="20"/>
                <w:szCs w:val="20"/>
              </w:rPr>
              <w:t xml:space="preserve">stock.cantidad</w:t>
            </w:r>
          </w:p>
        </w:tc>
        <w:tc>
          <w:tcPr>
            <w:tcW w:type="dxa" w:w="1800"/>
            <w:tcMar>
              <w:top w:type="dxa" w:w="80"/>
              <w:left w:type="dxa" w:w="100"/>
              <w:bottom w:type="dxa" w:w="80"/>
              <w:right w:type="dxa" w:w="100"/>
            </w:tcMar>
          </w:tcPr>
          <w:p>
            <w:r>
              <w:rPr>
                <w:b w:val="false"/>
                <w:bCs w:val="false"/>
                <w:sz w:val="20"/>
                <w:szCs w:val="20"/>
              </w:rPr>
              <w:t xml:space="preserve">number | null</w:t>
            </w:r>
          </w:p>
        </w:tc>
        <w:tc>
          <w:tcPr>
            <w:tcW w:type="dxa" w:w="4600"/>
            <w:tcMar>
              <w:top w:type="dxa" w:w="80"/>
              <w:left w:type="dxa" w:w="100"/>
              <w:bottom w:type="dxa" w:w="80"/>
              <w:right w:type="dxa" w:w="100"/>
            </w:tcMar>
          </w:tcPr>
          <w:p>
            <w:r>
              <w:rPr>
                <w:b w:val="false"/>
                <w:bCs w:val="false"/>
                <w:sz w:val="20"/>
                <w:szCs w:val="20"/>
              </w:rPr>
              <w:t xml:space="preserve">Cantidad numérica. Reservado para sincronización futura.</w:t>
            </w:r>
          </w:p>
        </w:tc>
      </w:tr>
      <w:tr>
        <w:tc>
          <w:tcPr>
            <w:tcW w:type="dxa" w:w="2600"/>
            <w:shd w:fill="EEF2F6" w:val="clear"/>
            <w:tcMar>
              <w:top w:type="dxa" w:w="80"/>
              <w:left w:type="dxa" w:w="100"/>
              <w:bottom w:type="dxa" w:w="80"/>
              <w:right w:type="dxa" w:w="100"/>
            </w:tcMar>
          </w:tcPr>
          <w:p>
            <w:r>
              <w:rPr>
                <w:b w:val="false"/>
                <w:bCs w:val="false"/>
                <w:sz w:val="20"/>
                <w:szCs w:val="20"/>
              </w:rPr>
              <w:t xml:space="preserve">galeria</w:t>
            </w:r>
          </w:p>
        </w:tc>
        <w:tc>
          <w:tcPr>
            <w:tcW w:type="dxa" w:w="1800"/>
            <w:shd w:fill="EEF2F6" w:val="clear"/>
            <w:tcMar>
              <w:top w:type="dxa" w:w="80"/>
              <w:left w:type="dxa" w:w="100"/>
              <w:bottom w:type="dxa" w:w="80"/>
              <w:right w:type="dxa" w:w="100"/>
            </w:tcMar>
          </w:tcPr>
          <w:p>
            <w:r>
              <w:rPr>
                <w:b w:val="false"/>
                <w:bCs w:val="false"/>
                <w:sz w:val="20"/>
                <w:szCs w:val="20"/>
              </w:rPr>
              <w:t xml:space="preserve">array&lt;{url, storagePath, alt, orden}&gt;</w:t>
            </w:r>
          </w:p>
        </w:tc>
        <w:tc>
          <w:tcPr>
            <w:tcW w:type="dxa" w:w="4600"/>
            <w:shd w:fill="EEF2F6" w:val="clear"/>
            <w:tcMar>
              <w:top w:type="dxa" w:w="80"/>
              <w:left w:type="dxa" w:w="100"/>
              <w:bottom w:type="dxa" w:w="80"/>
              <w:right w:type="dxa" w:w="100"/>
            </w:tcMar>
          </w:tcPr>
          <w:p>
            <w:r>
              <w:rPr>
                <w:b w:val="false"/>
                <w:bCs w:val="false"/>
                <w:sz w:val="20"/>
                <w:szCs w:val="20"/>
              </w:rPr>
              <w:t xml:space="preserve">Hasta 10 imágenes. La primera del array es la imagen principal.</w:t>
            </w:r>
          </w:p>
        </w:tc>
      </w:tr>
      <w:tr>
        <w:tc>
          <w:tcPr>
            <w:tcW w:type="dxa" w:w="2600"/>
            <w:tcMar>
              <w:top w:type="dxa" w:w="80"/>
              <w:left w:type="dxa" w:w="100"/>
              <w:bottom w:type="dxa" w:w="80"/>
              <w:right w:type="dxa" w:w="100"/>
            </w:tcMar>
          </w:tcPr>
          <w:p>
            <w:r>
              <w:rPr>
                <w:b w:val="false"/>
                <w:bCs w:val="false"/>
                <w:sz w:val="20"/>
                <w:szCs w:val="20"/>
              </w:rPr>
              <w:t xml:space="preserve">fichaTecnica</w:t>
            </w:r>
          </w:p>
        </w:tc>
        <w:tc>
          <w:tcPr>
            <w:tcW w:type="dxa" w:w="1800"/>
            <w:tcMar>
              <w:top w:type="dxa" w:w="80"/>
              <w:left w:type="dxa" w:w="100"/>
              <w:bottom w:type="dxa" w:w="80"/>
              <w:right w:type="dxa" w:w="100"/>
            </w:tcMar>
          </w:tcPr>
          <w:p>
            <w:r>
              <w:rPr>
                <w:b w:val="false"/>
                <w:bCs w:val="false"/>
                <w:sz w:val="20"/>
                <w:szCs w:val="20"/>
              </w:rPr>
              <w:t xml:space="preserve">{url, storagePath, nombreArchivo} | null</w:t>
            </w:r>
          </w:p>
        </w:tc>
        <w:tc>
          <w:tcPr>
            <w:tcW w:type="dxa" w:w="4600"/>
            <w:tcMar>
              <w:top w:type="dxa" w:w="80"/>
              <w:left w:type="dxa" w:w="100"/>
              <w:bottom w:type="dxa" w:w="80"/>
              <w:right w:type="dxa" w:w="100"/>
            </w:tcMar>
          </w:tcPr>
          <w:p>
            <w:r>
              <w:rPr>
                <w:b w:val="false"/>
                <w:bCs w:val="false"/>
                <w:sz w:val="20"/>
                <w:szCs w:val="20"/>
              </w:rPr>
              <w:t xml:space="preserve">PDF descargable con la ficha técnica del producto.</w:t>
            </w:r>
          </w:p>
        </w:tc>
      </w:tr>
      <w:tr>
        <w:tc>
          <w:tcPr>
            <w:tcW w:type="dxa" w:w="2600"/>
            <w:shd w:fill="EEF2F6" w:val="clear"/>
            <w:tcMar>
              <w:top w:type="dxa" w:w="80"/>
              <w:left w:type="dxa" w:w="100"/>
              <w:bottom w:type="dxa" w:w="80"/>
              <w:right w:type="dxa" w:w="100"/>
            </w:tcMar>
          </w:tcPr>
          <w:p>
            <w:r>
              <w:rPr>
                <w:b w:val="false"/>
                <w:bCs w:val="false"/>
                <w:sz w:val="20"/>
                <w:szCs w:val="20"/>
              </w:rPr>
              <w:t xml:space="preserve">destacado</w:t>
            </w:r>
          </w:p>
        </w:tc>
        <w:tc>
          <w:tcPr>
            <w:tcW w:type="dxa" w:w="1800"/>
            <w:shd w:fill="EEF2F6" w:val="clear"/>
            <w:tcMar>
              <w:top w:type="dxa" w:w="80"/>
              <w:left w:type="dxa" w:w="100"/>
              <w:bottom w:type="dxa" w:w="80"/>
              <w:right w:type="dxa" w:w="100"/>
            </w:tcMar>
          </w:tcPr>
          <w:p>
            <w:r>
              <w:rPr>
                <w:b w:val="false"/>
                <w:bCs w:val="false"/>
                <w:sz w:val="20"/>
                <w:szCs w:val="20"/>
              </w:rPr>
              <w:t xml:space="preserve">boolean</w:t>
            </w:r>
          </w:p>
        </w:tc>
        <w:tc>
          <w:tcPr>
            <w:tcW w:type="dxa" w:w="4600"/>
            <w:shd w:fill="EEF2F6" w:val="clear"/>
            <w:tcMar>
              <w:top w:type="dxa" w:w="80"/>
              <w:left w:type="dxa" w:w="100"/>
              <w:bottom w:type="dxa" w:w="80"/>
              <w:right w:type="dxa" w:w="100"/>
            </w:tcMar>
          </w:tcPr>
          <w:p>
            <w:r>
              <w:rPr>
                <w:b w:val="false"/>
                <w:bCs w:val="false"/>
                <w:sz w:val="20"/>
                <w:szCs w:val="20"/>
              </w:rPr>
              <w:t xml:space="preserve">Permite construir listados de productos destacados sin recorrer atributos.</w:t>
            </w:r>
          </w:p>
        </w:tc>
      </w:tr>
      <w:tr>
        <w:tc>
          <w:tcPr>
            <w:tcW w:type="dxa" w:w="2600"/>
            <w:tcMar>
              <w:top w:type="dxa" w:w="80"/>
              <w:left w:type="dxa" w:w="100"/>
              <w:bottom w:type="dxa" w:w="80"/>
              <w:right w:type="dxa" w:w="100"/>
            </w:tcMar>
          </w:tcPr>
          <w:p>
            <w:r>
              <w:rPr>
                <w:b w:val="false"/>
                <w:bCs w:val="false"/>
                <w:sz w:val="20"/>
                <w:szCs w:val="20"/>
              </w:rPr>
              <w:t xml:space="preserve">publicado</w:t>
            </w:r>
          </w:p>
        </w:tc>
        <w:tc>
          <w:tcPr>
            <w:tcW w:type="dxa" w:w="1800"/>
            <w:tcMar>
              <w:top w:type="dxa" w:w="80"/>
              <w:left w:type="dxa" w:w="100"/>
              <w:bottom w:type="dxa" w:w="80"/>
              <w:right w:type="dxa" w:w="100"/>
            </w:tcMar>
          </w:tcPr>
          <w:p>
            <w:r>
              <w:rPr>
                <w:b w:val="false"/>
                <w:bCs w:val="false"/>
                <w:sz w:val="20"/>
                <w:szCs w:val="20"/>
              </w:rPr>
              <w:t xml:space="preserve">boolean</w:t>
            </w:r>
          </w:p>
        </w:tc>
        <w:tc>
          <w:tcPr>
            <w:tcW w:type="dxa" w:w="4600"/>
            <w:tcMar>
              <w:top w:type="dxa" w:w="80"/>
              <w:left w:type="dxa" w:w="100"/>
              <w:bottom w:type="dxa" w:w="80"/>
              <w:right w:type="dxa" w:w="100"/>
            </w:tcMar>
          </w:tcPr>
          <w:p>
            <w:r>
              <w:rPr>
                <w:b w:val="false"/>
                <w:bCs w:val="false"/>
                <w:sz w:val="20"/>
                <w:szCs w:val="20"/>
              </w:rPr>
              <w:t xml:space="preserve">Controla la visibilidad del producto en el sitio público.</w:t>
            </w:r>
          </w:p>
        </w:tc>
      </w:tr>
      <w:tr>
        <w:tc>
          <w:tcPr>
            <w:tcW w:type="dxa" w:w="2600"/>
            <w:shd w:fill="EEF2F6" w:val="clear"/>
            <w:tcMar>
              <w:top w:type="dxa" w:w="80"/>
              <w:left w:type="dxa" w:w="100"/>
              <w:bottom w:type="dxa" w:w="80"/>
              <w:right w:type="dxa" w:w="100"/>
            </w:tcMar>
          </w:tcPr>
          <w:p>
            <w:r>
              <w:rPr>
                <w:b w:val="false"/>
                <w:bCs w:val="false"/>
                <w:sz w:val="20"/>
                <w:szCs w:val="20"/>
              </w:rPr>
              <w:t xml:space="preserve">creadoEn / actualizadoEn</w:t>
            </w:r>
          </w:p>
        </w:tc>
        <w:tc>
          <w:tcPr>
            <w:tcW w:type="dxa" w:w="1800"/>
            <w:shd w:fill="EEF2F6" w:val="clear"/>
            <w:tcMar>
              <w:top w:type="dxa" w:w="80"/>
              <w:left w:type="dxa" w:w="100"/>
              <w:bottom w:type="dxa" w:w="80"/>
              <w:right w:type="dxa" w:w="100"/>
            </w:tcMar>
          </w:tcPr>
          <w:p>
            <w:r>
              <w:rPr>
                <w:b w:val="false"/>
                <w:bCs w:val="false"/>
                <w:sz w:val="20"/>
                <w:szCs w:val="20"/>
              </w:rPr>
              <w:t xml:space="preserve">timestamp</w:t>
            </w:r>
          </w:p>
        </w:tc>
        <w:tc>
          <w:tcPr>
            <w:tcW w:type="dxa" w:w="4600"/>
            <w:shd w:fill="EEF2F6" w:val="clear"/>
            <w:tcMar>
              <w:top w:type="dxa" w:w="80"/>
              <w:left w:type="dxa" w:w="100"/>
              <w:bottom w:type="dxa" w:w="80"/>
              <w:right w:type="dxa" w:w="100"/>
            </w:tcMar>
          </w:tcPr>
          <w:p>
            <w:r>
              <w:rPr>
                <w:b w:val="false"/>
                <w:bCs w:val="false"/>
                <w:sz w:val="20"/>
                <w:szCs w:val="20"/>
              </w:rPr>
              <w:t xml:space="preserve">Trazabilidad de creación y última edición.</w:t>
            </w:r>
          </w:p>
        </w:tc>
      </w:tr>
    </w:tbl>
    <w:p>
      <w:pPr>
        <w:spacing w:after="160"/>
      </w:pPr>
    </w:p>
    <w:p>
      <w:pPr>
        <w:spacing w:after="160" w:line="276"/>
      </w:pPr>
      <w:r>
        <w:rPr>
          <w:i/>
          <w:iCs/>
          <w:color w:val="6B7280"/>
          <w:sz w:val="20"/>
          <w:szCs w:val="20"/>
        </w:rPr>
        <w:t xml:space="preserve">Nota de diseño: los campos que requieren filtrarse u ordenarse (destacado, publicado, categoriaId) se modelan como campos de primer nivel, indexables por Firestore. El array atributos se reserva exclusivamente para datos descriptivos que solo se muestran en la ficha del producto, no para datos que el sistema necesite consultar.</w:t>
      </w:r>
    </w:p>
    <w:p>
      <w:pPr>
        <w:pStyle w:val="Heading2"/>
        <w:spacing w:after="150" w:before="300"/>
      </w:pPr>
      <w:r>
        <w:t xml:space="preserve">4.2 Colección: categorias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4600"/>
      </w:tblGrid>
      <w:tr>
        <w:trPr>
          <w:tblHeader/>
        </w:trPr>
        <w:tc>
          <w:tcPr>
            <w:tcW w:type="dxa" w:w="2600"/>
            <w:shd w:fill="1F3A5F" w:val="clear"/>
            <w:tcMar>
              <w:top w:type="dxa" w:w="80"/>
              <w:left w:type="dxa" w:w="100"/>
              <w:bottom w:type="dxa" w:w="80"/>
              <w:right w:type="dxa" w:w="100"/>
            </w:tcMar>
          </w:tcPr>
          <w:p>
            <w:r>
              <w:rPr>
                <w:b/>
                <w:bCs/>
                <w:color w:val="FFFFFF"/>
                <w:sz w:val="20"/>
                <w:szCs w:val="20"/>
              </w:rPr>
              <w:t xml:space="preserve">Campo</w:t>
            </w:r>
          </w:p>
        </w:tc>
        <w:tc>
          <w:tcPr>
            <w:tcW w:type="dxa" w:w="1800"/>
            <w:shd w:fill="1F3A5F" w:val="clear"/>
            <w:tcMar>
              <w:top w:type="dxa" w:w="80"/>
              <w:left w:type="dxa" w:w="100"/>
              <w:bottom w:type="dxa" w:w="80"/>
              <w:right w:type="dxa" w:w="100"/>
            </w:tcMar>
          </w:tcPr>
          <w:p>
            <w:r>
              <w:rPr>
                <w:b/>
                <w:bCs/>
                <w:color w:val="FFFFFF"/>
                <w:sz w:val="20"/>
                <w:szCs w:val="20"/>
              </w:rPr>
              <w:t xml:space="preserve">Tipo</w:t>
            </w:r>
          </w:p>
        </w:tc>
        <w:tc>
          <w:tcPr>
            <w:tcW w:type="dxa" w:w="4600"/>
            <w:shd w:fill="1F3A5F" w:val="clear"/>
            <w:tcMar>
              <w:top w:type="dxa" w:w="80"/>
              <w:left w:type="dxa" w:w="100"/>
              <w:bottom w:type="dxa" w:w="80"/>
              <w:right w:type="dxa" w:w="100"/>
            </w:tcMar>
          </w:tcPr>
          <w:p>
            <w:r>
              <w:rPr>
                <w:b/>
                <w:bCs/>
                <w:color w:val="FFFFFF"/>
                <w:sz w:val="20"/>
                <w:szCs w:val="20"/>
              </w:rPr>
              <w:t xml:space="preserve">Descripción</w:t>
            </w:r>
          </w:p>
        </w:tc>
      </w:tr>
      <w:tr>
        <w:tc>
          <w:tcPr>
            <w:tcW w:type="dxa" w:w="2600"/>
            <w:tcMar>
              <w:top w:type="dxa" w:w="80"/>
              <w:left w:type="dxa" w:w="100"/>
              <w:bottom w:type="dxa" w:w="80"/>
              <w:right w:type="dxa" w:w="100"/>
            </w:tcMar>
          </w:tcPr>
          <w:p>
            <w:r>
              <w:rPr>
                <w:b w:val="false"/>
                <w:bCs w:val="false"/>
                <w:sz w:val="20"/>
                <w:szCs w:val="20"/>
              </w:rPr>
              <w:t xml:space="preserve">nombre</w:t>
            </w:r>
          </w:p>
        </w:tc>
        <w:tc>
          <w:tcPr>
            <w:tcW w:type="dxa" w:w="1800"/>
            <w:tcMar>
              <w:top w:type="dxa" w:w="80"/>
              <w:left w:type="dxa" w:w="100"/>
              <w:bottom w:type="dxa" w:w="80"/>
              <w:right w:type="dxa" w:w="100"/>
            </w:tcMar>
          </w:tcPr>
          <w:p>
            <w:r>
              <w:rPr>
                <w:b w:val="false"/>
                <w:bCs w:val="false"/>
                <w:sz w:val="20"/>
                <w:szCs w:val="20"/>
              </w:rPr>
              <w:t xml:space="preserve">string</w:t>
            </w:r>
          </w:p>
        </w:tc>
        <w:tc>
          <w:tcPr>
            <w:tcW w:type="dxa" w:w="4600"/>
            <w:tcMar>
              <w:top w:type="dxa" w:w="80"/>
              <w:left w:type="dxa" w:w="100"/>
              <w:bottom w:type="dxa" w:w="80"/>
              <w:right w:type="dxa" w:w="100"/>
            </w:tcMar>
          </w:tcPr>
          <w:p>
            <w:r>
              <w:rPr>
                <w:b w:val="false"/>
                <w:bCs w:val="false"/>
                <w:sz w:val="20"/>
                <w:szCs w:val="20"/>
              </w:rPr>
              <w:t xml:space="preserve">Nombre visible de la categoría.</w:t>
            </w:r>
          </w:p>
        </w:tc>
      </w:tr>
      <w:tr>
        <w:tc>
          <w:tcPr>
            <w:tcW w:type="dxa" w:w="2600"/>
            <w:shd w:fill="EEF2F6" w:val="clear"/>
            <w:tcMar>
              <w:top w:type="dxa" w:w="80"/>
              <w:left w:type="dxa" w:w="100"/>
              <w:bottom w:type="dxa" w:w="80"/>
              <w:right w:type="dxa" w:w="100"/>
            </w:tcMar>
          </w:tcPr>
          <w:p>
            <w:r>
              <w:rPr>
                <w:b w:val="false"/>
                <w:bCs w:val="false"/>
                <w:sz w:val="20"/>
                <w:szCs w:val="20"/>
              </w:rPr>
              <w:t xml:space="preserve">slug</w:t>
            </w:r>
          </w:p>
        </w:tc>
        <w:tc>
          <w:tcPr>
            <w:tcW w:type="dxa" w:w="1800"/>
            <w:shd w:fill="EEF2F6" w:val="clear"/>
            <w:tcMar>
              <w:top w:type="dxa" w:w="80"/>
              <w:left w:type="dxa" w:w="100"/>
              <w:bottom w:type="dxa" w:w="80"/>
              <w:right w:type="dxa" w:w="100"/>
            </w:tcMar>
          </w:tcPr>
          <w:p>
            <w:r>
              <w:rPr>
                <w:b w:val="false"/>
                <w:bCs w:val="false"/>
                <w:sz w:val="20"/>
                <w:szCs w:val="20"/>
              </w:rPr>
              <w:t xml:space="preserve">string</w:t>
            </w:r>
          </w:p>
        </w:tc>
        <w:tc>
          <w:tcPr>
            <w:tcW w:type="dxa" w:w="4600"/>
            <w:shd w:fill="EEF2F6" w:val="clear"/>
            <w:tcMar>
              <w:top w:type="dxa" w:w="80"/>
              <w:left w:type="dxa" w:w="100"/>
              <w:bottom w:type="dxa" w:w="80"/>
              <w:right w:type="dxa" w:w="100"/>
            </w:tcMar>
          </w:tcPr>
          <w:p>
            <w:r>
              <w:rPr>
                <w:b w:val="false"/>
                <w:bCs w:val="false"/>
                <w:sz w:val="20"/>
                <w:szCs w:val="20"/>
              </w:rPr>
              <w:t xml:space="preserve">URL amigable, única de forma global.</w:t>
            </w:r>
          </w:p>
        </w:tc>
      </w:tr>
      <w:tr>
        <w:tc>
          <w:tcPr>
            <w:tcW w:type="dxa" w:w="2600"/>
            <w:tcMar>
              <w:top w:type="dxa" w:w="80"/>
              <w:left w:type="dxa" w:w="100"/>
              <w:bottom w:type="dxa" w:w="80"/>
              <w:right w:type="dxa" w:w="100"/>
            </w:tcMar>
          </w:tcPr>
          <w:p>
            <w:r>
              <w:rPr>
                <w:b w:val="false"/>
                <w:bCs w:val="false"/>
                <w:sz w:val="20"/>
                <w:szCs w:val="20"/>
              </w:rPr>
              <w:t xml:space="preserve">orden</w:t>
            </w:r>
          </w:p>
        </w:tc>
        <w:tc>
          <w:tcPr>
            <w:tcW w:type="dxa" w:w="1800"/>
            <w:tcMar>
              <w:top w:type="dxa" w:w="80"/>
              <w:left w:type="dxa" w:w="100"/>
              <w:bottom w:type="dxa" w:w="80"/>
              <w:right w:type="dxa" w:w="100"/>
            </w:tcMar>
          </w:tcPr>
          <w:p>
            <w:r>
              <w:rPr>
                <w:b w:val="false"/>
                <w:bCs w:val="false"/>
                <w:sz w:val="20"/>
                <w:szCs w:val="20"/>
              </w:rPr>
              <w:t xml:space="preserve">number</w:t>
            </w:r>
          </w:p>
        </w:tc>
        <w:tc>
          <w:tcPr>
            <w:tcW w:type="dxa" w:w="4600"/>
            <w:tcMar>
              <w:top w:type="dxa" w:w="80"/>
              <w:left w:type="dxa" w:w="100"/>
              <w:bottom w:type="dxa" w:w="80"/>
              <w:right w:type="dxa" w:w="100"/>
            </w:tcMar>
          </w:tcPr>
          <w:p>
            <w:r>
              <w:rPr>
                <w:b w:val="false"/>
                <w:bCs w:val="false"/>
                <w:sz w:val="20"/>
                <w:szCs w:val="20"/>
              </w:rPr>
              <w:t xml:space="preserve">Orden de despliegue en menús y filtros.</w:t>
            </w:r>
          </w:p>
        </w:tc>
      </w:tr>
      <w:tr>
        <w:tc>
          <w:tcPr>
            <w:tcW w:type="dxa" w:w="2600"/>
            <w:shd w:fill="EEF2F6" w:val="clear"/>
            <w:tcMar>
              <w:top w:type="dxa" w:w="80"/>
              <w:left w:type="dxa" w:w="100"/>
              <w:bottom w:type="dxa" w:w="80"/>
              <w:right w:type="dxa" w:w="100"/>
            </w:tcMar>
          </w:tcPr>
          <w:p>
            <w:r>
              <w:rPr>
                <w:b w:val="false"/>
                <w:bCs w:val="false"/>
                <w:sz w:val="20"/>
                <w:szCs w:val="20"/>
              </w:rPr>
              <w:t xml:space="preserve">activa</w:t>
            </w:r>
          </w:p>
        </w:tc>
        <w:tc>
          <w:tcPr>
            <w:tcW w:type="dxa" w:w="1800"/>
            <w:shd w:fill="EEF2F6" w:val="clear"/>
            <w:tcMar>
              <w:top w:type="dxa" w:w="80"/>
              <w:left w:type="dxa" w:w="100"/>
              <w:bottom w:type="dxa" w:w="80"/>
              <w:right w:type="dxa" w:w="100"/>
            </w:tcMar>
          </w:tcPr>
          <w:p>
            <w:r>
              <w:rPr>
                <w:b w:val="false"/>
                <w:bCs w:val="false"/>
                <w:sz w:val="20"/>
                <w:szCs w:val="20"/>
              </w:rPr>
              <w:t xml:space="preserve">boolean</w:t>
            </w:r>
          </w:p>
        </w:tc>
        <w:tc>
          <w:tcPr>
            <w:tcW w:type="dxa" w:w="4600"/>
            <w:shd w:fill="EEF2F6" w:val="clear"/>
            <w:tcMar>
              <w:top w:type="dxa" w:w="80"/>
              <w:left w:type="dxa" w:w="100"/>
              <w:bottom w:type="dxa" w:w="80"/>
              <w:right w:type="dxa" w:w="100"/>
            </w:tcMar>
          </w:tcPr>
          <w:p>
            <w:r>
              <w:rPr>
                <w:b w:val="false"/>
                <w:bCs w:val="false"/>
                <w:sz w:val="20"/>
                <w:szCs w:val="20"/>
              </w:rPr>
              <w:t xml:space="preserve">Permite ocultar la categoría sin eliminarla.</w:t>
            </w:r>
          </w:p>
        </w:tc>
      </w:tr>
      <w:tr>
        <w:tc>
          <w:tcPr>
            <w:tcW w:type="dxa" w:w="2600"/>
            <w:tcMar>
              <w:top w:type="dxa" w:w="80"/>
              <w:left w:type="dxa" w:w="100"/>
              <w:bottom w:type="dxa" w:w="80"/>
              <w:right w:type="dxa" w:w="100"/>
            </w:tcMar>
          </w:tcPr>
          <w:p>
            <w:r>
              <w:rPr>
                <w:b w:val="false"/>
                <w:bCs w:val="false"/>
                <w:sz w:val="20"/>
                <w:szCs w:val="20"/>
              </w:rPr>
              <w:t xml:space="preserve">esDefault</w:t>
            </w:r>
          </w:p>
        </w:tc>
        <w:tc>
          <w:tcPr>
            <w:tcW w:type="dxa" w:w="1800"/>
            <w:tcMar>
              <w:top w:type="dxa" w:w="80"/>
              <w:left w:type="dxa" w:w="100"/>
              <w:bottom w:type="dxa" w:w="80"/>
              <w:right w:type="dxa" w:w="100"/>
            </w:tcMar>
          </w:tcPr>
          <w:p>
            <w:r>
              <w:rPr>
                <w:b w:val="false"/>
                <w:bCs w:val="false"/>
                <w:sz w:val="20"/>
                <w:szCs w:val="20"/>
              </w:rPr>
              <w:t xml:space="preserve">boolean</w:t>
            </w:r>
          </w:p>
        </w:tc>
        <w:tc>
          <w:tcPr>
            <w:tcW w:type="dxa" w:w="4600"/>
            <w:tcMar>
              <w:top w:type="dxa" w:w="80"/>
              <w:left w:type="dxa" w:w="100"/>
              <w:bottom w:type="dxa" w:w="80"/>
              <w:right w:type="dxa" w:w="100"/>
            </w:tcMar>
          </w:tcPr>
          <w:p>
            <w:r>
              <w:rPr>
                <w:b w:val="false"/>
                <w:bCs w:val="false"/>
                <w:sz w:val="20"/>
                <w:szCs w:val="20"/>
              </w:rPr>
              <w:t xml:space="preserve">true únicamente en la categoría "Sin categoría". Protegida contra borrado.</w:t>
            </w:r>
          </w:p>
        </w:tc>
      </w:tr>
      <w:tr>
        <w:tc>
          <w:tcPr>
            <w:tcW w:type="dxa" w:w="2600"/>
            <w:shd w:fill="EEF2F6" w:val="clear"/>
            <w:tcMar>
              <w:top w:type="dxa" w:w="80"/>
              <w:left w:type="dxa" w:w="100"/>
              <w:bottom w:type="dxa" w:w="80"/>
              <w:right w:type="dxa" w:w="100"/>
            </w:tcMar>
          </w:tcPr>
          <w:p>
            <w:r>
              <w:rPr>
                <w:b w:val="false"/>
                <w:bCs w:val="false"/>
                <w:sz w:val="20"/>
                <w:szCs w:val="20"/>
              </w:rPr>
              <w:t xml:space="preserve">creadoEn / actualizadoEn</w:t>
            </w:r>
          </w:p>
        </w:tc>
        <w:tc>
          <w:tcPr>
            <w:tcW w:type="dxa" w:w="1800"/>
            <w:shd w:fill="EEF2F6" w:val="clear"/>
            <w:tcMar>
              <w:top w:type="dxa" w:w="80"/>
              <w:left w:type="dxa" w:w="100"/>
              <w:bottom w:type="dxa" w:w="80"/>
              <w:right w:type="dxa" w:w="100"/>
            </w:tcMar>
          </w:tcPr>
          <w:p>
            <w:r>
              <w:rPr>
                <w:b w:val="false"/>
                <w:bCs w:val="false"/>
                <w:sz w:val="20"/>
                <w:szCs w:val="20"/>
              </w:rPr>
              <w:t xml:space="preserve">timestamp</w:t>
            </w:r>
          </w:p>
        </w:tc>
        <w:tc>
          <w:tcPr>
            <w:tcW w:type="dxa" w:w="4600"/>
            <w:shd w:fill="EEF2F6" w:val="clear"/>
            <w:tcMar>
              <w:top w:type="dxa" w:w="80"/>
              <w:left w:type="dxa" w:w="100"/>
              <w:bottom w:type="dxa" w:w="80"/>
              <w:right w:type="dxa" w:w="100"/>
            </w:tcMar>
          </w:tcPr>
          <w:p>
            <w:r>
              <w:rPr>
                <w:b w:val="false"/>
                <w:bCs w:val="false"/>
                <w:sz w:val="20"/>
                <w:szCs w:val="20"/>
              </w:rPr>
              <w:t xml:space="preserve">Trazabilidad.</w:t>
            </w:r>
          </w:p>
        </w:tc>
      </w:tr>
    </w:tbl>
    <w:p>
      <w:pPr>
        <w:spacing w:after="160"/>
      </w:pPr>
    </w:p>
    <w:p>
      <w:pPr>
        <w:spacing w:after="160" w:line="276"/>
      </w:pPr>
      <w:r>
        <w:rPr>
          <w:i/>
          <w:iCs/>
          <w:color w:val="6B7280"/>
          <w:sz w:val="20"/>
          <w:szCs w:val="20"/>
        </w:rPr>
        <w:t xml:space="preserve">El documento "Sin categoría" se crea con identificador fijo (sin-categoria) en lugar de uno autogenerado, para que el backend pueda referenciarlo de forma confiable como constante.</w:t>
      </w:r>
    </w:p>
    <w:p>
      <w:pPr>
        <w:pStyle w:val="Heading2"/>
        <w:spacing w:after="150" w:before="300"/>
      </w:pPr>
      <w:r>
        <w:t xml:space="preserve">4.3 Colección: subcategorias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4600"/>
      </w:tblGrid>
      <w:tr>
        <w:trPr>
          <w:tblHeader/>
        </w:trPr>
        <w:tc>
          <w:tcPr>
            <w:tcW w:type="dxa" w:w="2600"/>
            <w:shd w:fill="1F3A5F" w:val="clear"/>
            <w:tcMar>
              <w:top w:type="dxa" w:w="80"/>
              <w:left w:type="dxa" w:w="100"/>
              <w:bottom w:type="dxa" w:w="80"/>
              <w:right w:type="dxa" w:w="100"/>
            </w:tcMar>
          </w:tcPr>
          <w:p>
            <w:r>
              <w:rPr>
                <w:b/>
                <w:bCs/>
                <w:color w:val="FFFFFF"/>
                <w:sz w:val="20"/>
                <w:szCs w:val="20"/>
              </w:rPr>
              <w:t xml:space="preserve">Campo</w:t>
            </w:r>
          </w:p>
        </w:tc>
        <w:tc>
          <w:tcPr>
            <w:tcW w:type="dxa" w:w="1800"/>
            <w:shd w:fill="1F3A5F" w:val="clear"/>
            <w:tcMar>
              <w:top w:type="dxa" w:w="80"/>
              <w:left w:type="dxa" w:w="100"/>
              <w:bottom w:type="dxa" w:w="80"/>
              <w:right w:type="dxa" w:w="100"/>
            </w:tcMar>
          </w:tcPr>
          <w:p>
            <w:r>
              <w:rPr>
                <w:b/>
                <w:bCs/>
                <w:color w:val="FFFFFF"/>
                <w:sz w:val="20"/>
                <w:szCs w:val="20"/>
              </w:rPr>
              <w:t xml:space="preserve">Tipo</w:t>
            </w:r>
          </w:p>
        </w:tc>
        <w:tc>
          <w:tcPr>
            <w:tcW w:type="dxa" w:w="4600"/>
            <w:shd w:fill="1F3A5F" w:val="clear"/>
            <w:tcMar>
              <w:top w:type="dxa" w:w="80"/>
              <w:left w:type="dxa" w:w="100"/>
              <w:bottom w:type="dxa" w:w="80"/>
              <w:right w:type="dxa" w:w="100"/>
            </w:tcMar>
          </w:tcPr>
          <w:p>
            <w:r>
              <w:rPr>
                <w:b/>
                <w:bCs/>
                <w:color w:val="FFFFFF"/>
                <w:sz w:val="20"/>
                <w:szCs w:val="20"/>
              </w:rPr>
              <w:t xml:space="preserve">Descripción</w:t>
            </w:r>
          </w:p>
        </w:tc>
      </w:tr>
      <w:tr>
        <w:tc>
          <w:tcPr>
            <w:tcW w:type="dxa" w:w="2600"/>
            <w:tcMar>
              <w:top w:type="dxa" w:w="80"/>
              <w:left w:type="dxa" w:w="100"/>
              <w:bottom w:type="dxa" w:w="80"/>
              <w:right w:type="dxa" w:w="100"/>
            </w:tcMar>
          </w:tcPr>
          <w:p>
            <w:r>
              <w:rPr>
                <w:b w:val="false"/>
                <w:bCs w:val="false"/>
                <w:sz w:val="20"/>
                <w:szCs w:val="20"/>
              </w:rPr>
              <w:t xml:space="preserve">categoriaId</w:t>
            </w:r>
          </w:p>
        </w:tc>
        <w:tc>
          <w:tcPr>
            <w:tcW w:type="dxa" w:w="1800"/>
            <w:tcMar>
              <w:top w:type="dxa" w:w="80"/>
              <w:left w:type="dxa" w:w="100"/>
              <w:bottom w:type="dxa" w:w="80"/>
              <w:right w:type="dxa" w:w="100"/>
            </w:tcMar>
          </w:tcPr>
          <w:p>
            <w:r>
              <w:rPr>
                <w:b w:val="false"/>
                <w:bCs w:val="false"/>
                <w:sz w:val="20"/>
                <w:szCs w:val="20"/>
              </w:rPr>
              <w:t xml:space="preserve">string</w:t>
            </w:r>
          </w:p>
        </w:tc>
        <w:tc>
          <w:tcPr>
            <w:tcW w:type="dxa" w:w="4600"/>
            <w:tcMar>
              <w:top w:type="dxa" w:w="80"/>
              <w:left w:type="dxa" w:w="100"/>
              <w:bottom w:type="dxa" w:w="80"/>
              <w:right w:type="dxa" w:w="100"/>
            </w:tcMar>
          </w:tcPr>
          <w:p>
            <w:r>
              <w:rPr>
                <w:b w:val="false"/>
                <w:bCs w:val="false"/>
                <w:sz w:val="20"/>
                <w:szCs w:val="20"/>
              </w:rPr>
              <w:t xml:space="preserve">Referencia obligatoria a la categoría padre.</w:t>
            </w:r>
          </w:p>
        </w:tc>
      </w:tr>
      <w:tr>
        <w:tc>
          <w:tcPr>
            <w:tcW w:type="dxa" w:w="2600"/>
            <w:shd w:fill="EEF2F6" w:val="clear"/>
            <w:tcMar>
              <w:top w:type="dxa" w:w="80"/>
              <w:left w:type="dxa" w:w="100"/>
              <w:bottom w:type="dxa" w:w="80"/>
              <w:right w:type="dxa" w:w="100"/>
            </w:tcMar>
          </w:tcPr>
          <w:p>
            <w:r>
              <w:rPr>
                <w:b w:val="false"/>
                <w:bCs w:val="false"/>
                <w:sz w:val="20"/>
                <w:szCs w:val="20"/>
              </w:rPr>
              <w:t xml:space="preserve">nombre</w:t>
            </w:r>
          </w:p>
        </w:tc>
        <w:tc>
          <w:tcPr>
            <w:tcW w:type="dxa" w:w="1800"/>
            <w:shd w:fill="EEF2F6" w:val="clear"/>
            <w:tcMar>
              <w:top w:type="dxa" w:w="80"/>
              <w:left w:type="dxa" w:w="100"/>
              <w:bottom w:type="dxa" w:w="80"/>
              <w:right w:type="dxa" w:w="100"/>
            </w:tcMar>
          </w:tcPr>
          <w:p>
            <w:r>
              <w:rPr>
                <w:b w:val="false"/>
                <w:bCs w:val="false"/>
                <w:sz w:val="20"/>
                <w:szCs w:val="20"/>
              </w:rPr>
              <w:t xml:space="preserve">string</w:t>
            </w:r>
          </w:p>
        </w:tc>
        <w:tc>
          <w:tcPr>
            <w:tcW w:type="dxa" w:w="4600"/>
            <w:shd w:fill="EEF2F6" w:val="clear"/>
            <w:tcMar>
              <w:top w:type="dxa" w:w="80"/>
              <w:left w:type="dxa" w:w="100"/>
              <w:bottom w:type="dxa" w:w="80"/>
              <w:right w:type="dxa" w:w="100"/>
            </w:tcMar>
          </w:tcPr>
          <w:p>
            <w:r>
              <w:rPr>
                <w:b w:val="false"/>
                <w:bCs w:val="false"/>
                <w:sz w:val="20"/>
                <w:szCs w:val="20"/>
              </w:rPr>
              <w:t xml:space="preserve">Nombre visible de la subcategoría.</w:t>
            </w:r>
          </w:p>
        </w:tc>
      </w:tr>
      <w:tr>
        <w:tc>
          <w:tcPr>
            <w:tcW w:type="dxa" w:w="2600"/>
            <w:tcMar>
              <w:top w:type="dxa" w:w="80"/>
              <w:left w:type="dxa" w:w="100"/>
              <w:bottom w:type="dxa" w:w="80"/>
              <w:right w:type="dxa" w:w="100"/>
            </w:tcMar>
          </w:tcPr>
          <w:p>
            <w:r>
              <w:rPr>
                <w:b w:val="false"/>
                <w:bCs w:val="false"/>
                <w:sz w:val="20"/>
                <w:szCs w:val="20"/>
              </w:rPr>
              <w:t xml:space="preserve">slug</w:t>
            </w:r>
          </w:p>
        </w:tc>
        <w:tc>
          <w:tcPr>
            <w:tcW w:type="dxa" w:w="1800"/>
            <w:tcMar>
              <w:top w:type="dxa" w:w="80"/>
              <w:left w:type="dxa" w:w="100"/>
              <w:bottom w:type="dxa" w:w="80"/>
              <w:right w:type="dxa" w:w="100"/>
            </w:tcMar>
          </w:tcPr>
          <w:p>
            <w:r>
              <w:rPr>
                <w:b w:val="false"/>
                <w:bCs w:val="false"/>
                <w:sz w:val="20"/>
                <w:szCs w:val="20"/>
              </w:rPr>
              <w:t xml:space="preserve">string</w:t>
            </w:r>
          </w:p>
        </w:tc>
        <w:tc>
          <w:tcPr>
            <w:tcW w:type="dxa" w:w="4600"/>
            <w:tcMar>
              <w:top w:type="dxa" w:w="80"/>
              <w:left w:type="dxa" w:w="100"/>
              <w:bottom w:type="dxa" w:w="80"/>
              <w:right w:type="dxa" w:w="100"/>
            </w:tcMar>
          </w:tcPr>
          <w:p>
            <w:r>
              <w:rPr>
                <w:b w:val="false"/>
                <w:bCs w:val="false"/>
                <w:sz w:val="20"/>
                <w:szCs w:val="20"/>
              </w:rPr>
              <w:t xml:space="preserve">URL amigable, única dentro de su categoría padre (no global).</w:t>
            </w:r>
          </w:p>
        </w:tc>
      </w:tr>
      <w:tr>
        <w:tc>
          <w:tcPr>
            <w:tcW w:type="dxa" w:w="2600"/>
            <w:shd w:fill="EEF2F6" w:val="clear"/>
            <w:tcMar>
              <w:top w:type="dxa" w:w="80"/>
              <w:left w:type="dxa" w:w="100"/>
              <w:bottom w:type="dxa" w:w="80"/>
              <w:right w:type="dxa" w:w="100"/>
            </w:tcMar>
          </w:tcPr>
          <w:p>
            <w:r>
              <w:rPr>
                <w:b w:val="false"/>
                <w:bCs w:val="false"/>
                <w:sz w:val="20"/>
                <w:szCs w:val="20"/>
              </w:rPr>
              <w:t xml:space="preserve">orden</w:t>
            </w:r>
          </w:p>
        </w:tc>
        <w:tc>
          <w:tcPr>
            <w:tcW w:type="dxa" w:w="1800"/>
            <w:shd w:fill="EEF2F6" w:val="clear"/>
            <w:tcMar>
              <w:top w:type="dxa" w:w="80"/>
              <w:left w:type="dxa" w:w="100"/>
              <w:bottom w:type="dxa" w:w="80"/>
              <w:right w:type="dxa" w:w="100"/>
            </w:tcMar>
          </w:tcPr>
          <w:p>
            <w:r>
              <w:rPr>
                <w:b w:val="false"/>
                <w:bCs w:val="false"/>
                <w:sz w:val="20"/>
                <w:szCs w:val="20"/>
              </w:rPr>
              <w:t xml:space="preserve">number</w:t>
            </w:r>
          </w:p>
        </w:tc>
        <w:tc>
          <w:tcPr>
            <w:tcW w:type="dxa" w:w="4600"/>
            <w:shd w:fill="EEF2F6" w:val="clear"/>
            <w:tcMar>
              <w:top w:type="dxa" w:w="80"/>
              <w:left w:type="dxa" w:w="100"/>
              <w:bottom w:type="dxa" w:w="80"/>
              <w:right w:type="dxa" w:w="100"/>
            </w:tcMar>
          </w:tcPr>
          <w:p>
            <w:r>
              <w:rPr>
                <w:b w:val="false"/>
                <w:bCs w:val="false"/>
                <w:sz w:val="20"/>
                <w:szCs w:val="20"/>
              </w:rPr>
              <w:t xml:space="preserve">Orden de despliegue.</w:t>
            </w:r>
          </w:p>
        </w:tc>
      </w:tr>
      <w:tr>
        <w:tc>
          <w:tcPr>
            <w:tcW w:type="dxa" w:w="2600"/>
            <w:tcMar>
              <w:top w:type="dxa" w:w="80"/>
              <w:left w:type="dxa" w:w="100"/>
              <w:bottom w:type="dxa" w:w="80"/>
              <w:right w:type="dxa" w:w="100"/>
            </w:tcMar>
          </w:tcPr>
          <w:p>
            <w:r>
              <w:rPr>
                <w:b w:val="false"/>
                <w:bCs w:val="false"/>
                <w:sz w:val="20"/>
                <w:szCs w:val="20"/>
              </w:rPr>
              <w:t xml:space="preserve">activa</w:t>
            </w:r>
          </w:p>
        </w:tc>
        <w:tc>
          <w:tcPr>
            <w:tcW w:type="dxa" w:w="1800"/>
            <w:tcMar>
              <w:top w:type="dxa" w:w="80"/>
              <w:left w:type="dxa" w:w="100"/>
              <w:bottom w:type="dxa" w:w="80"/>
              <w:right w:type="dxa" w:w="100"/>
            </w:tcMar>
          </w:tcPr>
          <w:p>
            <w:r>
              <w:rPr>
                <w:b w:val="false"/>
                <w:bCs w:val="false"/>
                <w:sz w:val="20"/>
                <w:szCs w:val="20"/>
              </w:rPr>
              <w:t xml:space="preserve">boolean</w:t>
            </w:r>
          </w:p>
        </w:tc>
        <w:tc>
          <w:tcPr>
            <w:tcW w:type="dxa" w:w="4600"/>
            <w:tcMar>
              <w:top w:type="dxa" w:w="80"/>
              <w:left w:type="dxa" w:w="100"/>
              <w:bottom w:type="dxa" w:w="80"/>
              <w:right w:type="dxa" w:w="100"/>
            </w:tcMar>
          </w:tcPr>
          <w:p>
            <w:r>
              <w:rPr>
                <w:b w:val="false"/>
                <w:bCs w:val="false"/>
                <w:sz w:val="20"/>
                <w:szCs w:val="20"/>
              </w:rPr>
              <w:t xml:space="preserve">Permite ocultar la subcategoría sin eliminarla.</w:t>
            </w:r>
          </w:p>
        </w:tc>
      </w:tr>
      <w:tr>
        <w:tc>
          <w:tcPr>
            <w:tcW w:type="dxa" w:w="2600"/>
            <w:shd w:fill="EEF2F6" w:val="clear"/>
            <w:tcMar>
              <w:top w:type="dxa" w:w="80"/>
              <w:left w:type="dxa" w:w="100"/>
              <w:bottom w:type="dxa" w:w="80"/>
              <w:right w:type="dxa" w:w="100"/>
            </w:tcMar>
          </w:tcPr>
          <w:p>
            <w:r>
              <w:rPr>
                <w:b w:val="false"/>
                <w:bCs w:val="false"/>
                <w:sz w:val="20"/>
                <w:szCs w:val="20"/>
              </w:rPr>
              <w:t xml:space="preserve">creadoEn / actualizadoEn</w:t>
            </w:r>
          </w:p>
        </w:tc>
        <w:tc>
          <w:tcPr>
            <w:tcW w:type="dxa" w:w="1800"/>
            <w:shd w:fill="EEF2F6" w:val="clear"/>
            <w:tcMar>
              <w:top w:type="dxa" w:w="80"/>
              <w:left w:type="dxa" w:w="100"/>
              <w:bottom w:type="dxa" w:w="80"/>
              <w:right w:type="dxa" w:w="100"/>
            </w:tcMar>
          </w:tcPr>
          <w:p>
            <w:r>
              <w:rPr>
                <w:b w:val="false"/>
                <w:bCs w:val="false"/>
                <w:sz w:val="20"/>
                <w:szCs w:val="20"/>
              </w:rPr>
              <w:t xml:space="preserve">timestamp</w:t>
            </w:r>
          </w:p>
        </w:tc>
        <w:tc>
          <w:tcPr>
            <w:tcW w:type="dxa" w:w="4600"/>
            <w:shd w:fill="EEF2F6" w:val="clear"/>
            <w:tcMar>
              <w:top w:type="dxa" w:w="80"/>
              <w:left w:type="dxa" w:w="100"/>
              <w:bottom w:type="dxa" w:w="80"/>
              <w:right w:type="dxa" w:w="100"/>
            </w:tcMar>
          </w:tcPr>
          <w:p>
            <w:r>
              <w:rPr>
                <w:b w:val="false"/>
                <w:bCs w:val="false"/>
                <w:sz w:val="20"/>
                <w:szCs w:val="20"/>
              </w:rPr>
              <w:t xml:space="preserve">Trazabilidad.</w:t>
            </w:r>
          </w:p>
        </w:tc>
      </w:tr>
    </w:tbl>
    <w:p>
      <w:pPr>
        <w:pStyle w:val="Heading2"/>
        <w:spacing w:after="150" w:before="300"/>
      </w:pPr>
      <w:r>
        <w:t xml:space="preserve">4.4 Colección: usuarios</w:t>
      </w:r>
    </w:p>
    <w:p>
      <w:pPr>
        <w:spacing w:after="160" w:line="276"/>
      </w:pPr>
      <w:r>
        <w:t xml:space="preserve">El identificador del documento corresponde directamente al UID de Firebase Auth del usuario.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4600"/>
      </w:tblGrid>
      <w:tr>
        <w:trPr>
          <w:tblHeader/>
        </w:trPr>
        <w:tc>
          <w:tcPr>
            <w:tcW w:type="dxa" w:w="2600"/>
            <w:shd w:fill="1F3A5F" w:val="clear"/>
            <w:tcMar>
              <w:top w:type="dxa" w:w="80"/>
              <w:left w:type="dxa" w:w="100"/>
              <w:bottom w:type="dxa" w:w="80"/>
              <w:right w:type="dxa" w:w="100"/>
            </w:tcMar>
          </w:tcPr>
          <w:p>
            <w:r>
              <w:rPr>
                <w:b/>
                <w:bCs/>
                <w:color w:val="FFFFFF"/>
                <w:sz w:val="20"/>
                <w:szCs w:val="20"/>
              </w:rPr>
              <w:t xml:space="preserve">Campo</w:t>
            </w:r>
          </w:p>
        </w:tc>
        <w:tc>
          <w:tcPr>
            <w:tcW w:type="dxa" w:w="1800"/>
            <w:shd w:fill="1F3A5F" w:val="clear"/>
            <w:tcMar>
              <w:top w:type="dxa" w:w="80"/>
              <w:left w:type="dxa" w:w="100"/>
              <w:bottom w:type="dxa" w:w="80"/>
              <w:right w:type="dxa" w:w="100"/>
            </w:tcMar>
          </w:tcPr>
          <w:p>
            <w:r>
              <w:rPr>
                <w:b/>
                <w:bCs/>
                <w:color w:val="FFFFFF"/>
                <w:sz w:val="20"/>
                <w:szCs w:val="20"/>
              </w:rPr>
              <w:t xml:space="preserve">Tipo</w:t>
            </w:r>
          </w:p>
        </w:tc>
        <w:tc>
          <w:tcPr>
            <w:tcW w:type="dxa" w:w="4600"/>
            <w:shd w:fill="1F3A5F" w:val="clear"/>
            <w:tcMar>
              <w:top w:type="dxa" w:w="80"/>
              <w:left w:type="dxa" w:w="100"/>
              <w:bottom w:type="dxa" w:w="80"/>
              <w:right w:type="dxa" w:w="100"/>
            </w:tcMar>
          </w:tcPr>
          <w:p>
            <w:r>
              <w:rPr>
                <w:b/>
                <w:bCs/>
                <w:color w:val="FFFFFF"/>
                <w:sz w:val="20"/>
                <w:szCs w:val="20"/>
              </w:rPr>
              <w:t xml:space="preserve">Descripción</w:t>
            </w:r>
          </w:p>
        </w:tc>
      </w:tr>
      <w:tr>
        <w:tc>
          <w:tcPr>
            <w:tcW w:type="dxa" w:w="2600"/>
            <w:tcMar>
              <w:top w:type="dxa" w:w="80"/>
              <w:left w:type="dxa" w:w="100"/>
              <w:bottom w:type="dxa" w:w="80"/>
              <w:right w:type="dxa" w:w="100"/>
            </w:tcMar>
          </w:tcPr>
          <w:p>
            <w:r>
              <w:rPr>
                <w:b w:val="false"/>
                <w:bCs w:val="false"/>
                <w:sz w:val="20"/>
                <w:szCs w:val="20"/>
              </w:rPr>
              <w:t xml:space="preserve">nombre</w:t>
            </w:r>
          </w:p>
        </w:tc>
        <w:tc>
          <w:tcPr>
            <w:tcW w:type="dxa" w:w="1800"/>
            <w:tcMar>
              <w:top w:type="dxa" w:w="80"/>
              <w:left w:type="dxa" w:w="100"/>
              <w:bottom w:type="dxa" w:w="80"/>
              <w:right w:type="dxa" w:w="100"/>
            </w:tcMar>
          </w:tcPr>
          <w:p>
            <w:r>
              <w:rPr>
                <w:b w:val="false"/>
                <w:bCs w:val="false"/>
                <w:sz w:val="20"/>
                <w:szCs w:val="20"/>
              </w:rPr>
              <w:t xml:space="preserve">string</w:t>
            </w:r>
          </w:p>
        </w:tc>
        <w:tc>
          <w:tcPr>
            <w:tcW w:type="dxa" w:w="4600"/>
            <w:tcMar>
              <w:top w:type="dxa" w:w="80"/>
              <w:left w:type="dxa" w:w="100"/>
              <w:bottom w:type="dxa" w:w="80"/>
              <w:right w:type="dxa" w:w="100"/>
            </w:tcMar>
          </w:tcPr>
          <w:p>
            <w:r>
              <w:rPr>
                <w:b w:val="false"/>
                <w:bCs w:val="false"/>
                <w:sz w:val="20"/>
                <w:szCs w:val="20"/>
              </w:rPr>
              <w:t xml:space="preserve">Nombre del usuario.</w:t>
            </w:r>
          </w:p>
        </w:tc>
      </w:tr>
      <w:tr>
        <w:tc>
          <w:tcPr>
            <w:tcW w:type="dxa" w:w="2600"/>
            <w:shd w:fill="EEF2F6" w:val="clear"/>
            <w:tcMar>
              <w:top w:type="dxa" w:w="80"/>
              <w:left w:type="dxa" w:w="100"/>
              <w:bottom w:type="dxa" w:w="80"/>
              <w:right w:type="dxa" w:w="100"/>
            </w:tcMar>
          </w:tcPr>
          <w:p>
            <w:r>
              <w:rPr>
                <w:b w:val="false"/>
                <w:bCs w:val="false"/>
                <w:sz w:val="20"/>
                <w:szCs w:val="20"/>
              </w:rPr>
              <w:t xml:space="preserve">email</w:t>
            </w:r>
          </w:p>
        </w:tc>
        <w:tc>
          <w:tcPr>
            <w:tcW w:type="dxa" w:w="1800"/>
            <w:shd w:fill="EEF2F6" w:val="clear"/>
            <w:tcMar>
              <w:top w:type="dxa" w:w="80"/>
              <w:left w:type="dxa" w:w="100"/>
              <w:bottom w:type="dxa" w:w="80"/>
              <w:right w:type="dxa" w:w="100"/>
            </w:tcMar>
          </w:tcPr>
          <w:p>
            <w:r>
              <w:rPr>
                <w:b w:val="false"/>
                <w:bCs w:val="false"/>
                <w:sz w:val="20"/>
                <w:szCs w:val="20"/>
              </w:rPr>
              <w:t xml:space="preserve">string</w:t>
            </w:r>
          </w:p>
        </w:tc>
        <w:tc>
          <w:tcPr>
            <w:tcW w:type="dxa" w:w="4600"/>
            <w:shd w:fill="EEF2F6" w:val="clear"/>
            <w:tcMar>
              <w:top w:type="dxa" w:w="80"/>
              <w:left w:type="dxa" w:w="100"/>
              <w:bottom w:type="dxa" w:w="80"/>
              <w:right w:type="dxa" w:w="100"/>
            </w:tcMar>
          </w:tcPr>
          <w:p>
            <w:r>
              <w:rPr>
                <w:b w:val="false"/>
                <w:bCs w:val="false"/>
                <w:sz w:val="20"/>
                <w:szCs w:val="20"/>
              </w:rPr>
              <w:t xml:space="preserve">Correo asociado a la cuenta de Firebase Auth.</w:t>
            </w:r>
          </w:p>
        </w:tc>
      </w:tr>
      <w:tr>
        <w:tc>
          <w:tcPr>
            <w:tcW w:type="dxa" w:w="2600"/>
            <w:tcMar>
              <w:top w:type="dxa" w:w="80"/>
              <w:left w:type="dxa" w:w="100"/>
              <w:bottom w:type="dxa" w:w="80"/>
              <w:right w:type="dxa" w:w="100"/>
            </w:tcMar>
          </w:tcPr>
          <w:p>
            <w:r>
              <w:rPr>
                <w:b w:val="false"/>
                <w:bCs w:val="false"/>
                <w:sz w:val="20"/>
                <w:szCs w:val="20"/>
              </w:rPr>
              <w:t xml:space="preserve">rol</w:t>
            </w:r>
          </w:p>
        </w:tc>
        <w:tc>
          <w:tcPr>
            <w:tcW w:type="dxa" w:w="1800"/>
            <w:tcMar>
              <w:top w:type="dxa" w:w="80"/>
              <w:left w:type="dxa" w:w="100"/>
              <w:bottom w:type="dxa" w:w="80"/>
              <w:right w:type="dxa" w:w="100"/>
            </w:tcMar>
          </w:tcPr>
          <w:p>
            <w:r>
              <w:rPr>
                <w:b w:val="false"/>
                <w:bCs w:val="false"/>
                <w:sz w:val="20"/>
                <w:szCs w:val="20"/>
              </w:rPr>
              <w:t xml:space="preserve">"superadmin" | "admin" | "editor"</w:t>
            </w:r>
          </w:p>
        </w:tc>
        <w:tc>
          <w:tcPr>
            <w:tcW w:type="dxa" w:w="4600"/>
            <w:tcMar>
              <w:top w:type="dxa" w:w="80"/>
              <w:left w:type="dxa" w:w="100"/>
              <w:bottom w:type="dxa" w:w="80"/>
              <w:right w:type="dxa" w:w="100"/>
            </w:tcMar>
          </w:tcPr>
          <w:p>
            <w:r>
              <w:rPr>
                <w:b w:val="false"/>
                <w:bCs w:val="false"/>
                <w:sz w:val="20"/>
                <w:szCs w:val="20"/>
              </w:rPr>
              <w:t xml:space="preserve">Nivel de acceso del usuario.</w:t>
            </w:r>
          </w:p>
        </w:tc>
      </w:tr>
      <w:tr>
        <w:tc>
          <w:tcPr>
            <w:tcW w:type="dxa" w:w="2600"/>
            <w:shd w:fill="EEF2F6" w:val="clear"/>
            <w:tcMar>
              <w:top w:type="dxa" w:w="80"/>
              <w:left w:type="dxa" w:w="100"/>
              <w:bottom w:type="dxa" w:w="80"/>
              <w:right w:type="dxa" w:w="100"/>
            </w:tcMar>
          </w:tcPr>
          <w:p>
            <w:r>
              <w:rPr>
                <w:b w:val="false"/>
                <w:bCs w:val="false"/>
                <w:sz w:val="20"/>
                <w:szCs w:val="20"/>
              </w:rPr>
              <w:t xml:space="preserve">activo</w:t>
            </w:r>
          </w:p>
        </w:tc>
        <w:tc>
          <w:tcPr>
            <w:tcW w:type="dxa" w:w="1800"/>
            <w:shd w:fill="EEF2F6" w:val="clear"/>
            <w:tcMar>
              <w:top w:type="dxa" w:w="80"/>
              <w:left w:type="dxa" w:w="100"/>
              <w:bottom w:type="dxa" w:w="80"/>
              <w:right w:type="dxa" w:w="100"/>
            </w:tcMar>
          </w:tcPr>
          <w:p>
            <w:r>
              <w:rPr>
                <w:b w:val="false"/>
                <w:bCs w:val="false"/>
                <w:sz w:val="20"/>
                <w:szCs w:val="20"/>
              </w:rPr>
              <w:t xml:space="preserve">boolean</w:t>
            </w:r>
          </w:p>
        </w:tc>
        <w:tc>
          <w:tcPr>
            <w:tcW w:type="dxa" w:w="4600"/>
            <w:shd w:fill="EEF2F6" w:val="clear"/>
            <w:tcMar>
              <w:top w:type="dxa" w:w="80"/>
              <w:left w:type="dxa" w:w="100"/>
              <w:bottom w:type="dxa" w:w="80"/>
              <w:right w:type="dxa" w:w="100"/>
            </w:tcMar>
          </w:tcPr>
          <w:p>
            <w:r>
              <w:rPr>
                <w:b w:val="false"/>
                <w:bCs w:val="false"/>
                <w:sz w:val="20"/>
                <w:szCs w:val="20"/>
              </w:rPr>
              <w:t xml:space="preserve">Permite desactivar una cuenta sin eliminarla.</w:t>
            </w:r>
          </w:p>
        </w:tc>
      </w:tr>
      <w:tr>
        <w:tc>
          <w:tcPr>
            <w:tcW w:type="dxa" w:w="2600"/>
            <w:tcMar>
              <w:top w:type="dxa" w:w="80"/>
              <w:left w:type="dxa" w:w="100"/>
              <w:bottom w:type="dxa" w:w="80"/>
              <w:right w:type="dxa" w:w="100"/>
            </w:tcMar>
          </w:tcPr>
          <w:p>
            <w:r>
              <w:rPr>
                <w:b w:val="false"/>
                <w:bCs w:val="false"/>
                <w:sz w:val="20"/>
                <w:szCs w:val="20"/>
              </w:rPr>
              <w:t xml:space="preserve">creadoPor</w:t>
            </w:r>
          </w:p>
        </w:tc>
        <w:tc>
          <w:tcPr>
            <w:tcW w:type="dxa" w:w="1800"/>
            <w:tcMar>
              <w:top w:type="dxa" w:w="80"/>
              <w:left w:type="dxa" w:w="100"/>
              <w:bottom w:type="dxa" w:w="80"/>
              <w:right w:type="dxa" w:w="100"/>
            </w:tcMar>
          </w:tcPr>
          <w:p>
            <w:r>
              <w:rPr>
                <w:b w:val="false"/>
                <w:bCs w:val="false"/>
                <w:sz w:val="20"/>
                <w:szCs w:val="20"/>
              </w:rPr>
              <w:t xml:space="preserve">string</w:t>
            </w:r>
          </w:p>
        </w:tc>
        <w:tc>
          <w:tcPr>
            <w:tcW w:type="dxa" w:w="4600"/>
            <w:tcMar>
              <w:top w:type="dxa" w:w="80"/>
              <w:left w:type="dxa" w:w="100"/>
              <w:bottom w:type="dxa" w:w="80"/>
              <w:right w:type="dxa" w:w="100"/>
            </w:tcMar>
          </w:tcPr>
          <w:p>
            <w:r>
              <w:rPr>
                <w:b w:val="false"/>
                <w:bCs w:val="false"/>
                <w:sz w:val="20"/>
                <w:szCs w:val="20"/>
              </w:rPr>
              <w:t xml:space="preserve">UID del usuario que creó esta cuenta, para trazabilidad.</w:t>
            </w:r>
          </w:p>
        </w:tc>
      </w:tr>
      <w:tr>
        <w:tc>
          <w:tcPr>
            <w:tcW w:type="dxa" w:w="2600"/>
            <w:shd w:fill="EEF2F6" w:val="clear"/>
            <w:tcMar>
              <w:top w:type="dxa" w:w="80"/>
              <w:left w:type="dxa" w:w="100"/>
              <w:bottom w:type="dxa" w:w="80"/>
              <w:right w:type="dxa" w:w="100"/>
            </w:tcMar>
          </w:tcPr>
          <w:p>
            <w:r>
              <w:rPr>
                <w:b w:val="false"/>
                <w:bCs w:val="false"/>
                <w:sz w:val="20"/>
                <w:szCs w:val="20"/>
              </w:rPr>
              <w:t xml:space="preserve">creadoEn / actualizadoEn</w:t>
            </w:r>
          </w:p>
        </w:tc>
        <w:tc>
          <w:tcPr>
            <w:tcW w:type="dxa" w:w="1800"/>
            <w:shd w:fill="EEF2F6" w:val="clear"/>
            <w:tcMar>
              <w:top w:type="dxa" w:w="80"/>
              <w:left w:type="dxa" w:w="100"/>
              <w:bottom w:type="dxa" w:w="80"/>
              <w:right w:type="dxa" w:w="100"/>
            </w:tcMar>
          </w:tcPr>
          <w:p>
            <w:r>
              <w:rPr>
                <w:b w:val="false"/>
                <w:bCs w:val="false"/>
                <w:sz w:val="20"/>
                <w:szCs w:val="20"/>
              </w:rPr>
              <w:t xml:space="preserve">timestamp</w:t>
            </w:r>
          </w:p>
        </w:tc>
        <w:tc>
          <w:tcPr>
            <w:tcW w:type="dxa" w:w="4600"/>
            <w:shd w:fill="EEF2F6" w:val="clear"/>
            <w:tcMar>
              <w:top w:type="dxa" w:w="80"/>
              <w:left w:type="dxa" w:w="100"/>
              <w:bottom w:type="dxa" w:w="80"/>
              <w:right w:type="dxa" w:w="100"/>
            </w:tcMar>
          </w:tcPr>
          <w:p>
            <w:r>
              <w:rPr>
                <w:b w:val="false"/>
                <w:bCs w:val="false"/>
                <w:sz w:val="20"/>
                <w:szCs w:val="20"/>
              </w:rPr>
              <w:t xml:space="preserve">Trazabilidad.</w:t>
            </w:r>
          </w:p>
        </w:tc>
      </w:tr>
    </w:tbl>
    <w:p>
      <w:pPr>
        <w:pStyle w:val="Heading1"/>
        <w:spacing w:after="200" w:before="400"/>
      </w:pPr>
      <w:r>
        <w:t xml:space="preserve">5. Roles de usuario y permisos</w:t>
      </w:r>
    </w:p>
    <w:p>
      <w:pPr>
        <w:spacing w:after="160" w:line="276"/>
      </w:pPr>
      <w:r>
        <w:t xml:space="preserve">Los tres roles definidos comparten los mismos permisos sobre el contenido del catálogo (productos, categorías y subcategorías); la diferencia entre ellos es exclusivamente sobre la gestión de otros usuarios del sistema.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600"/>
        <w:gridCol w:w="1800"/>
        <w:gridCol w:w="1800"/>
        <w:gridCol w:w="1800"/>
      </w:tblGrid>
      <w:tr>
        <w:trPr>
          <w:tblHeader/>
        </w:trPr>
        <w:tc>
          <w:tcPr>
            <w:tcW w:type="dxa" w:w="3600"/>
            <w:shd w:fill="1F3A5F" w:val="clear"/>
            <w:tcMar>
              <w:top w:type="dxa" w:w="80"/>
              <w:left w:type="dxa" w:w="100"/>
              <w:bottom w:type="dxa" w:w="80"/>
              <w:right w:type="dxa" w:w="100"/>
            </w:tcMar>
          </w:tcPr>
          <w:p>
            <w:r>
              <w:rPr>
                <w:b/>
                <w:bCs/>
                <w:color w:val="FFFFFF"/>
                <w:sz w:val="20"/>
                <w:szCs w:val="20"/>
              </w:rPr>
              <w:t xml:space="preserve">Acción</w:t>
            </w:r>
          </w:p>
        </w:tc>
        <w:tc>
          <w:tcPr>
            <w:tcW w:type="dxa" w:w="1800"/>
            <w:shd w:fill="1F3A5F" w:val="clear"/>
            <w:tcMar>
              <w:top w:type="dxa" w:w="80"/>
              <w:left w:type="dxa" w:w="100"/>
              <w:bottom w:type="dxa" w:w="80"/>
              <w:right w:type="dxa" w:w="100"/>
            </w:tcMar>
          </w:tcPr>
          <w:p>
            <w:r>
              <w:rPr>
                <w:b/>
                <w:bCs/>
                <w:color w:val="FFFFFF"/>
                <w:sz w:val="20"/>
                <w:szCs w:val="20"/>
              </w:rPr>
              <w:t xml:space="preserve">Superadmin</w:t>
            </w:r>
          </w:p>
        </w:tc>
        <w:tc>
          <w:tcPr>
            <w:tcW w:type="dxa" w:w="1800"/>
            <w:shd w:fill="1F3A5F" w:val="clear"/>
            <w:tcMar>
              <w:top w:type="dxa" w:w="80"/>
              <w:left w:type="dxa" w:w="100"/>
              <w:bottom w:type="dxa" w:w="80"/>
              <w:right w:type="dxa" w:w="100"/>
            </w:tcMar>
          </w:tcPr>
          <w:p>
            <w:r>
              <w:rPr>
                <w:b/>
                <w:bCs/>
                <w:color w:val="FFFFFF"/>
                <w:sz w:val="20"/>
                <w:szCs w:val="20"/>
              </w:rPr>
              <w:t xml:space="preserve">Admin</w:t>
            </w:r>
          </w:p>
        </w:tc>
        <w:tc>
          <w:tcPr>
            <w:tcW w:type="dxa" w:w="1800"/>
            <w:shd w:fill="1F3A5F" w:val="clear"/>
            <w:tcMar>
              <w:top w:type="dxa" w:w="80"/>
              <w:left w:type="dxa" w:w="100"/>
              <w:bottom w:type="dxa" w:w="80"/>
              <w:right w:type="dxa" w:w="100"/>
            </w:tcMar>
          </w:tcPr>
          <w:p>
            <w:r>
              <w:rPr>
                <w:b/>
                <w:bCs/>
                <w:color w:val="FFFFFF"/>
                <w:sz w:val="20"/>
                <w:szCs w:val="20"/>
              </w:rPr>
              <w:t xml:space="preserve">Editor</w:t>
            </w:r>
          </w:p>
        </w:tc>
      </w:tr>
      <w:tr>
        <w:tc>
          <w:tcPr>
            <w:tcW w:type="dxa" w:w="3600"/>
            <w:tcMar>
              <w:top w:type="dxa" w:w="80"/>
              <w:left w:type="dxa" w:w="100"/>
              <w:bottom w:type="dxa" w:w="80"/>
              <w:right w:type="dxa" w:w="100"/>
            </w:tcMar>
          </w:tcPr>
          <w:p>
            <w:r>
              <w:rPr>
                <w:b w:val="false"/>
                <w:bCs w:val="false"/>
                <w:sz w:val="20"/>
                <w:szCs w:val="20"/>
              </w:rPr>
              <w:t xml:space="preserve">CRUD de productos, categorías y subcategorías</w:t>
            </w:r>
          </w:p>
        </w:tc>
        <w:tc>
          <w:tcPr>
            <w:tcW w:type="dxa" w:w="1800"/>
            <w:tcMar>
              <w:top w:type="dxa" w:w="80"/>
              <w:left w:type="dxa" w:w="100"/>
              <w:bottom w:type="dxa" w:w="80"/>
              <w:right w:type="dxa" w:w="100"/>
            </w:tcMar>
          </w:tcPr>
          <w:p>
            <w:r>
              <w:rPr>
                <w:b w:val="false"/>
                <w:bCs w:val="false"/>
                <w:sz w:val="20"/>
                <w:szCs w:val="20"/>
              </w:rPr>
              <w:t xml:space="preserve">Sí</w:t>
            </w:r>
          </w:p>
        </w:tc>
        <w:tc>
          <w:tcPr>
            <w:tcW w:type="dxa" w:w="1800"/>
            <w:tcMar>
              <w:top w:type="dxa" w:w="80"/>
              <w:left w:type="dxa" w:w="100"/>
              <w:bottom w:type="dxa" w:w="80"/>
              <w:right w:type="dxa" w:w="100"/>
            </w:tcMar>
          </w:tcPr>
          <w:p>
            <w:r>
              <w:rPr>
                <w:b w:val="false"/>
                <w:bCs w:val="false"/>
                <w:sz w:val="20"/>
                <w:szCs w:val="20"/>
              </w:rPr>
              <w:t xml:space="preserve">Sí</w:t>
            </w:r>
          </w:p>
        </w:tc>
        <w:tc>
          <w:tcPr>
            <w:tcW w:type="dxa" w:w="1800"/>
            <w:tcMar>
              <w:top w:type="dxa" w:w="80"/>
              <w:left w:type="dxa" w:w="100"/>
              <w:bottom w:type="dxa" w:w="80"/>
              <w:right w:type="dxa" w:w="100"/>
            </w:tcMar>
          </w:tcPr>
          <w:p>
            <w:r>
              <w:rPr>
                <w:b w:val="false"/>
                <w:bCs w:val="false"/>
                <w:sz w:val="20"/>
                <w:szCs w:val="20"/>
              </w:rPr>
              <w:t xml:space="preserve">Sí</w:t>
            </w:r>
          </w:p>
        </w:tc>
      </w:tr>
      <w:tr>
        <w:tc>
          <w:tcPr>
            <w:tcW w:type="dxa" w:w="3600"/>
            <w:shd w:fill="EEF2F6" w:val="clear"/>
            <w:tcMar>
              <w:top w:type="dxa" w:w="80"/>
              <w:left w:type="dxa" w:w="100"/>
              <w:bottom w:type="dxa" w:w="80"/>
              <w:right w:type="dxa" w:w="100"/>
            </w:tcMar>
          </w:tcPr>
          <w:p>
            <w:r>
              <w:rPr>
                <w:b w:val="false"/>
                <w:bCs w:val="false"/>
                <w:sz w:val="20"/>
                <w:szCs w:val="20"/>
              </w:rPr>
              <w:t xml:space="preserve">Crear usuario Editor</w:t>
            </w:r>
          </w:p>
        </w:tc>
        <w:tc>
          <w:tcPr>
            <w:tcW w:type="dxa" w:w="1800"/>
            <w:shd w:fill="EEF2F6" w:val="clear"/>
            <w:tcMar>
              <w:top w:type="dxa" w:w="80"/>
              <w:left w:type="dxa" w:w="100"/>
              <w:bottom w:type="dxa" w:w="80"/>
              <w:right w:type="dxa" w:w="100"/>
            </w:tcMar>
          </w:tcPr>
          <w:p>
            <w:r>
              <w:rPr>
                <w:b w:val="false"/>
                <w:bCs w:val="false"/>
                <w:sz w:val="20"/>
                <w:szCs w:val="20"/>
              </w:rPr>
              <w:t xml:space="preserve">Sí</w:t>
            </w:r>
          </w:p>
        </w:tc>
        <w:tc>
          <w:tcPr>
            <w:tcW w:type="dxa" w:w="1800"/>
            <w:shd w:fill="EEF2F6" w:val="clear"/>
            <w:tcMar>
              <w:top w:type="dxa" w:w="80"/>
              <w:left w:type="dxa" w:w="100"/>
              <w:bottom w:type="dxa" w:w="80"/>
              <w:right w:type="dxa" w:w="100"/>
            </w:tcMar>
          </w:tcPr>
          <w:p>
            <w:r>
              <w:rPr>
                <w:b w:val="false"/>
                <w:bCs w:val="false"/>
                <w:sz w:val="20"/>
                <w:szCs w:val="20"/>
              </w:rPr>
              <w:t xml:space="preserve">Sí</w:t>
            </w:r>
          </w:p>
        </w:tc>
        <w:tc>
          <w:tcPr>
            <w:tcW w:type="dxa" w:w="1800"/>
            <w:shd w:fill="EEF2F6" w:val="clear"/>
            <w:tcMar>
              <w:top w:type="dxa" w:w="80"/>
              <w:left w:type="dxa" w:w="100"/>
              <w:bottom w:type="dxa" w:w="80"/>
              <w:right w:type="dxa" w:w="100"/>
            </w:tcMar>
          </w:tcPr>
          <w:p>
            <w:r>
              <w:rPr>
                <w:b w:val="false"/>
                <w:bCs w:val="false"/>
                <w:sz w:val="20"/>
                <w:szCs w:val="20"/>
              </w:rPr>
              <w:t xml:space="preserve">No</w:t>
            </w:r>
          </w:p>
        </w:tc>
      </w:tr>
      <w:tr>
        <w:tc>
          <w:tcPr>
            <w:tcW w:type="dxa" w:w="3600"/>
            <w:tcMar>
              <w:top w:type="dxa" w:w="80"/>
              <w:left w:type="dxa" w:w="100"/>
              <w:bottom w:type="dxa" w:w="80"/>
              <w:right w:type="dxa" w:w="100"/>
            </w:tcMar>
          </w:tcPr>
          <w:p>
            <w:r>
              <w:rPr>
                <w:b w:val="false"/>
                <w:bCs w:val="false"/>
                <w:sz w:val="20"/>
                <w:szCs w:val="20"/>
              </w:rPr>
              <w:t xml:space="preserve">Crear usuario Admin</w:t>
            </w:r>
          </w:p>
        </w:tc>
        <w:tc>
          <w:tcPr>
            <w:tcW w:type="dxa" w:w="1800"/>
            <w:tcMar>
              <w:top w:type="dxa" w:w="80"/>
              <w:left w:type="dxa" w:w="100"/>
              <w:bottom w:type="dxa" w:w="80"/>
              <w:right w:type="dxa" w:w="100"/>
            </w:tcMar>
          </w:tcPr>
          <w:p>
            <w:r>
              <w:rPr>
                <w:b w:val="false"/>
                <w:bCs w:val="false"/>
                <w:sz w:val="20"/>
                <w:szCs w:val="20"/>
              </w:rPr>
              <w:t xml:space="preserve">Sí</w:t>
            </w:r>
          </w:p>
        </w:tc>
        <w:tc>
          <w:tcPr>
            <w:tcW w:type="dxa" w:w="1800"/>
            <w:tcMar>
              <w:top w:type="dxa" w:w="80"/>
              <w:left w:type="dxa" w:w="100"/>
              <w:bottom w:type="dxa" w:w="80"/>
              <w:right w:type="dxa" w:w="100"/>
            </w:tcMar>
          </w:tcPr>
          <w:p>
            <w:r>
              <w:rPr>
                <w:b w:val="false"/>
                <w:bCs w:val="false"/>
                <w:sz w:val="20"/>
                <w:szCs w:val="20"/>
              </w:rPr>
              <w:t xml:space="preserve">No</w:t>
            </w:r>
          </w:p>
        </w:tc>
        <w:tc>
          <w:tcPr>
            <w:tcW w:type="dxa" w:w="1800"/>
            <w:tcMar>
              <w:top w:type="dxa" w:w="80"/>
              <w:left w:type="dxa" w:w="100"/>
              <w:bottom w:type="dxa" w:w="80"/>
              <w:right w:type="dxa" w:w="100"/>
            </w:tcMar>
          </w:tcPr>
          <w:p>
            <w:r>
              <w:rPr>
                <w:b w:val="false"/>
                <w:bCs w:val="false"/>
                <w:sz w:val="20"/>
                <w:szCs w:val="20"/>
              </w:rPr>
              <w:t xml:space="preserve">No</w:t>
            </w:r>
          </w:p>
        </w:tc>
      </w:tr>
      <w:tr>
        <w:tc>
          <w:tcPr>
            <w:tcW w:type="dxa" w:w="3600"/>
            <w:shd w:fill="EEF2F6" w:val="clear"/>
            <w:tcMar>
              <w:top w:type="dxa" w:w="80"/>
              <w:left w:type="dxa" w:w="100"/>
              <w:bottom w:type="dxa" w:w="80"/>
              <w:right w:type="dxa" w:w="100"/>
            </w:tcMar>
          </w:tcPr>
          <w:p>
            <w:r>
              <w:rPr>
                <w:b w:val="false"/>
                <w:bCs w:val="false"/>
                <w:sz w:val="20"/>
                <w:szCs w:val="20"/>
              </w:rPr>
              <w:t xml:space="preserve">Cambiar el rol de un usuario</w:t>
            </w:r>
          </w:p>
        </w:tc>
        <w:tc>
          <w:tcPr>
            <w:tcW w:type="dxa" w:w="1800"/>
            <w:shd w:fill="EEF2F6" w:val="clear"/>
            <w:tcMar>
              <w:top w:type="dxa" w:w="80"/>
              <w:left w:type="dxa" w:w="100"/>
              <w:bottom w:type="dxa" w:w="80"/>
              <w:right w:type="dxa" w:w="100"/>
            </w:tcMar>
          </w:tcPr>
          <w:p>
            <w:r>
              <w:rPr>
                <w:b w:val="false"/>
                <w:bCs w:val="false"/>
                <w:sz w:val="20"/>
                <w:szCs w:val="20"/>
              </w:rPr>
              <w:t xml:space="preserve">Sí</w:t>
            </w:r>
          </w:p>
        </w:tc>
        <w:tc>
          <w:tcPr>
            <w:tcW w:type="dxa" w:w="1800"/>
            <w:shd w:fill="EEF2F6" w:val="clear"/>
            <w:tcMar>
              <w:top w:type="dxa" w:w="80"/>
              <w:left w:type="dxa" w:w="100"/>
              <w:bottom w:type="dxa" w:w="80"/>
              <w:right w:type="dxa" w:w="100"/>
            </w:tcMar>
          </w:tcPr>
          <w:p>
            <w:r>
              <w:rPr>
                <w:b w:val="false"/>
                <w:bCs w:val="false"/>
                <w:sz w:val="20"/>
                <w:szCs w:val="20"/>
              </w:rPr>
              <w:t xml:space="preserve">No</w:t>
            </w:r>
          </w:p>
        </w:tc>
        <w:tc>
          <w:tcPr>
            <w:tcW w:type="dxa" w:w="1800"/>
            <w:shd w:fill="EEF2F6" w:val="clear"/>
            <w:tcMar>
              <w:top w:type="dxa" w:w="80"/>
              <w:left w:type="dxa" w:w="100"/>
              <w:bottom w:type="dxa" w:w="80"/>
              <w:right w:type="dxa" w:w="100"/>
            </w:tcMar>
          </w:tcPr>
          <w:p>
            <w:r>
              <w:rPr>
                <w:b w:val="false"/>
                <w:bCs w:val="false"/>
                <w:sz w:val="20"/>
                <w:szCs w:val="20"/>
              </w:rPr>
              <w:t xml:space="preserve">No</w:t>
            </w:r>
          </w:p>
        </w:tc>
      </w:tr>
      <w:tr>
        <w:tc>
          <w:tcPr>
            <w:tcW w:type="dxa" w:w="3600"/>
            <w:tcMar>
              <w:top w:type="dxa" w:w="80"/>
              <w:left w:type="dxa" w:w="100"/>
              <w:bottom w:type="dxa" w:w="80"/>
              <w:right w:type="dxa" w:w="100"/>
            </w:tcMar>
          </w:tcPr>
          <w:p>
            <w:r>
              <w:rPr>
                <w:b w:val="false"/>
                <w:bCs w:val="false"/>
                <w:sz w:val="20"/>
                <w:szCs w:val="20"/>
              </w:rPr>
              <w:t xml:space="preserve">Desactivar un usuario Editor</w:t>
            </w:r>
          </w:p>
        </w:tc>
        <w:tc>
          <w:tcPr>
            <w:tcW w:type="dxa" w:w="1800"/>
            <w:tcMar>
              <w:top w:type="dxa" w:w="80"/>
              <w:left w:type="dxa" w:w="100"/>
              <w:bottom w:type="dxa" w:w="80"/>
              <w:right w:type="dxa" w:w="100"/>
            </w:tcMar>
          </w:tcPr>
          <w:p>
            <w:r>
              <w:rPr>
                <w:b w:val="false"/>
                <w:bCs w:val="false"/>
                <w:sz w:val="20"/>
                <w:szCs w:val="20"/>
              </w:rPr>
              <w:t xml:space="preserve">Sí</w:t>
            </w:r>
          </w:p>
        </w:tc>
        <w:tc>
          <w:tcPr>
            <w:tcW w:type="dxa" w:w="1800"/>
            <w:tcMar>
              <w:top w:type="dxa" w:w="80"/>
              <w:left w:type="dxa" w:w="100"/>
              <w:bottom w:type="dxa" w:w="80"/>
              <w:right w:type="dxa" w:w="100"/>
            </w:tcMar>
          </w:tcPr>
          <w:p>
            <w:r>
              <w:rPr>
                <w:b w:val="false"/>
                <w:bCs w:val="false"/>
                <w:sz w:val="20"/>
                <w:szCs w:val="20"/>
              </w:rPr>
              <w:t xml:space="preserve">Sí</w:t>
            </w:r>
          </w:p>
        </w:tc>
        <w:tc>
          <w:tcPr>
            <w:tcW w:type="dxa" w:w="1800"/>
            <w:tcMar>
              <w:top w:type="dxa" w:w="80"/>
              <w:left w:type="dxa" w:w="100"/>
              <w:bottom w:type="dxa" w:w="80"/>
              <w:right w:type="dxa" w:w="100"/>
            </w:tcMar>
          </w:tcPr>
          <w:p>
            <w:r>
              <w:rPr>
                <w:b w:val="false"/>
                <w:bCs w:val="false"/>
                <w:sz w:val="20"/>
                <w:szCs w:val="20"/>
              </w:rPr>
              <w:t xml:space="preserve">No</w:t>
            </w:r>
          </w:p>
        </w:tc>
      </w:tr>
      <w:tr>
        <w:tc>
          <w:tcPr>
            <w:tcW w:type="dxa" w:w="3600"/>
            <w:shd w:fill="EEF2F6" w:val="clear"/>
            <w:tcMar>
              <w:top w:type="dxa" w:w="80"/>
              <w:left w:type="dxa" w:w="100"/>
              <w:bottom w:type="dxa" w:w="80"/>
              <w:right w:type="dxa" w:w="100"/>
            </w:tcMar>
          </w:tcPr>
          <w:p>
            <w:r>
              <w:rPr>
                <w:b w:val="false"/>
                <w:bCs w:val="false"/>
                <w:sz w:val="20"/>
                <w:szCs w:val="20"/>
              </w:rPr>
              <w:t xml:space="preserve">Desactivar un usuario Admin</w:t>
            </w:r>
          </w:p>
        </w:tc>
        <w:tc>
          <w:tcPr>
            <w:tcW w:type="dxa" w:w="1800"/>
            <w:shd w:fill="EEF2F6" w:val="clear"/>
            <w:tcMar>
              <w:top w:type="dxa" w:w="80"/>
              <w:left w:type="dxa" w:w="100"/>
              <w:bottom w:type="dxa" w:w="80"/>
              <w:right w:type="dxa" w:w="100"/>
            </w:tcMar>
          </w:tcPr>
          <w:p>
            <w:r>
              <w:rPr>
                <w:b w:val="false"/>
                <w:bCs w:val="false"/>
                <w:sz w:val="20"/>
                <w:szCs w:val="20"/>
              </w:rPr>
              <w:t xml:space="preserve">Sí</w:t>
            </w:r>
          </w:p>
        </w:tc>
        <w:tc>
          <w:tcPr>
            <w:tcW w:type="dxa" w:w="1800"/>
            <w:shd w:fill="EEF2F6" w:val="clear"/>
            <w:tcMar>
              <w:top w:type="dxa" w:w="80"/>
              <w:left w:type="dxa" w:w="100"/>
              <w:bottom w:type="dxa" w:w="80"/>
              <w:right w:type="dxa" w:w="100"/>
            </w:tcMar>
          </w:tcPr>
          <w:p>
            <w:r>
              <w:rPr>
                <w:b w:val="false"/>
                <w:bCs w:val="false"/>
                <w:sz w:val="20"/>
                <w:szCs w:val="20"/>
              </w:rPr>
              <w:t xml:space="preserve">No</w:t>
            </w:r>
          </w:p>
        </w:tc>
        <w:tc>
          <w:tcPr>
            <w:tcW w:type="dxa" w:w="1800"/>
            <w:shd w:fill="EEF2F6" w:val="clear"/>
            <w:tcMar>
              <w:top w:type="dxa" w:w="80"/>
              <w:left w:type="dxa" w:w="100"/>
              <w:bottom w:type="dxa" w:w="80"/>
              <w:right w:type="dxa" w:w="100"/>
            </w:tcMar>
          </w:tcPr>
          <w:p>
            <w:r>
              <w:rPr>
                <w:b w:val="false"/>
                <w:bCs w:val="false"/>
                <w:sz w:val="20"/>
                <w:szCs w:val="20"/>
              </w:rPr>
              <w:t xml:space="preserve">No</w:t>
            </w:r>
          </w:p>
        </w:tc>
      </w:tr>
    </w:tbl>
    <w:p>
      <w:pPr>
        <w:spacing w:after="200"/>
      </w:pPr>
    </w:p>
    <w:p>
      <w:pPr>
        <w:pStyle w:val="Heading2"/>
        <w:spacing w:after="150" w:before="300"/>
      </w:pPr>
      <w:r>
        <w:t xml:space="preserve">5.1 Reglas de protección adicionales</w:t>
      </w:r>
    </w:p>
    <w:p>
      <w:pPr>
        <w:pStyle w:val="ListParagraph"/>
        <w:numPr>
          <w:ilvl w:val="0"/>
          <w:numId w:val="1"/>
        </w:numPr>
        <w:spacing w:after="100" w:line="276"/>
      </w:pPr>
      <w:r>
        <w:t xml:space="preserve">Un Admin no puede desactivarse a sí mismo ni a otro Admin; únicamente Superadmin gestiona cuentas de nivel Admin.</w:t>
      </w:r>
    </w:p>
    <w:p>
      <w:pPr>
        <w:pStyle w:val="ListParagraph"/>
        <w:numPr>
          <w:ilvl w:val="0"/>
          <w:numId w:val="1"/>
        </w:numPr>
        <w:spacing w:after="100" w:line="276"/>
      </w:pPr>
      <w:r>
        <w:t xml:space="preserve">El sistema nunca puede quedar sin al menos un Superadmin activo. Antes de desactivar o reasignar el rol del último Superadmin, el backend valida que exista otro Superadmin activo y rechaza la operación en caso contrario.</w:t>
      </w:r>
    </w:p>
    <w:p>
      <w:pPr>
        <w:spacing w:after="100"/>
      </w:pPr>
    </w:p>
    <w:p>
      <w:pPr>
        <w:pStyle w:val="Heading2"/>
        <w:spacing w:after="150" w:before="300"/>
      </w:pPr>
      <w:r>
        <w:t xml:space="preserve">5.2 Implementación técnica</w:t>
      </w:r>
    </w:p>
    <w:p>
      <w:pPr>
        <w:spacing w:after="160" w:line="276"/>
      </w:pPr>
      <w:r>
        <w:t xml:space="preserve">El rol vive en Firestore como fuente de verdad. Cada vez que se crea un usuario o se modifica su rol, NestJS (mediante Firebase Admin SDK) sincroniza ese valor como Custom Claim en el token de Firebase Auth del usuario. La autorización en cada request se resuelve leyendo el claim directamente del token verificado, sin consultar Firestore en cada llamada, lo que reduce costo y latencia.</w:t>
      </w:r>
    </w:p>
    <w:p>
      <w:pPr>
        <w:pStyle w:val="Heading1"/>
        <w:spacing w:after="200" w:before="400"/>
      </w:pPr>
      <w:r>
        <w:t xml:space="preserve">6. Reglas de integridad de datos gestionadas por el backend</w:t>
      </w:r>
    </w:p>
    <w:p>
      <w:pPr>
        <w:spacing w:after="160" w:line="276"/>
      </w:pPr>
      <w:r>
        <w:t xml:space="preserve">Firestore no impone estas reglas de forma nativa; se implementan como validaciones explícitas en NestJS antes de cada escritura.</w:t>
      </w:r>
    </w:p>
    <w:p>
      <w:pPr>
        <w:pStyle w:val="ListParagraph"/>
        <w:numPr>
          <w:ilvl w:val="0"/>
          <w:numId w:val="1"/>
        </w:numPr>
        <w:spacing w:after="100" w:line="276"/>
      </w:pPr>
      <w:r>
        <w:t xml:space="preserve">SKU y slug de producto: unicidad validada por consulta previa antes de guardar.</w:t>
      </w:r>
    </w:p>
    <w:p>
      <w:pPr>
        <w:pStyle w:val="ListParagraph"/>
        <w:numPr>
          <w:ilvl w:val="0"/>
          <w:numId w:val="1"/>
        </w:numPr>
        <w:spacing w:after="100" w:line="276"/>
      </w:pPr>
      <w:r>
        <w:t xml:space="preserve">Slug de subcategoría: unicidad compuesta (categoriaId + slug), no global.</w:t>
      </w:r>
    </w:p>
    <w:p>
      <w:pPr>
        <w:pStyle w:val="ListParagraph"/>
        <w:numPr>
          <w:ilvl w:val="0"/>
          <w:numId w:val="1"/>
        </w:numPr>
        <w:spacing w:after="100" w:line="276"/>
      </w:pPr>
      <w:r>
        <w:t xml:space="preserve">Consistencia categoría/subcategoría: si el producto tiene subcategoriaId, debe pertenecer a la categoriaId indicada.</w:t>
      </w:r>
    </w:p>
    <w:p>
      <w:pPr>
        <w:pStyle w:val="ListParagraph"/>
        <w:numPr>
          <w:ilvl w:val="0"/>
          <w:numId w:val="1"/>
        </w:numPr>
        <w:spacing w:after="100" w:line="276"/>
      </w:pPr>
      <w:r>
        <w:t xml:space="preserve">Galería de imágenes: máximo 10 elementos, validado en frontend y backend.</w:t>
      </w:r>
    </w:p>
    <w:p>
      <w:pPr>
        <w:pStyle w:val="ListParagraph"/>
        <w:numPr>
          <w:ilvl w:val="0"/>
          <w:numId w:val="1"/>
        </w:numPr>
        <w:spacing w:after="100" w:line="276"/>
      </w:pPr>
      <w:r>
        <w:t xml:space="preserve">Ficha técnica PDF: se valida tipo de archivo (application/pdf) y tamaño máximo antes de subir a Storage.</w:t>
      </w:r>
    </w:p>
    <w:p>
      <w:pPr>
        <w:pStyle w:val="ListParagraph"/>
        <w:numPr>
          <w:ilvl w:val="0"/>
          <w:numId w:val="1"/>
        </w:numPr>
        <w:spacing w:after="100" w:line="276"/>
      </w:pPr>
      <w:r>
        <w:t xml:space="preserve">Borrado de categorías y subcategorías: bloqueado si existen productos asociados. La categoría "Sin categoría" (esDefault) no puede eliminarse bajo ninguna circunstancia.</w:t>
      </w:r>
    </w:p>
    <w:p>
      <w:pPr>
        <w:spacing w:after="100"/>
      </w:pPr>
    </w:p>
    <w:p>
      <w:pPr>
        <w:pStyle w:val="Heading1"/>
        <w:spacing w:after="200" w:before="400"/>
      </w:pPr>
      <w:r>
        <w:t xml:space="preserve">7. Fuera de alcance del MVP (mejoras futuras)</w:t>
      </w:r>
    </w:p>
    <w:p>
      <w:pPr>
        <w:pStyle w:val="ListParagraph"/>
        <w:numPr>
          <w:ilvl w:val="0"/>
          <w:numId w:val="1"/>
        </w:numPr>
        <w:spacing w:after="100" w:line="276"/>
      </w:pPr>
      <w:r>
        <w:t xml:space="preserve">Reasignación masiva de productos al intentar eliminar una categoría o subcategoría en uso (actualmente el sistema bloquea la eliminación y requiere reasignar los productos manualmente).</w:t>
      </w:r>
    </w:p>
    <w:p>
      <w:pPr>
        <w:pStyle w:val="ListParagraph"/>
        <w:numPr>
          <w:ilvl w:val="0"/>
          <w:numId w:val="1"/>
        </w:numPr>
        <w:spacing w:after="100" w:line="276"/>
      </w:pPr>
      <w:r>
        <w:t xml:space="preserve">Sincronización automática de stock con Defontana.</w:t>
      </w:r>
    </w:p>
    <w:p>
      <w:pPr>
        <w:pStyle w:val="ListParagraph"/>
        <w:numPr>
          <w:ilvl w:val="0"/>
          <w:numId w:val="1"/>
        </w:numPr>
        <w:spacing w:after="100" w:line="276"/>
      </w:pPr>
      <w:r>
        <w:t xml:space="preserve">Integración de pasarela de pago.</w:t>
      </w:r>
    </w:p>
    <w:p>
      <w:pPr>
        <w:pStyle w:val="ListParagraph"/>
        <w:numPr>
          <w:ilvl w:val="0"/>
          <w:numId w:val="1"/>
        </w:numPr>
        <w:spacing w:after="100" w:line="276"/>
      </w:pPr>
      <w:r>
        <w:t xml:space="preserve">Envío automático de órdenes de venta al ERP Defontana.</w:t>
      </w:r>
    </w:p>
    <w:sectPr>
      <w:pgSz w:w="11906" w:h="16838" w:orient="portrait"/>
      <w:pgMar w:top="1100" w:right="1100" w:bottom="11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200" w:before="400"/>
    </w:pPr>
    <w:rPr>
      <w:b/>
      <w:bCs/>
      <w:color w:val="1F3A5F"/>
      <w:sz w:val="32"/>
      <w:szCs w:val="32"/>
    </w:rPr>
  </w:style>
  <w:style w:type="paragraph" w:styleId="Heading2">
    <w:name w:val="Heading 2"/>
    <w:basedOn w:val="Normal"/>
    <w:next w:val="Normal"/>
    <w:pPr>
      <w:spacing w:after="150" w:before="300"/>
    </w:pPr>
    <w:rPr>
      <w:b/>
      <w:bCs/>
      <w:color w:val="1F3A5F"/>
      <w:sz w:val="26"/>
      <w:szCs w:val="26"/>
    </w:rPr>
  </w:style>
  <w:style w:type="paragraph" w:styleId="Heading3">
    <w:name w:val="Heading 3"/>
    <w:basedOn w:val="Normal"/>
    <w:next w:val="Normal"/>
    <w:pPr>
      <w:spacing w:after="100" w:before="200"/>
    </w:pPr>
    <w:rPr>
      <w:b/>
      <w:bCs/>
      <w:color w:val="2E6F5E"/>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2026-08-01T18:52:40.276Z</dcterms:created>
  <dcterms:modified xsi:type="dcterms:W3CDTF">2026-08-01T18:52:40.290Z</dcterms:modified>
</cp:coreProperties>
</file>

<file path=docProps/custom.xml><?xml version="1.0" encoding="utf-8"?>
<Properties xmlns="http://schemas.openxmlformats.org/officeDocument/2006/custom-properties" xmlns:vt="http://schemas.openxmlformats.org/officeDocument/2006/docPropsVTypes"/>
</file>