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Computadoras portátiles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Teléfonos inteligentes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Televisores inteligentes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Análisis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[Este espacio se completará después del análisis en Colab]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