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65DB" w14:textId="77777777" w:rsidR="00282AC7" w:rsidRPr="00282AC7" w:rsidRDefault="00282AC7" w:rsidP="00282AC7">
      <w:pPr>
        <w:rPr>
          <w:b/>
          <w:bCs/>
        </w:rPr>
      </w:pPr>
      <w:r w:rsidRPr="00282AC7">
        <w:rPr>
          <w:b/>
          <w:bCs/>
        </w:rPr>
        <w:t xml:space="preserve">Contexte du projet — </w:t>
      </w:r>
      <w:proofErr w:type="spellStart"/>
      <w:r w:rsidRPr="00282AC7">
        <w:rPr>
          <w:b/>
          <w:bCs/>
        </w:rPr>
        <w:t>Camtel</w:t>
      </w:r>
      <w:proofErr w:type="spellEnd"/>
      <w:r w:rsidRPr="00282AC7">
        <w:rPr>
          <w:b/>
          <w:bCs/>
        </w:rPr>
        <w:t>-Pulse</w:t>
      </w:r>
    </w:p>
    <w:p w14:paraId="66B83EB9" w14:textId="77777777" w:rsidR="00282AC7" w:rsidRPr="00282AC7" w:rsidRDefault="00282AC7" w:rsidP="00282AC7">
      <w:r w:rsidRPr="00282AC7">
        <w:t xml:space="preserve">Ce document sert de brief à donner à un assistant IA (Gemini, Claude, </w:t>
      </w:r>
      <w:proofErr w:type="spellStart"/>
      <w:r w:rsidRPr="00282AC7">
        <w:t>ChatGPT</w:t>
      </w:r>
      <w:proofErr w:type="spellEnd"/>
      <w:r w:rsidRPr="00282AC7">
        <w:t xml:space="preserve">...) pour qu'il comprenne rapidement le projet avant d'aider un membre de l'équipe. </w:t>
      </w:r>
      <w:proofErr w:type="spellStart"/>
      <w:r w:rsidRPr="00282AC7">
        <w:t>Copie-colle</w:t>
      </w:r>
      <w:proofErr w:type="spellEnd"/>
      <w:r w:rsidRPr="00282AC7">
        <w:t xml:space="preserve"> son contenu en tout début de conversation avec ton IA.</w:t>
      </w:r>
    </w:p>
    <w:p w14:paraId="454B39F1" w14:textId="77777777" w:rsidR="00282AC7" w:rsidRPr="00282AC7" w:rsidRDefault="00282AC7" w:rsidP="00282AC7">
      <w:r w:rsidRPr="00282AC7">
        <w:pict w14:anchorId="74AB0862">
          <v:rect id="_x0000_i1079" style="width:0;height:1.5pt" o:hralign="center" o:hrstd="t" o:hr="t" fillcolor="#a0a0a0" stroked="f"/>
        </w:pict>
      </w:r>
    </w:p>
    <w:p w14:paraId="71FA9A41" w14:textId="77777777" w:rsidR="00282AC7" w:rsidRPr="00282AC7" w:rsidRDefault="00282AC7" w:rsidP="00282AC7">
      <w:pPr>
        <w:rPr>
          <w:b/>
          <w:bCs/>
        </w:rPr>
      </w:pPr>
      <w:r w:rsidRPr="00282AC7">
        <w:rPr>
          <w:b/>
          <w:bCs/>
        </w:rPr>
        <w:t>1. Objectif du projet</w:t>
      </w:r>
    </w:p>
    <w:p w14:paraId="35FCA94C" w14:textId="77777777" w:rsidR="00282AC7" w:rsidRPr="00282AC7" w:rsidRDefault="00282AC7" w:rsidP="00282AC7">
      <w:proofErr w:type="spellStart"/>
      <w:r w:rsidRPr="00282AC7">
        <w:t>Camtel</w:t>
      </w:r>
      <w:proofErr w:type="spellEnd"/>
      <w:r w:rsidRPr="00282AC7">
        <w:t xml:space="preserve">-Pulse est une application développée pour un agent du </w:t>
      </w:r>
      <w:r w:rsidRPr="00282AC7">
        <w:rPr>
          <w:b/>
          <w:bCs/>
        </w:rPr>
        <w:t>Centre 1 CDPSM</w:t>
      </w:r>
      <w:r w:rsidRPr="00282AC7">
        <w:t xml:space="preserve"> de </w:t>
      </w:r>
      <w:proofErr w:type="spellStart"/>
      <w:r w:rsidRPr="00282AC7">
        <w:t>Camtel</w:t>
      </w:r>
      <w:proofErr w:type="spellEnd"/>
      <w:r w:rsidRPr="00282AC7">
        <w:t xml:space="preserve"> (opérateur télécom camerounais), qui gère deux grands clients auxquels </w:t>
      </w:r>
      <w:proofErr w:type="spellStart"/>
      <w:r w:rsidRPr="00282AC7">
        <w:t>Camtel</w:t>
      </w:r>
      <w:proofErr w:type="spellEnd"/>
      <w:r w:rsidRPr="00282AC7">
        <w:t xml:space="preserve"> fixe un objectif mensuel de vente : </w:t>
      </w:r>
      <w:proofErr w:type="spellStart"/>
      <w:r w:rsidRPr="00282AC7">
        <w:rPr>
          <w:b/>
          <w:bCs/>
        </w:rPr>
        <w:t>Glotelho</w:t>
      </w:r>
      <w:proofErr w:type="spellEnd"/>
      <w:r w:rsidRPr="00282AC7">
        <w:t xml:space="preserve"> et </w:t>
      </w:r>
      <w:r w:rsidRPr="00282AC7">
        <w:rPr>
          <w:b/>
          <w:bCs/>
        </w:rPr>
        <w:t xml:space="preserve">Master </w:t>
      </w:r>
      <w:proofErr w:type="spellStart"/>
      <w:r w:rsidRPr="00282AC7">
        <w:rPr>
          <w:b/>
          <w:bCs/>
        </w:rPr>
        <w:t>Color</w:t>
      </w:r>
      <w:proofErr w:type="spellEnd"/>
      <w:r w:rsidRPr="00282AC7">
        <w:t>.</w:t>
      </w:r>
    </w:p>
    <w:p w14:paraId="38F7A1DA" w14:textId="77777777" w:rsidR="00282AC7" w:rsidRPr="00282AC7" w:rsidRDefault="00282AC7" w:rsidP="00282AC7">
      <w:r w:rsidRPr="00282AC7">
        <w:t>Le suivi de cet objectif, aujourd'hui manuel, doit être facilité par une application permettant de suivre, jour après jour, l'atteinte de l'objectif de chaque entité de la hiérarchie commerciale, avec des alertes visuelles automatiques.</w:t>
      </w:r>
    </w:p>
    <w:p w14:paraId="0F08E87D" w14:textId="77777777" w:rsidR="00282AC7" w:rsidRPr="00282AC7" w:rsidRDefault="00282AC7" w:rsidP="00282AC7">
      <w:r w:rsidRPr="00282AC7">
        <w:pict w14:anchorId="606D7B41">
          <v:rect id="_x0000_i1080" style="width:0;height:1.5pt" o:hralign="center" o:hrstd="t" o:hr="t" fillcolor="#a0a0a0" stroked="f"/>
        </w:pict>
      </w:r>
    </w:p>
    <w:p w14:paraId="63CBB10A" w14:textId="77777777" w:rsidR="00282AC7" w:rsidRPr="00282AC7" w:rsidRDefault="00282AC7" w:rsidP="00282AC7">
      <w:pPr>
        <w:rPr>
          <w:b/>
          <w:bCs/>
        </w:rPr>
      </w:pPr>
      <w:r w:rsidRPr="00282AC7">
        <w:rPr>
          <w:b/>
          <w:bCs/>
        </w:rPr>
        <w:t>2. Hiérarchie métier</w:t>
      </w:r>
    </w:p>
    <w:p w14:paraId="1853BE3A" w14:textId="77777777" w:rsidR="00282AC7" w:rsidRPr="00282AC7" w:rsidRDefault="00282AC7" w:rsidP="00282AC7">
      <w:r w:rsidRPr="00282AC7">
        <w:t xml:space="preserve">Centre 1 CDPSM (agent </w:t>
      </w:r>
      <w:proofErr w:type="spellStart"/>
      <w:r w:rsidRPr="00282AC7">
        <w:t>Camtel</w:t>
      </w:r>
      <w:proofErr w:type="spellEnd"/>
      <w:r w:rsidRPr="00282AC7">
        <w:t>)</w:t>
      </w:r>
    </w:p>
    <w:p w14:paraId="5FB578A2" w14:textId="77777777" w:rsidR="00282AC7" w:rsidRPr="00282AC7" w:rsidRDefault="00282AC7" w:rsidP="00282AC7">
      <w:r w:rsidRPr="00282AC7">
        <w:t xml:space="preserve"> </w:t>
      </w:r>
      <w:r w:rsidRPr="00282AC7">
        <w:rPr>
          <w:rFonts w:ascii="MS Gothic" w:eastAsia="MS Gothic" w:hAnsi="MS Gothic" w:cs="MS Gothic" w:hint="eastAsia"/>
        </w:rPr>
        <w:t>├</w:t>
      </w:r>
      <w:r w:rsidRPr="00282AC7">
        <w:rPr>
          <w:rFonts w:ascii="Calibri" w:hAnsi="Calibri" w:cs="Calibri"/>
        </w:rPr>
        <w:t>──</w:t>
      </w:r>
      <w:r w:rsidRPr="00282AC7">
        <w:t xml:space="preserve"> Glotelho (client, objectif mensuel + Master SIM)</w:t>
      </w:r>
    </w:p>
    <w:p w14:paraId="4FE1B638" w14:textId="77777777" w:rsidR="00282AC7" w:rsidRPr="00282AC7" w:rsidRDefault="00282AC7" w:rsidP="00282AC7">
      <w:r w:rsidRPr="00282AC7">
        <w:t xml:space="preserve"> │     </w:t>
      </w:r>
      <w:r w:rsidRPr="00282AC7">
        <w:rPr>
          <w:rFonts w:ascii="MS Gothic" w:eastAsia="MS Gothic" w:hAnsi="MS Gothic" w:cs="MS Gothic" w:hint="eastAsia"/>
        </w:rPr>
        <w:t>├</w:t>
      </w:r>
      <w:r w:rsidRPr="00282AC7">
        <w:rPr>
          <w:rFonts w:ascii="Calibri" w:hAnsi="Calibri" w:cs="Calibri"/>
        </w:rPr>
        <w:t>──</w:t>
      </w:r>
      <w:r w:rsidRPr="00282AC7">
        <w:t xml:space="preserve"> DSM (plusieurs par client)</w:t>
      </w:r>
    </w:p>
    <w:p w14:paraId="2118543E" w14:textId="77777777" w:rsidR="00282AC7" w:rsidRPr="00282AC7" w:rsidRDefault="00282AC7" w:rsidP="00282AC7">
      <w:r w:rsidRPr="00282AC7">
        <w:t xml:space="preserve"> │     │     </w:t>
      </w:r>
      <w:r w:rsidRPr="00282AC7">
        <w:rPr>
          <w:rFonts w:ascii="MS Gothic" w:eastAsia="MS Gothic" w:hAnsi="MS Gothic" w:cs="MS Gothic" w:hint="eastAsia"/>
        </w:rPr>
        <w:t>├</w:t>
      </w:r>
      <w:r w:rsidRPr="00282AC7">
        <w:rPr>
          <w:rFonts w:ascii="Calibri" w:hAnsi="Calibri" w:cs="Calibri"/>
        </w:rPr>
        <w:t>──</w:t>
      </w:r>
      <w:r w:rsidRPr="00282AC7">
        <w:t xml:space="preserve"> POS (plusieurs par DSM)</w:t>
      </w:r>
    </w:p>
    <w:p w14:paraId="3D649675" w14:textId="77777777" w:rsidR="00282AC7" w:rsidRPr="00282AC7" w:rsidRDefault="00282AC7" w:rsidP="00282AC7">
      <w:r w:rsidRPr="00282AC7">
        <w:t xml:space="preserve"> │     │     └── POS</w:t>
      </w:r>
    </w:p>
    <w:p w14:paraId="56ECC85D" w14:textId="77777777" w:rsidR="00282AC7" w:rsidRPr="00282AC7" w:rsidRDefault="00282AC7" w:rsidP="00282AC7">
      <w:r w:rsidRPr="00282AC7">
        <w:t xml:space="preserve"> │     └── DSM</w:t>
      </w:r>
    </w:p>
    <w:p w14:paraId="54CF8B06" w14:textId="77777777" w:rsidR="00282AC7" w:rsidRPr="00282AC7" w:rsidRDefault="00282AC7" w:rsidP="00282AC7">
      <w:r w:rsidRPr="00282AC7">
        <w:t xml:space="preserve"> └── Master Color (client, objectif mensuel + Master SIM)</w:t>
      </w:r>
    </w:p>
    <w:p w14:paraId="39154CF5" w14:textId="77777777" w:rsidR="00282AC7" w:rsidRPr="00282AC7" w:rsidRDefault="00282AC7" w:rsidP="00282AC7">
      <w:r w:rsidRPr="00282AC7">
        <w:t xml:space="preserve">       </w:t>
      </w:r>
      <w:r w:rsidRPr="00282AC7">
        <w:rPr>
          <w:rFonts w:ascii="MS Gothic" w:eastAsia="MS Gothic" w:hAnsi="MS Gothic" w:cs="MS Gothic" w:hint="eastAsia"/>
        </w:rPr>
        <w:t>├</w:t>
      </w:r>
      <w:r w:rsidRPr="00282AC7">
        <w:rPr>
          <w:rFonts w:ascii="Calibri" w:hAnsi="Calibri" w:cs="Calibri"/>
        </w:rPr>
        <w:t>──</w:t>
      </w:r>
      <w:r w:rsidRPr="00282AC7">
        <w:t xml:space="preserve"> DSM</w:t>
      </w:r>
    </w:p>
    <w:p w14:paraId="01361C70" w14:textId="77777777" w:rsidR="00282AC7" w:rsidRPr="00282AC7" w:rsidRDefault="00282AC7" w:rsidP="00282AC7">
      <w:r w:rsidRPr="00282AC7">
        <w:t xml:space="preserve">       └── DSM</w:t>
      </w:r>
    </w:p>
    <w:p w14:paraId="13EDA877" w14:textId="77777777" w:rsidR="00282AC7" w:rsidRPr="00282AC7" w:rsidRDefault="00282AC7" w:rsidP="00282AC7">
      <w:pPr>
        <w:numPr>
          <w:ilvl w:val="0"/>
          <w:numId w:val="1"/>
        </w:numPr>
      </w:pPr>
      <w:r w:rsidRPr="00282AC7">
        <w:rPr>
          <w:b/>
          <w:bCs/>
        </w:rPr>
        <w:t>Client</w:t>
      </w:r>
      <w:r w:rsidRPr="00282AC7">
        <w:t xml:space="preserve"> (</w:t>
      </w:r>
      <w:proofErr w:type="spellStart"/>
      <w:r w:rsidRPr="00282AC7">
        <w:t>Glotelho</w:t>
      </w:r>
      <w:proofErr w:type="spellEnd"/>
      <w:r w:rsidRPr="00282AC7">
        <w:t xml:space="preserve">, Master </w:t>
      </w:r>
      <w:proofErr w:type="spellStart"/>
      <w:r w:rsidRPr="00282AC7">
        <w:t>Color</w:t>
      </w:r>
      <w:proofErr w:type="spellEnd"/>
      <w:r w:rsidRPr="00282AC7">
        <w:t xml:space="preserve">) : reçoit un objectif mensuel fixé par </w:t>
      </w:r>
      <w:proofErr w:type="spellStart"/>
      <w:r w:rsidRPr="00282AC7">
        <w:t>Camtel</w:t>
      </w:r>
      <w:proofErr w:type="spellEnd"/>
      <w:r w:rsidRPr="00282AC7">
        <w:t>, possède une Master SIM.</w:t>
      </w:r>
    </w:p>
    <w:p w14:paraId="1F64A46A" w14:textId="77777777" w:rsidR="00282AC7" w:rsidRPr="00282AC7" w:rsidRDefault="00282AC7" w:rsidP="00282AC7">
      <w:pPr>
        <w:numPr>
          <w:ilvl w:val="0"/>
          <w:numId w:val="1"/>
        </w:numPr>
      </w:pPr>
      <w:r w:rsidRPr="00282AC7">
        <w:rPr>
          <w:b/>
          <w:bCs/>
        </w:rPr>
        <w:t>DSM</w:t>
      </w:r>
      <w:r w:rsidRPr="00282AC7">
        <w:t xml:space="preserve"> : distributeurs rattachés à un client.</w:t>
      </w:r>
    </w:p>
    <w:p w14:paraId="73044AE9" w14:textId="77777777" w:rsidR="00282AC7" w:rsidRPr="00282AC7" w:rsidRDefault="00282AC7" w:rsidP="00282AC7">
      <w:pPr>
        <w:numPr>
          <w:ilvl w:val="0"/>
          <w:numId w:val="1"/>
        </w:numPr>
      </w:pPr>
      <w:r w:rsidRPr="00282AC7">
        <w:rPr>
          <w:b/>
          <w:bCs/>
        </w:rPr>
        <w:t>POS</w:t>
      </w:r>
      <w:r w:rsidRPr="00282AC7">
        <w:t xml:space="preserve"> (Point de Vente) : rattaché à un DSM.</w:t>
      </w:r>
    </w:p>
    <w:p w14:paraId="06BAD162" w14:textId="77777777" w:rsidR="00282AC7" w:rsidRPr="00282AC7" w:rsidRDefault="00282AC7" w:rsidP="00282AC7">
      <w:r w:rsidRPr="00282AC7">
        <w:t>L'application doit permettre de consulter le suivi de n'importe quelle entité (client, DSM ou POS) en saisissant simplement son identifiant.</w:t>
      </w:r>
    </w:p>
    <w:p w14:paraId="47FF5AB8" w14:textId="77777777" w:rsidR="00282AC7" w:rsidRPr="00282AC7" w:rsidRDefault="00282AC7" w:rsidP="00282AC7">
      <w:r w:rsidRPr="00282AC7">
        <w:pict w14:anchorId="631E5CEE">
          <v:rect id="_x0000_i1081" style="width:0;height:1.5pt" o:hralign="center" o:hrstd="t" o:hr="t" fillcolor="#a0a0a0" stroked="f"/>
        </w:pict>
      </w:r>
    </w:p>
    <w:p w14:paraId="2A480E93" w14:textId="77777777" w:rsidR="00282AC7" w:rsidRPr="00282AC7" w:rsidRDefault="00282AC7" w:rsidP="00282AC7">
      <w:pPr>
        <w:rPr>
          <w:b/>
          <w:bCs/>
        </w:rPr>
      </w:pPr>
      <w:r w:rsidRPr="00282AC7">
        <w:rPr>
          <w:b/>
          <w:bCs/>
        </w:rPr>
        <w:t>3. Règles de gestion</w:t>
      </w:r>
    </w:p>
    <w:p w14:paraId="2963ED0E" w14:textId="77777777" w:rsidR="00282AC7" w:rsidRPr="00282AC7" w:rsidRDefault="00282AC7" w:rsidP="00282AC7">
      <w:r w:rsidRPr="00282AC7">
        <w:rPr>
          <w:b/>
          <w:bCs/>
        </w:rPr>
        <w:t>Stock de sécurité</w:t>
      </w:r>
      <w:r w:rsidRPr="00282AC7">
        <w:t xml:space="preserve"> (seuil de référence pour les alertes) :</w:t>
      </w:r>
    </w:p>
    <w:p w14:paraId="7989E8C8" w14:textId="77777777" w:rsidR="00282AC7" w:rsidRPr="00282AC7" w:rsidRDefault="00282AC7" w:rsidP="00282AC7">
      <w:r w:rsidRPr="00282AC7">
        <w:t>Stock de sécurité = (Objectif mensuel du client ÷ 31) × 3</w:t>
      </w:r>
    </w:p>
    <w:p w14:paraId="3AB4316D" w14:textId="77777777" w:rsidR="00282AC7" w:rsidRPr="00282AC7" w:rsidRDefault="00282AC7" w:rsidP="00282AC7">
      <w:r w:rsidRPr="00282AC7">
        <w:lastRenderedPageBreak/>
        <w:t>Pour les DSM et POS, le stock de sécurité est réparti à parts égales depuis le client (hypothèse provisoire, à valider avec l'encadreur).</w:t>
      </w:r>
    </w:p>
    <w:p w14:paraId="2DD8E450" w14:textId="77777777" w:rsidR="00282AC7" w:rsidRPr="00282AC7" w:rsidRDefault="00282AC7" w:rsidP="00282AC7">
      <w:r w:rsidRPr="00282AC7">
        <w:rPr>
          <w:b/>
          <w:bCs/>
        </w:rPr>
        <w:t>Champs de suivi journalier, par entité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4027"/>
      </w:tblGrid>
      <w:tr w:rsidR="00282AC7" w:rsidRPr="00282AC7" w14:paraId="6AF4C892" w14:textId="77777777">
        <w:trPr>
          <w:tblHeader/>
          <w:tblCellSpacing w:w="15" w:type="dxa"/>
        </w:trPr>
        <w:tc>
          <w:tcPr>
            <w:tcW w:w="0" w:type="auto"/>
            <w:vAlign w:val="center"/>
            <w:hideMark/>
          </w:tcPr>
          <w:p w14:paraId="74BB9000" w14:textId="77777777" w:rsidR="00282AC7" w:rsidRPr="00282AC7" w:rsidRDefault="00282AC7" w:rsidP="00282AC7">
            <w:pPr>
              <w:rPr>
                <w:b/>
                <w:bCs/>
              </w:rPr>
            </w:pPr>
            <w:r w:rsidRPr="00282AC7">
              <w:rPr>
                <w:b/>
                <w:bCs/>
              </w:rPr>
              <w:t>Champ</w:t>
            </w:r>
          </w:p>
        </w:tc>
        <w:tc>
          <w:tcPr>
            <w:tcW w:w="0" w:type="auto"/>
            <w:vAlign w:val="center"/>
            <w:hideMark/>
          </w:tcPr>
          <w:p w14:paraId="5A904004" w14:textId="77777777" w:rsidR="00282AC7" w:rsidRPr="00282AC7" w:rsidRDefault="00282AC7" w:rsidP="00282AC7">
            <w:pPr>
              <w:rPr>
                <w:b/>
                <w:bCs/>
              </w:rPr>
            </w:pPr>
            <w:r w:rsidRPr="00282AC7">
              <w:rPr>
                <w:b/>
                <w:bCs/>
              </w:rPr>
              <w:t>Calcul</w:t>
            </w:r>
          </w:p>
        </w:tc>
      </w:tr>
      <w:tr w:rsidR="00282AC7" w:rsidRPr="00282AC7" w14:paraId="0C870D65" w14:textId="77777777">
        <w:trPr>
          <w:tblCellSpacing w:w="15" w:type="dxa"/>
        </w:trPr>
        <w:tc>
          <w:tcPr>
            <w:tcW w:w="0" w:type="auto"/>
            <w:vAlign w:val="center"/>
            <w:hideMark/>
          </w:tcPr>
          <w:p w14:paraId="4BBF7130" w14:textId="77777777" w:rsidR="00282AC7" w:rsidRPr="00282AC7" w:rsidRDefault="00282AC7" w:rsidP="00282AC7">
            <w:r w:rsidRPr="00282AC7">
              <w:t>Vente du jour</w:t>
            </w:r>
          </w:p>
        </w:tc>
        <w:tc>
          <w:tcPr>
            <w:tcW w:w="0" w:type="auto"/>
            <w:vAlign w:val="center"/>
            <w:hideMark/>
          </w:tcPr>
          <w:p w14:paraId="0A662ADD" w14:textId="77777777" w:rsidR="00282AC7" w:rsidRPr="00282AC7" w:rsidRDefault="00282AC7" w:rsidP="00282AC7">
            <w:r w:rsidRPr="00282AC7">
              <w:t>Saisie manuelle par l'agent</w:t>
            </w:r>
          </w:p>
        </w:tc>
      </w:tr>
      <w:tr w:rsidR="00282AC7" w:rsidRPr="00282AC7" w14:paraId="71A3552C" w14:textId="77777777">
        <w:trPr>
          <w:tblCellSpacing w:w="15" w:type="dxa"/>
        </w:trPr>
        <w:tc>
          <w:tcPr>
            <w:tcW w:w="0" w:type="auto"/>
            <w:vAlign w:val="center"/>
            <w:hideMark/>
          </w:tcPr>
          <w:p w14:paraId="34199C81" w14:textId="77777777" w:rsidR="00282AC7" w:rsidRPr="00282AC7" w:rsidRDefault="00282AC7" w:rsidP="00282AC7">
            <w:r w:rsidRPr="00282AC7">
              <w:t>Achats cumulés</w:t>
            </w:r>
          </w:p>
        </w:tc>
        <w:tc>
          <w:tcPr>
            <w:tcW w:w="0" w:type="auto"/>
            <w:vAlign w:val="center"/>
            <w:hideMark/>
          </w:tcPr>
          <w:p w14:paraId="5595DF46" w14:textId="77777777" w:rsidR="00282AC7" w:rsidRPr="00282AC7" w:rsidRDefault="00282AC7" w:rsidP="00282AC7">
            <w:proofErr w:type="gramStart"/>
            <w:r w:rsidRPr="00282AC7">
              <w:t>cumul</w:t>
            </w:r>
            <w:proofErr w:type="gramEnd"/>
            <w:r w:rsidRPr="00282AC7">
              <w:t>(J) = cumul(J-1) + vente(J)</w:t>
            </w:r>
          </w:p>
        </w:tc>
      </w:tr>
      <w:tr w:rsidR="00282AC7" w:rsidRPr="00282AC7" w14:paraId="6F8358E6" w14:textId="77777777">
        <w:trPr>
          <w:tblCellSpacing w:w="15" w:type="dxa"/>
        </w:trPr>
        <w:tc>
          <w:tcPr>
            <w:tcW w:w="0" w:type="auto"/>
            <w:vAlign w:val="center"/>
            <w:hideMark/>
          </w:tcPr>
          <w:p w14:paraId="22076389" w14:textId="77777777" w:rsidR="00282AC7" w:rsidRPr="00282AC7" w:rsidRDefault="00282AC7" w:rsidP="00282AC7">
            <w:r w:rsidRPr="00282AC7">
              <w:t>Stock de sécurité</w:t>
            </w:r>
          </w:p>
        </w:tc>
        <w:tc>
          <w:tcPr>
            <w:tcW w:w="0" w:type="auto"/>
            <w:vAlign w:val="center"/>
            <w:hideMark/>
          </w:tcPr>
          <w:p w14:paraId="10823DA3" w14:textId="77777777" w:rsidR="00282AC7" w:rsidRPr="00282AC7" w:rsidRDefault="00282AC7" w:rsidP="00282AC7">
            <w:r w:rsidRPr="00282AC7">
              <w:t>Constant sur le mois (voir formule ci-dessus)</w:t>
            </w:r>
          </w:p>
        </w:tc>
      </w:tr>
      <w:tr w:rsidR="00282AC7" w:rsidRPr="00282AC7" w14:paraId="3BB96D17" w14:textId="77777777">
        <w:trPr>
          <w:tblCellSpacing w:w="15" w:type="dxa"/>
        </w:trPr>
        <w:tc>
          <w:tcPr>
            <w:tcW w:w="0" w:type="auto"/>
            <w:vAlign w:val="center"/>
            <w:hideMark/>
          </w:tcPr>
          <w:p w14:paraId="1CF662B9" w14:textId="77777777" w:rsidR="00282AC7" w:rsidRPr="00282AC7" w:rsidRDefault="00282AC7" w:rsidP="00282AC7">
            <w:r w:rsidRPr="00282AC7">
              <w:t>Écart du jour</w:t>
            </w:r>
          </w:p>
        </w:tc>
        <w:tc>
          <w:tcPr>
            <w:tcW w:w="0" w:type="auto"/>
            <w:vAlign w:val="center"/>
            <w:hideMark/>
          </w:tcPr>
          <w:p w14:paraId="33360DBA" w14:textId="77777777" w:rsidR="00282AC7" w:rsidRPr="00282AC7" w:rsidRDefault="00282AC7" w:rsidP="00282AC7">
            <w:proofErr w:type="spellStart"/>
            <w:proofErr w:type="gramStart"/>
            <w:r w:rsidRPr="00282AC7">
              <w:t>vente</w:t>
            </w:r>
            <w:proofErr w:type="gramEnd"/>
            <w:r w:rsidRPr="00282AC7">
              <w:t>_jour</w:t>
            </w:r>
            <w:proofErr w:type="spellEnd"/>
            <w:r w:rsidRPr="00282AC7">
              <w:t xml:space="preserve"> − </w:t>
            </w:r>
            <w:proofErr w:type="spellStart"/>
            <w:r w:rsidRPr="00282AC7">
              <w:t>stock_sécurité</w:t>
            </w:r>
            <w:proofErr w:type="spellEnd"/>
          </w:p>
        </w:tc>
      </w:tr>
      <w:tr w:rsidR="00282AC7" w:rsidRPr="00282AC7" w14:paraId="308F4141" w14:textId="77777777">
        <w:trPr>
          <w:tblCellSpacing w:w="15" w:type="dxa"/>
        </w:trPr>
        <w:tc>
          <w:tcPr>
            <w:tcW w:w="0" w:type="auto"/>
            <w:vAlign w:val="center"/>
            <w:hideMark/>
          </w:tcPr>
          <w:p w14:paraId="539AE0FF" w14:textId="77777777" w:rsidR="00282AC7" w:rsidRPr="00282AC7" w:rsidRDefault="00282AC7" w:rsidP="00282AC7">
            <w:r w:rsidRPr="00282AC7">
              <w:t>Écart cumulé</w:t>
            </w:r>
          </w:p>
        </w:tc>
        <w:tc>
          <w:tcPr>
            <w:tcW w:w="0" w:type="auto"/>
            <w:vAlign w:val="center"/>
            <w:hideMark/>
          </w:tcPr>
          <w:p w14:paraId="77B68813" w14:textId="77777777" w:rsidR="00282AC7" w:rsidRPr="00282AC7" w:rsidRDefault="00282AC7" w:rsidP="00282AC7">
            <w:proofErr w:type="spellStart"/>
            <w:proofErr w:type="gramStart"/>
            <w:r w:rsidRPr="00282AC7">
              <w:t>achats</w:t>
            </w:r>
            <w:proofErr w:type="gramEnd"/>
            <w:r w:rsidRPr="00282AC7">
              <w:t>_cumulés</w:t>
            </w:r>
            <w:proofErr w:type="spellEnd"/>
            <w:r w:rsidRPr="00282AC7">
              <w:t xml:space="preserve"> − </w:t>
            </w:r>
            <w:proofErr w:type="spellStart"/>
            <w:r w:rsidRPr="00282AC7">
              <w:t>stock_sécurité</w:t>
            </w:r>
            <w:proofErr w:type="spellEnd"/>
          </w:p>
        </w:tc>
      </w:tr>
    </w:tbl>
    <w:p w14:paraId="02C73A4D" w14:textId="77777777" w:rsidR="00282AC7" w:rsidRPr="00282AC7" w:rsidRDefault="00282AC7" w:rsidP="00282AC7">
      <w:r w:rsidRPr="00282AC7">
        <w:rPr>
          <w:b/>
          <w:bCs/>
        </w:rPr>
        <w:t>Logique d'alerte :</w:t>
      </w:r>
      <w:r w:rsidRPr="00282AC7">
        <w:t xml:space="preserve"> écart négatif → alerte rouge. Écart positif ou nul → alerte verte.</w:t>
      </w:r>
    </w:p>
    <w:p w14:paraId="30144DBA" w14:textId="77777777" w:rsidR="00282AC7" w:rsidRPr="00282AC7" w:rsidRDefault="00282AC7" w:rsidP="00282AC7">
      <w:r w:rsidRPr="00282AC7">
        <w:pict w14:anchorId="1EDFFB04">
          <v:rect id="_x0000_i1082" style="width:0;height:1.5pt" o:hralign="center" o:hrstd="t" o:hr="t" fillcolor="#a0a0a0" stroked="f"/>
        </w:pict>
      </w:r>
    </w:p>
    <w:p w14:paraId="15F6A36E" w14:textId="77777777" w:rsidR="00282AC7" w:rsidRPr="00282AC7" w:rsidRDefault="00282AC7" w:rsidP="00282AC7">
      <w:pPr>
        <w:rPr>
          <w:b/>
          <w:bCs/>
        </w:rPr>
      </w:pPr>
      <w:r w:rsidRPr="00282AC7">
        <w:rPr>
          <w:b/>
          <w:bCs/>
        </w:rPr>
        <w:t>4. Stack technique retenue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4874"/>
      </w:tblGrid>
      <w:tr w:rsidR="00282AC7" w:rsidRPr="00282AC7" w14:paraId="22BE1389" w14:textId="77777777">
        <w:trPr>
          <w:tblHeader/>
          <w:tblCellSpacing w:w="15" w:type="dxa"/>
        </w:trPr>
        <w:tc>
          <w:tcPr>
            <w:tcW w:w="0" w:type="auto"/>
            <w:vAlign w:val="center"/>
            <w:hideMark/>
          </w:tcPr>
          <w:p w14:paraId="31E868B0" w14:textId="77777777" w:rsidR="00282AC7" w:rsidRPr="00282AC7" w:rsidRDefault="00282AC7" w:rsidP="00282AC7">
            <w:pPr>
              <w:rPr>
                <w:b/>
                <w:bCs/>
              </w:rPr>
            </w:pPr>
            <w:r w:rsidRPr="00282AC7">
              <w:rPr>
                <w:b/>
                <w:bCs/>
              </w:rPr>
              <w:t>Couche</w:t>
            </w:r>
          </w:p>
        </w:tc>
        <w:tc>
          <w:tcPr>
            <w:tcW w:w="0" w:type="auto"/>
            <w:vAlign w:val="center"/>
            <w:hideMark/>
          </w:tcPr>
          <w:p w14:paraId="3C04E47B" w14:textId="77777777" w:rsidR="00282AC7" w:rsidRPr="00282AC7" w:rsidRDefault="00282AC7" w:rsidP="00282AC7">
            <w:pPr>
              <w:rPr>
                <w:b/>
                <w:bCs/>
              </w:rPr>
            </w:pPr>
            <w:r w:rsidRPr="00282AC7">
              <w:rPr>
                <w:b/>
                <w:bCs/>
              </w:rPr>
              <w:t>Choix</w:t>
            </w:r>
          </w:p>
        </w:tc>
      </w:tr>
      <w:tr w:rsidR="00282AC7" w:rsidRPr="00282AC7" w14:paraId="48D8E1F6" w14:textId="77777777">
        <w:trPr>
          <w:tblCellSpacing w:w="15" w:type="dxa"/>
        </w:trPr>
        <w:tc>
          <w:tcPr>
            <w:tcW w:w="0" w:type="auto"/>
            <w:vAlign w:val="center"/>
            <w:hideMark/>
          </w:tcPr>
          <w:p w14:paraId="710021DE" w14:textId="77777777" w:rsidR="00282AC7" w:rsidRPr="00282AC7" w:rsidRDefault="00282AC7" w:rsidP="00282AC7">
            <w:r w:rsidRPr="00282AC7">
              <w:t>Frontend</w:t>
            </w:r>
          </w:p>
        </w:tc>
        <w:tc>
          <w:tcPr>
            <w:tcW w:w="0" w:type="auto"/>
            <w:vAlign w:val="center"/>
            <w:hideMark/>
          </w:tcPr>
          <w:p w14:paraId="2D203D35" w14:textId="77777777" w:rsidR="00282AC7" w:rsidRPr="00282AC7" w:rsidRDefault="00282AC7" w:rsidP="00282AC7">
            <w:proofErr w:type="spellStart"/>
            <w:r w:rsidRPr="00282AC7">
              <w:t>React</w:t>
            </w:r>
            <w:proofErr w:type="spellEnd"/>
            <w:r w:rsidRPr="00282AC7">
              <w:t xml:space="preserve"> + </w:t>
            </w:r>
            <w:proofErr w:type="spellStart"/>
            <w:r w:rsidRPr="00282AC7">
              <w:t>TypeScript</w:t>
            </w:r>
            <w:proofErr w:type="spellEnd"/>
            <w:r w:rsidRPr="00282AC7">
              <w:t xml:space="preserve"> (Vite)</w:t>
            </w:r>
          </w:p>
        </w:tc>
      </w:tr>
      <w:tr w:rsidR="00282AC7" w:rsidRPr="00282AC7" w14:paraId="72C0EEFF" w14:textId="77777777">
        <w:trPr>
          <w:tblCellSpacing w:w="15" w:type="dxa"/>
        </w:trPr>
        <w:tc>
          <w:tcPr>
            <w:tcW w:w="0" w:type="auto"/>
            <w:vAlign w:val="center"/>
            <w:hideMark/>
          </w:tcPr>
          <w:p w14:paraId="43616DB0" w14:textId="77777777" w:rsidR="00282AC7" w:rsidRPr="00282AC7" w:rsidRDefault="00282AC7" w:rsidP="00282AC7">
            <w:r w:rsidRPr="00282AC7">
              <w:t>Backend</w:t>
            </w:r>
          </w:p>
        </w:tc>
        <w:tc>
          <w:tcPr>
            <w:tcW w:w="0" w:type="auto"/>
            <w:vAlign w:val="center"/>
            <w:hideMark/>
          </w:tcPr>
          <w:p w14:paraId="0BB9D22E" w14:textId="77777777" w:rsidR="00282AC7" w:rsidRPr="00282AC7" w:rsidRDefault="00282AC7" w:rsidP="00282AC7">
            <w:r w:rsidRPr="00282AC7">
              <w:t>Node.js + Express</w:t>
            </w:r>
          </w:p>
        </w:tc>
      </w:tr>
      <w:tr w:rsidR="00282AC7" w:rsidRPr="00282AC7" w14:paraId="26339928" w14:textId="77777777">
        <w:trPr>
          <w:tblCellSpacing w:w="15" w:type="dxa"/>
        </w:trPr>
        <w:tc>
          <w:tcPr>
            <w:tcW w:w="0" w:type="auto"/>
            <w:vAlign w:val="center"/>
            <w:hideMark/>
          </w:tcPr>
          <w:p w14:paraId="6E9DA6FE" w14:textId="77777777" w:rsidR="00282AC7" w:rsidRPr="00282AC7" w:rsidRDefault="00282AC7" w:rsidP="00282AC7">
            <w:r w:rsidRPr="00282AC7">
              <w:t>Base de données</w:t>
            </w:r>
          </w:p>
        </w:tc>
        <w:tc>
          <w:tcPr>
            <w:tcW w:w="0" w:type="auto"/>
            <w:vAlign w:val="center"/>
            <w:hideMark/>
          </w:tcPr>
          <w:p w14:paraId="311C4FF1" w14:textId="77777777" w:rsidR="00282AC7" w:rsidRPr="00282AC7" w:rsidRDefault="00282AC7" w:rsidP="00282AC7">
            <w:r w:rsidRPr="00282AC7">
              <w:t>SQLite (développement) → PostgreSQL (déploiement)</w:t>
            </w:r>
          </w:p>
        </w:tc>
      </w:tr>
      <w:tr w:rsidR="00282AC7" w:rsidRPr="00282AC7" w14:paraId="1C29A0EB" w14:textId="77777777">
        <w:trPr>
          <w:tblCellSpacing w:w="15" w:type="dxa"/>
        </w:trPr>
        <w:tc>
          <w:tcPr>
            <w:tcW w:w="0" w:type="auto"/>
            <w:vAlign w:val="center"/>
            <w:hideMark/>
          </w:tcPr>
          <w:p w14:paraId="24876DBF" w14:textId="77777777" w:rsidR="00282AC7" w:rsidRPr="00282AC7" w:rsidRDefault="00282AC7" w:rsidP="00282AC7">
            <w:r w:rsidRPr="00282AC7">
              <w:t>Hébergement prévu</w:t>
            </w:r>
          </w:p>
        </w:tc>
        <w:tc>
          <w:tcPr>
            <w:tcW w:w="0" w:type="auto"/>
            <w:vAlign w:val="center"/>
            <w:hideMark/>
          </w:tcPr>
          <w:p w14:paraId="7A8A0689" w14:textId="77777777" w:rsidR="00282AC7" w:rsidRPr="00282AC7" w:rsidRDefault="00282AC7" w:rsidP="00282AC7">
            <w:pPr>
              <w:rPr>
                <w:lang w:val="en-US"/>
              </w:rPr>
            </w:pPr>
            <w:r w:rsidRPr="00282AC7">
              <w:rPr>
                <w:lang w:val="en-US"/>
              </w:rPr>
              <w:t>Vercel (frontend) + Render/Railway (backend + BDD)</w:t>
            </w:r>
          </w:p>
        </w:tc>
      </w:tr>
      <w:tr w:rsidR="00282AC7" w:rsidRPr="00282AC7" w14:paraId="5F2C1C44" w14:textId="77777777">
        <w:trPr>
          <w:tblCellSpacing w:w="15" w:type="dxa"/>
        </w:trPr>
        <w:tc>
          <w:tcPr>
            <w:tcW w:w="0" w:type="auto"/>
            <w:vAlign w:val="center"/>
            <w:hideMark/>
          </w:tcPr>
          <w:p w14:paraId="040F27A0" w14:textId="77777777" w:rsidR="00282AC7" w:rsidRPr="00282AC7" w:rsidRDefault="00282AC7" w:rsidP="00282AC7">
            <w:r w:rsidRPr="00282AC7">
              <w:t>Gestion de version</w:t>
            </w:r>
          </w:p>
        </w:tc>
        <w:tc>
          <w:tcPr>
            <w:tcW w:w="0" w:type="auto"/>
            <w:vAlign w:val="center"/>
            <w:hideMark/>
          </w:tcPr>
          <w:p w14:paraId="546FC6D8" w14:textId="77777777" w:rsidR="00282AC7" w:rsidRPr="00282AC7" w:rsidRDefault="00282AC7" w:rsidP="00282AC7">
            <w:r w:rsidRPr="00282AC7">
              <w:t>Git + GitHub</w:t>
            </w:r>
          </w:p>
        </w:tc>
      </w:tr>
    </w:tbl>
    <w:p w14:paraId="3A4547B4" w14:textId="77777777" w:rsidR="00282AC7" w:rsidRPr="00282AC7" w:rsidRDefault="00282AC7" w:rsidP="00282AC7">
      <w:r w:rsidRPr="00282AC7">
        <w:rPr>
          <w:b/>
          <w:bCs/>
        </w:rPr>
        <w:t>Modèle de données (4 tables) :</w:t>
      </w:r>
      <w:r w:rsidRPr="00282AC7">
        <w:t xml:space="preserve"> clients, </w:t>
      </w:r>
      <w:proofErr w:type="spellStart"/>
      <w:r w:rsidRPr="00282AC7">
        <w:t>dsm</w:t>
      </w:r>
      <w:proofErr w:type="spellEnd"/>
      <w:r w:rsidRPr="00282AC7">
        <w:t xml:space="preserve">, pos, </w:t>
      </w:r>
      <w:proofErr w:type="spellStart"/>
      <w:r w:rsidRPr="00282AC7">
        <w:t>saisies_journalieres</w:t>
      </w:r>
      <w:proofErr w:type="spellEnd"/>
      <w:r w:rsidRPr="00282AC7">
        <w:t>. Le cumul et les écarts ne sont pas stockés : ils sont recalculés côté backend à partir des saisies journalières.</w:t>
      </w:r>
    </w:p>
    <w:p w14:paraId="0EDC868E" w14:textId="77777777" w:rsidR="00282AC7" w:rsidRPr="00282AC7" w:rsidRDefault="00282AC7" w:rsidP="00282AC7">
      <w:r w:rsidRPr="00282AC7">
        <w:pict w14:anchorId="11AD9927">
          <v:rect id="_x0000_i1083" style="width:0;height:1.5pt" o:hralign="center" o:hrstd="t" o:hr="t" fillcolor="#a0a0a0" stroked="f"/>
        </w:pict>
      </w:r>
    </w:p>
    <w:p w14:paraId="3D22B7F9" w14:textId="77777777" w:rsidR="00282AC7" w:rsidRPr="00282AC7" w:rsidRDefault="00282AC7" w:rsidP="00282AC7">
      <w:pPr>
        <w:rPr>
          <w:b/>
          <w:bCs/>
        </w:rPr>
      </w:pPr>
      <w:r w:rsidRPr="00282AC7">
        <w:rPr>
          <w:b/>
          <w:bCs/>
        </w:rPr>
        <w:t>5. Dépôt GitHub et organisation des branches</w:t>
      </w:r>
    </w:p>
    <w:p w14:paraId="77F8A2BF" w14:textId="77777777" w:rsidR="00282AC7" w:rsidRPr="00282AC7" w:rsidRDefault="00282AC7" w:rsidP="00282AC7">
      <w:pPr>
        <w:numPr>
          <w:ilvl w:val="0"/>
          <w:numId w:val="2"/>
        </w:numPr>
      </w:pPr>
      <w:r w:rsidRPr="00282AC7">
        <w:rPr>
          <w:b/>
          <w:bCs/>
        </w:rPr>
        <w:t>Dépôt</w:t>
      </w:r>
      <w:r w:rsidRPr="00282AC7">
        <w:t xml:space="preserve"> : github.com/Gabriela266-ux/</w:t>
      </w:r>
      <w:proofErr w:type="spellStart"/>
      <w:r w:rsidRPr="00282AC7">
        <w:t>Camtel</w:t>
      </w:r>
      <w:proofErr w:type="spellEnd"/>
      <w:r w:rsidRPr="00282AC7">
        <w:t>-Pulse</w:t>
      </w:r>
    </w:p>
    <w:p w14:paraId="18886AAE" w14:textId="77777777" w:rsidR="00282AC7" w:rsidRPr="00282AC7" w:rsidRDefault="00282AC7" w:rsidP="00282AC7">
      <w:pPr>
        <w:numPr>
          <w:ilvl w:val="0"/>
          <w:numId w:val="2"/>
        </w:numPr>
      </w:pPr>
      <w:r w:rsidRPr="00282AC7">
        <w:rPr>
          <w:b/>
          <w:bCs/>
        </w:rPr>
        <w:t>Structure du dépôt</w:t>
      </w:r>
      <w:r w:rsidRPr="00282AC7">
        <w:t xml:space="preserve"> (dossiers à la racine, présents dans dev) : </w:t>
      </w:r>
    </w:p>
    <w:p w14:paraId="44716143" w14:textId="77777777" w:rsidR="00282AC7" w:rsidRPr="00282AC7" w:rsidRDefault="00282AC7" w:rsidP="00282AC7">
      <w:pPr>
        <w:numPr>
          <w:ilvl w:val="0"/>
          <w:numId w:val="2"/>
        </w:numPr>
      </w:pPr>
      <w:proofErr w:type="gramStart"/>
      <w:r w:rsidRPr="00282AC7">
        <w:t>frontend</w:t>
      </w:r>
      <w:proofErr w:type="gramEnd"/>
      <w:r w:rsidRPr="00282AC7">
        <w:t xml:space="preserve">/   → code </w:t>
      </w:r>
      <w:proofErr w:type="spellStart"/>
      <w:r w:rsidRPr="00282AC7">
        <w:t>Reactbackend</w:t>
      </w:r>
      <w:proofErr w:type="spellEnd"/>
      <w:r w:rsidRPr="00282AC7">
        <w:t>/    → code Node.js/</w:t>
      </w:r>
      <w:proofErr w:type="spellStart"/>
      <w:r w:rsidRPr="00282AC7">
        <w:t>Expressdatabase</w:t>
      </w:r>
      <w:proofErr w:type="spellEnd"/>
      <w:r w:rsidRPr="00282AC7">
        <w:t>/   → scripts et migrations de base de données</w:t>
      </w:r>
    </w:p>
    <w:p w14:paraId="4CAD2F31" w14:textId="77777777" w:rsidR="00282AC7" w:rsidRPr="00282AC7" w:rsidRDefault="00282AC7" w:rsidP="00282AC7">
      <w:r w:rsidRPr="00282AC7">
        <w:rPr>
          <w:b/>
          <w:bCs/>
        </w:rPr>
        <w:t>Branches :</w:t>
      </w:r>
    </w:p>
    <w:p w14:paraId="2AF83B33" w14:textId="77777777" w:rsidR="00282AC7" w:rsidRPr="00282AC7" w:rsidRDefault="00282AC7" w:rsidP="00282AC7">
      <w:pPr>
        <w:numPr>
          <w:ilvl w:val="0"/>
          <w:numId w:val="3"/>
        </w:numPr>
      </w:pPr>
      <w:proofErr w:type="gramStart"/>
      <w:r w:rsidRPr="00282AC7">
        <w:t>main</w:t>
      </w:r>
      <w:proofErr w:type="gramEnd"/>
      <w:r w:rsidRPr="00282AC7">
        <w:t xml:space="preserve"> : branche stable, protégée, réservée aux versions présentables.</w:t>
      </w:r>
    </w:p>
    <w:p w14:paraId="1003E98C" w14:textId="77777777" w:rsidR="00282AC7" w:rsidRPr="00282AC7" w:rsidRDefault="00282AC7" w:rsidP="00282AC7">
      <w:pPr>
        <w:numPr>
          <w:ilvl w:val="0"/>
          <w:numId w:val="3"/>
        </w:numPr>
      </w:pPr>
      <w:proofErr w:type="gramStart"/>
      <w:r w:rsidRPr="00282AC7">
        <w:t>dev</w:t>
      </w:r>
      <w:proofErr w:type="gramEnd"/>
      <w:r w:rsidRPr="00282AC7">
        <w:t xml:space="preserve"> : branche d'intégration (actuellement définie par défaut sur GitHub), protégée contre le push direct — on y arrive uniquement via des Pull </w:t>
      </w:r>
      <w:proofErr w:type="spellStart"/>
      <w:r w:rsidRPr="00282AC7">
        <w:t>Requests</w:t>
      </w:r>
      <w:proofErr w:type="spellEnd"/>
      <w:r w:rsidRPr="00282AC7">
        <w:t>.</w:t>
      </w:r>
    </w:p>
    <w:p w14:paraId="0123676C" w14:textId="77777777" w:rsidR="00282AC7" w:rsidRPr="00282AC7" w:rsidRDefault="00282AC7" w:rsidP="00282AC7">
      <w:pPr>
        <w:numPr>
          <w:ilvl w:val="0"/>
          <w:numId w:val="3"/>
        </w:numPr>
      </w:pPr>
      <w:proofErr w:type="gramStart"/>
      <w:r w:rsidRPr="00282AC7">
        <w:lastRenderedPageBreak/>
        <w:t>frontend</w:t>
      </w:r>
      <w:proofErr w:type="gramEnd"/>
      <w:r w:rsidRPr="00282AC7">
        <w:t xml:space="preserve">, backend, </w:t>
      </w:r>
      <w:proofErr w:type="spellStart"/>
      <w:r w:rsidRPr="00282AC7">
        <w:t>database</w:t>
      </w:r>
      <w:proofErr w:type="spellEnd"/>
      <w:r w:rsidRPr="00282AC7">
        <w:t xml:space="preserve"> : branches de travail par pôle. Chaque membre développe sur la branche de son pôle, puis ouvre une PR vers dev.</w:t>
      </w:r>
    </w:p>
    <w:p w14:paraId="46433941" w14:textId="77777777" w:rsidR="00282AC7" w:rsidRPr="00282AC7" w:rsidRDefault="00282AC7" w:rsidP="00282AC7">
      <w:r w:rsidRPr="00282AC7">
        <w:rPr>
          <w:b/>
          <w:bCs/>
        </w:rPr>
        <w:t>Règle d'or : ne jamais travailler ni pousser directement sur main ou dev.</w:t>
      </w:r>
    </w:p>
    <w:p w14:paraId="1BF85419" w14:textId="77777777" w:rsidR="00282AC7" w:rsidRPr="00282AC7" w:rsidRDefault="00282AC7" w:rsidP="00282AC7">
      <w:r w:rsidRPr="00282AC7">
        <w:rPr>
          <w:b/>
          <w:bCs/>
        </w:rPr>
        <w:t>Piège connu à éviter absolument :</w:t>
      </w:r>
      <w:r w:rsidRPr="00282AC7">
        <w:t xml:space="preserve"> comme il existe un dossier et une branche portant le même nom (ex. frontend), utiliser </w:t>
      </w:r>
      <w:r w:rsidRPr="00282AC7">
        <w:rPr>
          <w:b/>
          <w:bCs/>
        </w:rPr>
        <w:t>git switch &lt;branche&gt;</w:t>
      </w:r>
      <w:r w:rsidRPr="00282AC7">
        <w:t xml:space="preserve"> pour changer de branche — jamais git </w:t>
      </w:r>
      <w:proofErr w:type="spellStart"/>
      <w:r w:rsidRPr="00282AC7">
        <w:t>checkout</w:t>
      </w:r>
      <w:proofErr w:type="spellEnd"/>
      <w:r w:rsidRPr="00282AC7">
        <w:t xml:space="preserve"> &lt;branche&gt;, qui peut être interprété par erreur comme une restauration de fichiers du dossier du même nom et écraser silencieusement des modifications non </w:t>
      </w:r>
      <w:proofErr w:type="spellStart"/>
      <w:r w:rsidRPr="00282AC7">
        <w:t>commitées</w:t>
      </w:r>
      <w:proofErr w:type="spellEnd"/>
      <w:r w:rsidRPr="00282AC7">
        <w:t>.</w:t>
      </w:r>
    </w:p>
    <w:p w14:paraId="20BF0E16" w14:textId="77777777" w:rsidR="00282AC7" w:rsidRPr="00282AC7" w:rsidRDefault="00282AC7" w:rsidP="00282AC7">
      <w:r w:rsidRPr="00282AC7">
        <w:pict w14:anchorId="4BD938B2">
          <v:rect id="_x0000_i1084" style="width:0;height:1.5pt" o:hralign="center" o:hrstd="t" o:hr="t" fillcolor="#a0a0a0" stroked="f"/>
        </w:pict>
      </w:r>
    </w:p>
    <w:p w14:paraId="5C8C3503" w14:textId="77777777" w:rsidR="00282AC7" w:rsidRPr="00282AC7" w:rsidRDefault="00282AC7" w:rsidP="00282AC7">
      <w:pPr>
        <w:rPr>
          <w:b/>
          <w:bCs/>
        </w:rPr>
      </w:pPr>
      <w:r w:rsidRPr="00282AC7">
        <w:rPr>
          <w:b/>
          <w:bCs/>
        </w:rPr>
        <w:t>6. Équipe et répartition des rôles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6923"/>
      </w:tblGrid>
      <w:tr w:rsidR="00282AC7" w:rsidRPr="00282AC7" w14:paraId="54174C4F" w14:textId="77777777">
        <w:trPr>
          <w:tblHeader/>
          <w:tblCellSpacing w:w="15" w:type="dxa"/>
        </w:trPr>
        <w:tc>
          <w:tcPr>
            <w:tcW w:w="0" w:type="auto"/>
            <w:vAlign w:val="center"/>
            <w:hideMark/>
          </w:tcPr>
          <w:p w14:paraId="09DA97D3" w14:textId="77777777" w:rsidR="00282AC7" w:rsidRPr="00282AC7" w:rsidRDefault="00282AC7" w:rsidP="00282AC7">
            <w:pPr>
              <w:rPr>
                <w:b/>
                <w:bCs/>
              </w:rPr>
            </w:pPr>
            <w:r w:rsidRPr="00282AC7">
              <w:rPr>
                <w:b/>
                <w:bCs/>
              </w:rPr>
              <w:t>Membre</w:t>
            </w:r>
          </w:p>
        </w:tc>
        <w:tc>
          <w:tcPr>
            <w:tcW w:w="0" w:type="auto"/>
            <w:vAlign w:val="center"/>
            <w:hideMark/>
          </w:tcPr>
          <w:p w14:paraId="21FF2410" w14:textId="77777777" w:rsidR="00282AC7" w:rsidRPr="00282AC7" w:rsidRDefault="00282AC7" w:rsidP="00282AC7">
            <w:pPr>
              <w:rPr>
                <w:b/>
                <w:bCs/>
              </w:rPr>
            </w:pPr>
            <w:r w:rsidRPr="00282AC7">
              <w:rPr>
                <w:b/>
                <w:bCs/>
              </w:rPr>
              <w:t>Rôle</w:t>
            </w:r>
          </w:p>
        </w:tc>
      </w:tr>
      <w:tr w:rsidR="00282AC7" w:rsidRPr="00282AC7" w14:paraId="376AA1FE" w14:textId="77777777">
        <w:trPr>
          <w:tblCellSpacing w:w="15" w:type="dxa"/>
        </w:trPr>
        <w:tc>
          <w:tcPr>
            <w:tcW w:w="0" w:type="auto"/>
            <w:vAlign w:val="center"/>
            <w:hideMark/>
          </w:tcPr>
          <w:p w14:paraId="1CD74C04" w14:textId="77777777" w:rsidR="00282AC7" w:rsidRPr="00282AC7" w:rsidRDefault="00282AC7" w:rsidP="00282AC7">
            <w:r w:rsidRPr="00282AC7">
              <w:t>Ange (moi)</w:t>
            </w:r>
          </w:p>
        </w:tc>
        <w:tc>
          <w:tcPr>
            <w:tcW w:w="0" w:type="auto"/>
            <w:vAlign w:val="center"/>
            <w:hideMark/>
          </w:tcPr>
          <w:p w14:paraId="0A8BFCB7" w14:textId="77777777" w:rsidR="00282AC7" w:rsidRPr="00282AC7" w:rsidRDefault="00282AC7" w:rsidP="00282AC7">
            <w:r w:rsidRPr="00282AC7">
              <w:t>Backend et base de données ; supervision et administration du dépôt GitHub</w:t>
            </w:r>
          </w:p>
        </w:tc>
      </w:tr>
      <w:tr w:rsidR="00282AC7" w:rsidRPr="00282AC7" w14:paraId="41E3546B" w14:textId="77777777">
        <w:trPr>
          <w:tblCellSpacing w:w="15" w:type="dxa"/>
        </w:trPr>
        <w:tc>
          <w:tcPr>
            <w:tcW w:w="0" w:type="auto"/>
            <w:vAlign w:val="center"/>
            <w:hideMark/>
          </w:tcPr>
          <w:p w14:paraId="10D558E1" w14:textId="77777777" w:rsidR="00282AC7" w:rsidRPr="00282AC7" w:rsidRDefault="00282AC7" w:rsidP="00282AC7">
            <w:r w:rsidRPr="00282AC7">
              <w:t>Félix</w:t>
            </w:r>
          </w:p>
        </w:tc>
        <w:tc>
          <w:tcPr>
            <w:tcW w:w="0" w:type="auto"/>
            <w:vAlign w:val="center"/>
            <w:hideMark/>
          </w:tcPr>
          <w:p w14:paraId="63BF6DC7" w14:textId="77777777" w:rsidR="00282AC7" w:rsidRPr="00282AC7" w:rsidRDefault="00282AC7" w:rsidP="00282AC7">
            <w:r w:rsidRPr="00282AC7">
              <w:t>Backend</w:t>
            </w:r>
          </w:p>
        </w:tc>
      </w:tr>
      <w:tr w:rsidR="00282AC7" w:rsidRPr="00282AC7" w14:paraId="61760EA0" w14:textId="77777777">
        <w:trPr>
          <w:tblCellSpacing w:w="15" w:type="dxa"/>
        </w:trPr>
        <w:tc>
          <w:tcPr>
            <w:tcW w:w="0" w:type="auto"/>
            <w:vAlign w:val="center"/>
            <w:hideMark/>
          </w:tcPr>
          <w:p w14:paraId="492A60A4" w14:textId="77777777" w:rsidR="00282AC7" w:rsidRPr="00282AC7" w:rsidRDefault="00282AC7" w:rsidP="00282AC7">
            <w:r w:rsidRPr="00282AC7">
              <w:t>Kako</w:t>
            </w:r>
          </w:p>
        </w:tc>
        <w:tc>
          <w:tcPr>
            <w:tcW w:w="0" w:type="auto"/>
            <w:vAlign w:val="center"/>
            <w:hideMark/>
          </w:tcPr>
          <w:p w14:paraId="79CA5043" w14:textId="77777777" w:rsidR="00282AC7" w:rsidRPr="00282AC7" w:rsidRDefault="00282AC7" w:rsidP="00282AC7">
            <w:r w:rsidRPr="00282AC7">
              <w:t>Base de données</w:t>
            </w:r>
          </w:p>
        </w:tc>
      </w:tr>
      <w:tr w:rsidR="00282AC7" w:rsidRPr="00282AC7" w14:paraId="5A638813" w14:textId="77777777">
        <w:trPr>
          <w:tblCellSpacing w:w="15" w:type="dxa"/>
        </w:trPr>
        <w:tc>
          <w:tcPr>
            <w:tcW w:w="0" w:type="auto"/>
            <w:vAlign w:val="center"/>
            <w:hideMark/>
          </w:tcPr>
          <w:p w14:paraId="091C0CBC" w14:textId="77777777" w:rsidR="00282AC7" w:rsidRPr="00282AC7" w:rsidRDefault="00282AC7" w:rsidP="00282AC7">
            <w:r w:rsidRPr="00282AC7">
              <w:t>Muluh</w:t>
            </w:r>
          </w:p>
        </w:tc>
        <w:tc>
          <w:tcPr>
            <w:tcW w:w="0" w:type="auto"/>
            <w:vAlign w:val="center"/>
            <w:hideMark/>
          </w:tcPr>
          <w:p w14:paraId="14213E66" w14:textId="77777777" w:rsidR="00282AC7" w:rsidRPr="00282AC7" w:rsidRDefault="00282AC7" w:rsidP="00282AC7">
            <w:r w:rsidRPr="00282AC7">
              <w:t>Frontend</w:t>
            </w:r>
          </w:p>
        </w:tc>
      </w:tr>
      <w:tr w:rsidR="00282AC7" w:rsidRPr="00282AC7" w14:paraId="42403743" w14:textId="77777777">
        <w:trPr>
          <w:tblCellSpacing w:w="15" w:type="dxa"/>
        </w:trPr>
        <w:tc>
          <w:tcPr>
            <w:tcW w:w="0" w:type="auto"/>
            <w:vAlign w:val="center"/>
            <w:hideMark/>
          </w:tcPr>
          <w:p w14:paraId="37682382" w14:textId="77777777" w:rsidR="00282AC7" w:rsidRPr="00282AC7" w:rsidRDefault="00282AC7" w:rsidP="00282AC7">
            <w:proofErr w:type="spellStart"/>
            <w:r w:rsidRPr="00282AC7">
              <w:t>Sheitan</w:t>
            </w:r>
            <w:proofErr w:type="spellEnd"/>
          </w:p>
        </w:tc>
        <w:tc>
          <w:tcPr>
            <w:tcW w:w="0" w:type="auto"/>
            <w:vAlign w:val="center"/>
            <w:hideMark/>
          </w:tcPr>
          <w:p w14:paraId="31270D91" w14:textId="77777777" w:rsidR="00282AC7" w:rsidRPr="00282AC7" w:rsidRDefault="00282AC7" w:rsidP="00282AC7">
            <w:r w:rsidRPr="00282AC7">
              <w:t>Frontend</w:t>
            </w:r>
          </w:p>
        </w:tc>
      </w:tr>
    </w:tbl>
    <w:p w14:paraId="3494D909" w14:textId="77777777" w:rsidR="00282AC7" w:rsidRPr="00282AC7" w:rsidRDefault="00282AC7" w:rsidP="00282AC7">
      <w:r w:rsidRPr="00282AC7">
        <w:pict w14:anchorId="6760E219">
          <v:rect id="_x0000_i1085" style="width:0;height:1.5pt" o:hralign="center" o:hrstd="t" o:hr="t" fillcolor="#a0a0a0" stroked="f"/>
        </w:pict>
      </w:r>
    </w:p>
    <w:p w14:paraId="4D5703FD" w14:textId="77777777" w:rsidR="00282AC7" w:rsidRPr="00282AC7" w:rsidRDefault="00282AC7" w:rsidP="00282AC7">
      <w:pPr>
        <w:rPr>
          <w:b/>
          <w:bCs/>
        </w:rPr>
      </w:pPr>
      <w:r w:rsidRPr="00282AC7">
        <w:rPr>
          <w:b/>
          <w:bCs/>
        </w:rPr>
        <w:t>7. État d'avancement actuel</w:t>
      </w:r>
    </w:p>
    <w:p w14:paraId="1E40D2F6" w14:textId="77777777" w:rsidR="00282AC7" w:rsidRPr="00282AC7" w:rsidRDefault="00282AC7" w:rsidP="00282AC7">
      <w:pPr>
        <w:numPr>
          <w:ilvl w:val="0"/>
          <w:numId w:val="4"/>
        </w:numPr>
      </w:pPr>
      <w:r w:rsidRPr="00282AC7">
        <w:t xml:space="preserve">Structure de dossiers (frontend/, backend/, </w:t>
      </w:r>
      <w:proofErr w:type="spellStart"/>
      <w:r w:rsidRPr="00282AC7">
        <w:t>database</w:t>
      </w:r>
      <w:proofErr w:type="spellEnd"/>
      <w:r w:rsidRPr="00282AC7">
        <w:t>/) créée dans dev.</w:t>
      </w:r>
    </w:p>
    <w:p w14:paraId="37E9D6DF" w14:textId="77777777" w:rsidR="00282AC7" w:rsidRPr="00282AC7" w:rsidRDefault="00282AC7" w:rsidP="00282AC7">
      <w:pPr>
        <w:numPr>
          <w:ilvl w:val="0"/>
          <w:numId w:val="4"/>
        </w:numPr>
      </w:pPr>
      <w:r w:rsidRPr="00282AC7">
        <w:t xml:space="preserve">Branches frontend et backend déjà actives, fusionnées au moins une fois vers dev via Pull </w:t>
      </w:r>
      <w:proofErr w:type="spellStart"/>
      <w:r w:rsidRPr="00282AC7">
        <w:t>Request</w:t>
      </w:r>
      <w:proofErr w:type="spellEnd"/>
      <w:r w:rsidRPr="00282AC7">
        <w:t>.</w:t>
      </w:r>
    </w:p>
    <w:p w14:paraId="20E508FF" w14:textId="77777777" w:rsidR="00282AC7" w:rsidRPr="00282AC7" w:rsidRDefault="00282AC7" w:rsidP="00282AC7">
      <w:pPr>
        <w:numPr>
          <w:ilvl w:val="0"/>
          <w:numId w:val="4"/>
        </w:numPr>
      </w:pPr>
      <w:r w:rsidRPr="00282AC7">
        <w:t xml:space="preserve">Frontend : composants </w:t>
      </w:r>
      <w:proofErr w:type="spellStart"/>
      <w:r w:rsidRPr="00282AC7">
        <w:t>React</w:t>
      </w:r>
      <w:proofErr w:type="spellEnd"/>
      <w:r w:rsidRPr="00282AC7">
        <w:t xml:space="preserve"> de base en place (</w:t>
      </w:r>
      <w:proofErr w:type="spellStart"/>
      <w:r w:rsidRPr="00282AC7">
        <w:t>SearchBar</w:t>
      </w:r>
      <w:proofErr w:type="spellEnd"/>
      <w:r w:rsidRPr="00282AC7">
        <w:t xml:space="preserve">, </w:t>
      </w:r>
      <w:proofErr w:type="spellStart"/>
      <w:r w:rsidRPr="00282AC7">
        <w:t>DailyTable</w:t>
      </w:r>
      <w:proofErr w:type="spellEnd"/>
      <w:r w:rsidRPr="00282AC7">
        <w:t xml:space="preserve">, </w:t>
      </w:r>
      <w:proofErr w:type="spellStart"/>
      <w:r w:rsidRPr="00282AC7">
        <w:t>IndicatorCard</w:t>
      </w:r>
      <w:proofErr w:type="spellEnd"/>
      <w:r w:rsidRPr="00282AC7">
        <w:t xml:space="preserve">, </w:t>
      </w:r>
      <w:proofErr w:type="spellStart"/>
      <w:r w:rsidRPr="00282AC7">
        <w:t>DailyInputForm</w:t>
      </w:r>
      <w:proofErr w:type="spellEnd"/>
      <w:r w:rsidRPr="00282AC7">
        <w:t xml:space="preserve">), logique de calcul du stock de sécurité et des écarts fonctionnelle côté composant </w:t>
      </w:r>
      <w:proofErr w:type="spellStart"/>
      <w:r w:rsidRPr="00282AC7">
        <w:t>App.tsx</w:t>
      </w:r>
      <w:proofErr w:type="spellEnd"/>
      <w:r w:rsidRPr="00282AC7">
        <w:t>. Le style visuel (CSS) n'est pas encore fait — le projet contient encore le CSS par défaut généré par Vite, pas celui de la maquette validée.</w:t>
      </w:r>
    </w:p>
    <w:p w14:paraId="0D96EC44" w14:textId="77777777" w:rsidR="00282AC7" w:rsidRPr="00282AC7" w:rsidRDefault="00282AC7" w:rsidP="00282AC7">
      <w:pPr>
        <w:numPr>
          <w:ilvl w:val="0"/>
          <w:numId w:val="4"/>
        </w:numPr>
      </w:pPr>
      <w:r w:rsidRPr="00282AC7">
        <w:t>Une maquette complète du tableau de bord a été validée (</w:t>
      </w:r>
      <w:proofErr w:type="spellStart"/>
      <w:r w:rsidRPr="00282AC7">
        <w:t>React</w:t>
      </w:r>
      <w:proofErr w:type="spellEnd"/>
      <w:r w:rsidRPr="00282AC7">
        <w:t xml:space="preserve"> + version HTML autonome), avec palette de couleurs, typographie et disposition définies : barre de recherche par identifiant, arborescence de la hiérarchie, cartes d'indicateurs, jauges de seuil (rouge/vert), graphique des ventes sur 7 jours, tableau de suivi journalier détaillé.</w:t>
      </w:r>
    </w:p>
    <w:p w14:paraId="71F2A712" w14:textId="77777777" w:rsidR="00282AC7" w:rsidRPr="00282AC7" w:rsidRDefault="00282AC7" w:rsidP="00282AC7">
      <w:pPr>
        <w:numPr>
          <w:ilvl w:val="0"/>
          <w:numId w:val="4"/>
        </w:numPr>
      </w:pPr>
      <w:r w:rsidRPr="00282AC7">
        <w:t>Cahier des charges et document d'architecture technique déjà rédigés et validés.</w:t>
      </w:r>
    </w:p>
    <w:p w14:paraId="05004A7D" w14:textId="77777777" w:rsidR="00282AC7" w:rsidRPr="00282AC7" w:rsidRDefault="00282AC7" w:rsidP="00282AC7">
      <w:pPr>
        <w:numPr>
          <w:ilvl w:val="0"/>
          <w:numId w:val="4"/>
        </w:numPr>
      </w:pPr>
      <w:r w:rsidRPr="00282AC7">
        <w:t xml:space="preserve">Branche </w:t>
      </w:r>
      <w:proofErr w:type="spellStart"/>
      <w:r w:rsidRPr="00282AC7">
        <w:t>database</w:t>
      </w:r>
      <w:proofErr w:type="spellEnd"/>
      <w:r w:rsidRPr="00282AC7">
        <w:t xml:space="preserve"> pas encore créée par Kako au moment de la rédaction de ce document.</w:t>
      </w:r>
    </w:p>
    <w:p w14:paraId="77365514" w14:textId="77777777" w:rsidR="00282AC7" w:rsidRPr="00282AC7" w:rsidRDefault="00282AC7" w:rsidP="00282AC7">
      <w:r w:rsidRPr="00282AC7">
        <w:pict w14:anchorId="0ACEC655">
          <v:rect id="_x0000_i1086" style="width:0;height:1.5pt" o:hralign="center" o:hrstd="t" o:hr="t" fillcolor="#a0a0a0" stroked="f"/>
        </w:pict>
      </w:r>
    </w:p>
    <w:p w14:paraId="7A6ADEE4" w14:textId="77777777" w:rsidR="00282AC7" w:rsidRPr="00282AC7" w:rsidRDefault="00282AC7" w:rsidP="00282AC7">
      <w:pPr>
        <w:rPr>
          <w:b/>
          <w:bCs/>
        </w:rPr>
      </w:pPr>
      <w:r w:rsidRPr="00282AC7">
        <w:rPr>
          <w:b/>
          <w:bCs/>
        </w:rPr>
        <w:t>8. Points encore ouverts (à ne pas trancher sans en discuter avec l'équipe)</w:t>
      </w:r>
    </w:p>
    <w:p w14:paraId="70F5D021" w14:textId="77777777" w:rsidR="00282AC7" w:rsidRPr="00282AC7" w:rsidRDefault="00282AC7" w:rsidP="00282AC7">
      <w:pPr>
        <w:numPr>
          <w:ilvl w:val="0"/>
          <w:numId w:val="5"/>
        </w:numPr>
      </w:pPr>
      <w:r w:rsidRPr="00282AC7">
        <w:t>Règle exacte de répartition du stock de sécurité vers les DSM et POS.</w:t>
      </w:r>
    </w:p>
    <w:p w14:paraId="213E7335" w14:textId="77777777" w:rsidR="00282AC7" w:rsidRPr="00282AC7" w:rsidRDefault="00282AC7" w:rsidP="00282AC7">
      <w:pPr>
        <w:numPr>
          <w:ilvl w:val="0"/>
          <w:numId w:val="5"/>
        </w:numPr>
      </w:pPr>
      <w:r w:rsidRPr="00282AC7">
        <w:t>Format définitif de l'identifiant métier utilisé pour la recherche.</w:t>
      </w:r>
    </w:p>
    <w:p w14:paraId="73D67D69" w14:textId="77777777" w:rsidR="00282AC7" w:rsidRPr="00282AC7" w:rsidRDefault="00282AC7" w:rsidP="00282AC7">
      <w:pPr>
        <w:numPr>
          <w:ilvl w:val="0"/>
          <w:numId w:val="5"/>
        </w:numPr>
      </w:pPr>
      <w:r w:rsidRPr="00282AC7">
        <w:lastRenderedPageBreak/>
        <w:t>Niveau d'authentification nécessaire pour l'agent (compte unique ou plusieurs comptes avec rôles).</w:t>
      </w:r>
    </w:p>
    <w:p w14:paraId="06961817" w14:textId="77777777" w:rsidR="00282AC7" w:rsidRPr="00282AC7" w:rsidRDefault="00282AC7" w:rsidP="00282AC7">
      <w:r w:rsidRPr="00282AC7">
        <w:pict w14:anchorId="399B57E9">
          <v:rect id="_x0000_i1087" style="width:0;height:1.5pt" o:hralign="center" o:hrstd="t" o:hr="t" fillcolor="#a0a0a0" stroked="f"/>
        </w:pict>
      </w:r>
    </w:p>
    <w:p w14:paraId="4726D00B" w14:textId="77777777" w:rsidR="00282AC7" w:rsidRPr="00282AC7" w:rsidRDefault="00282AC7" w:rsidP="00282AC7">
      <w:pPr>
        <w:rPr>
          <w:b/>
          <w:bCs/>
        </w:rPr>
      </w:pPr>
      <w:r w:rsidRPr="00282AC7">
        <w:rPr>
          <w:b/>
          <w:bCs/>
        </w:rPr>
        <w:t>9. Comment aider un membre de l'équipe sur ce projet</w:t>
      </w:r>
    </w:p>
    <w:p w14:paraId="37081DD9" w14:textId="77777777" w:rsidR="00282AC7" w:rsidRPr="00282AC7" w:rsidRDefault="00282AC7" w:rsidP="00282AC7">
      <w:pPr>
        <w:numPr>
          <w:ilvl w:val="0"/>
          <w:numId w:val="6"/>
        </w:numPr>
      </w:pPr>
      <w:r w:rsidRPr="00282AC7">
        <w:t>Toujours respecter la hiérarchie et les formules de la section 3 — ne pas inventer d'autres règles de calcul.</w:t>
      </w:r>
    </w:p>
    <w:p w14:paraId="4D6DDE3B" w14:textId="77777777" w:rsidR="00282AC7" w:rsidRPr="00282AC7" w:rsidRDefault="00282AC7" w:rsidP="00282AC7">
      <w:pPr>
        <w:numPr>
          <w:ilvl w:val="0"/>
          <w:numId w:val="6"/>
        </w:numPr>
      </w:pPr>
      <w:r w:rsidRPr="00282AC7">
        <w:t xml:space="preserve">Respecter </w:t>
      </w:r>
      <w:proofErr w:type="gramStart"/>
      <w:r w:rsidRPr="00282AC7">
        <w:t>la stack technique</w:t>
      </w:r>
      <w:proofErr w:type="gramEnd"/>
      <w:r w:rsidRPr="00282AC7">
        <w:t xml:space="preserve"> de la section 4 plutôt que d'en proposer une autre, sauf si le membre le demande explicitement.</w:t>
      </w:r>
    </w:p>
    <w:p w14:paraId="0AF35374" w14:textId="77777777" w:rsidR="00282AC7" w:rsidRPr="00282AC7" w:rsidRDefault="00282AC7" w:rsidP="00282AC7">
      <w:pPr>
        <w:numPr>
          <w:ilvl w:val="0"/>
          <w:numId w:val="6"/>
        </w:numPr>
      </w:pPr>
      <w:r w:rsidRPr="00282AC7">
        <w:t>Pour toute question de style visuel, s'aligner sur la maquette déjà validée (section 7) plutôt que de proposer un design différent.</w:t>
      </w:r>
    </w:p>
    <w:p w14:paraId="33D550B3" w14:textId="77777777" w:rsidR="00282AC7" w:rsidRPr="00282AC7" w:rsidRDefault="00282AC7" w:rsidP="00282AC7">
      <w:pPr>
        <w:numPr>
          <w:ilvl w:val="0"/>
          <w:numId w:val="6"/>
        </w:numPr>
      </w:pPr>
      <w:r w:rsidRPr="00282AC7">
        <w:t xml:space="preserve">Pour toute question Git, rappeler la règle git switch plutôt que git </w:t>
      </w:r>
      <w:proofErr w:type="spellStart"/>
      <w:r w:rsidRPr="00282AC7">
        <w:t>checkout</w:t>
      </w:r>
      <w:proofErr w:type="spellEnd"/>
      <w:r w:rsidRPr="00282AC7">
        <w:t>, et le fait que main/dev sont protégées.</w:t>
      </w:r>
    </w:p>
    <w:p w14:paraId="41FFC6BF" w14:textId="77777777" w:rsidR="00122EDD" w:rsidRDefault="00122EDD"/>
    <w:sectPr w:rsidR="00122E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C5568"/>
    <w:multiLevelType w:val="multilevel"/>
    <w:tmpl w:val="6BA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44567"/>
    <w:multiLevelType w:val="multilevel"/>
    <w:tmpl w:val="7CC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15956"/>
    <w:multiLevelType w:val="multilevel"/>
    <w:tmpl w:val="FEA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D22F4"/>
    <w:multiLevelType w:val="multilevel"/>
    <w:tmpl w:val="2D7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D53B16"/>
    <w:multiLevelType w:val="multilevel"/>
    <w:tmpl w:val="E99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C7EE6"/>
    <w:multiLevelType w:val="multilevel"/>
    <w:tmpl w:val="426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89909">
    <w:abstractNumId w:val="2"/>
  </w:num>
  <w:num w:numId="2" w16cid:durableId="197865054">
    <w:abstractNumId w:val="5"/>
  </w:num>
  <w:num w:numId="3" w16cid:durableId="478612392">
    <w:abstractNumId w:val="3"/>
  </w:num>
  <w:num w:numId="4" w16cid:durableId="839975704">
    <w:abstractNumId w:val="4"/>
  </w:num>
  <w:num w:numId="5" w16cid:durableId="579217518">
    <w:abstractNumId w:val="1"/>
  </w:num>
  <w:num w:numId="6" w16cid:durableId="5701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AC7"/>
    <w:rsid w:val="00122EDD"/>
    <w:rsid w:val="00282AC7"/>
    <w:rsid w:val="0044240A"/>
    <w:rsid w:val="008614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6CE1"/>
  <w15:chartTrackingRefBased/>
  <w15:docId w15:val="{C57E1DC3-592E-4EF0-ADBF-41DBD6CB1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82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82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82AC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82AC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82AC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82A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2A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2A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2A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2AC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82AC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82AC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82AC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82AC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82A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2A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2A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2AC7"/>
    <w:rPr>
      <w:rFonts w:eastAsiaTheme="majorEastAsia" w:cstheme="majorBidi"/>
      <w:color w:val="272727" w:themeColor="text1" w:themeTint="D8"/>
    </w:rPr>
  </w:style>
  <w:style w:type="paragraph" w:styleId="Titre">
    <w:name w:val="Title"/>
    <w:basedOn w:val="Normal"/>
    <w:next w:val="Normal"/>
    <w:link w:val="TitreCar"/>
    <w:uiPriority w:val="10"/>
    <w:qFormat/>
    <w:rsid w:val="00282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2A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82A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2A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2AC7"/>
    <w:pPr>
      <w:spacing w:before="160"/>
      <w:jc w:val="center"/>
    </w:pPr>
    <w:rPr>
      <w:i/>
      <w:iCs/>
      <w:color w:val="404040" w:themeColor="text1" w:themeTint="BF"/>
    </w:rPr>
  </w:style>
  <w:style w:type="character" w:customStyle="1" w:styleId="CitationCar">
    <w:name w:val="Citation Car"/>
    <w:basedOn w:val="Policepardfaut"/>
    <w:link w:val="Citation"/>
    <w:uiPriority w:val="29"/>
    <w:rsid w:val="00282AC7"/>
    <w:rPr>
      <w:i/>
      <w:iCs/>
      <w:color w:val="404040" w:themeColor="text1" w:themeTint="BF"/>
    </w:rPr>
  </w:style>
  <w:style w:type="paragraph" w:styleId="Paragraphedeliste">
    <w:name w:val="List Paragraph"/>
    <w:basedOn w:val="Normal"/>
    <w:uiPriority w:val="34"/>
    <w:qFormat/>
    <w:rsid w:val="00282AC7"/>
    <w:pPr>
      <w:ind w:left="720"/>
      <w:contextualSpacing/>
    </w:pPr>
  </w:style>
  <w:style w:type="character" w:styleId="Accentuationintense">
    <w:name w:val="Intense Emphasis"/>
    <w:basedOn w:val="Policepardfaut"/>
    <w:uiPriority w:val="21"/>
    <w:qFormat/>
    <w:rsid w:val="00282AC7"/>
    <w:rPr>
      <w:i/>
      <w:iCs/>
      <w:color w:val="2F5496" w:themeColor="accent1" w:themeShade="BF"/>
    </w:rPr>
  </w:style>
  <w:style w:type="paragraph" w:styleId="Citationintense">
    <w:name w:val="Intense Quote"/>
    <w:basedOn w:val="Normal"/>
    <w:next w:val="Normal"/>
    <w:link w:val="CitationintenseCar"/>
    <w:uiPriority w:val="30"/>
    <w:qFormat/>
    <w:rsid w:val="00282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82AC7"/>
    <w:rPr>
      <w:i/>
      <w:iCs/>
      <w:color w:val="2F5496" w:themeColor="accent1" w:themeShade="BF"/>
    </w:rPr>
  </w:style>
  <w:style w:type="character" w:styleId="Rfrenceintense">
    <w:name w:val="Intense Reference"/>
    <w:basedOn w:val="Policepardfaut"/>
    <w:uiPriority w:val="32"/>
    <w:qFormat/>
    <w:rsid w:val="00282A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875</Words>
  <Characters>4815</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MBOUSEKE</dc:creator>
  <cp:keywords/>
  <dc:description/>
  <cp:lastModifiedBy>GABRIELA MBOUSEKE</cp:lastModifiedBy>
  <cp:revision>1</cp:revision>
  <dcterms:created xsi:type="dcterms:W3CDTF">2026-08-04T10:12:00Z</dcterms:created>
  <dcterms:modified xsi:type="dcterms:W3CDTF">2026-08-04T10:12:00Z</dcterms:modified>
</cp:coreProperties>
</file>