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2"/>
          <w:szCs w:val="22"/>
        </w:rPr>
        <w:t xml:space="preserve">CAMTEL — CENTRE 1 CDPSM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Structuration fonctionnelle d'une application de suivi des objectifs commerciaux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Cas des clients Glotelho et Master Color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Contexte et objectif du document</w:t>
      </w:r>
    </w:p>
    <w:p>
      <w:pPr>
        <w:spacing w:after="160"/>
      </w:pPr>
      <w:r>
        <w:t xml:space="preserve">L'agent du Centre 1 CDPSM de Camtel gère deux grands clients auxquels Camtel fixe un objectif mensuel de vente : Glotelho et Master Color. Chacun de ces clients possède une Master SIM et un réseau de distribution organisé en DSM, eux-mêmes subdivisés en POS.</w:t>
      </w:r>
    </w:p>
    <w:p>
      <w:pPr>
        <w:spacing w:after="160"/>
      </w:pPr>
      <w:r>
        <w:t xml:space="preserve">Ce document structure les besoins fonctionnels d'une application (web ou tableur) permettant à l'agent de suivre, jour après jour, l'atteinte de l'objectif de chaque entité de cette hiérarchie, à partir d'un simple identifiant, avec des alertes visuelles automatiques.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Hiérarchie des entités</w:t>
      </w:r>
    </w:p>
    <w:p>
      <w:pPr>
        <w:spacing w:after="160"/>
      </w:pPr>
      <w:r>
        <w:t xml:space="preserve">Le périmètre suivi par l'agent s'organise selon quatre niveaux imbriqués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Entité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Cardinalité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Rattachement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Centre 1 CDPSM (agent Camtel)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Racine du périmètre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(Glotelho / Master Color)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Centre 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bis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Master SIM du client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par client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Rattachée au client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DSM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Plusieurs / client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client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Plusieurs / DSM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Rattaché au DSM</w:t>
            </w:r>
          </w:p>
        </w:tc>
      </w:tr>
    </w:tbl>
    <w:p>
      <w:pPr>
        <w:spacing w:after="80"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Centre 1 CDPSM : le centre géré par l'agent, point d'entrée de toute la hiérarchie.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(Glotelho ou Master Color) : reçoit un objectif mensuel fixé par Camtel, et possède une Master SIM.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DSM : distributeurs rattachés à un client ; chaque client en possède plusieurs.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 (Point de Vente) : rattaché à un DSM ; chaque DSM en possède plusieurs.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Fonctionnellement, l'agent doit pouvoir consulter le suivi journalier de n'importe quelle entité (client, DSM ou POS) simplement en saisissant son identifiant : le système doit alors afficher les indicateurs de ce niveau, ainsi qu'un agrégat remontant vers les niveaux supérieurs (POS → DSM → client → centre).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Objectif mensuel et stock de sécurité</w:t>
      </w:r>
    </w:p>
    <w:p>
      <w:pPr>
        <w:spacing w:after="160"/>
      </w:pPr>
      <w:r>
        <w:t xml:space="preserve">Chaque client (Glotelho, Master Color) reçoit un objectif mensuel exprimé en volume de vente. À partir de cet objectif, l'application calcule un stock de sécurité, qui sert de seuil de référence journalier.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3.1 Formule du stock de sécurité</w:t>
      </w:r>
    </w:p>
    <w:p>
      <w:pPr>
        <w:spacing w:after="160"/>
      </w:pPr>
      <w:r>
        <w:rPr>
          <w:b/>
          <w:bCs/>
          <w:color w:val="1F3864"/>
        </w:rPr>
        <w:t xml:space="preserve">Stock de sécurité = (Objectif mensuel ÷ 31) × 3</w:t>
      </w:r>
    </w:p>
    <w:p>
      <w:pPr>
        <w:spacing w:after="160"/>
      </w:pPr>
      <w:r>
        <w:t xml:space="preserve">Ce calcul correspond à environ 3 jours d'objectif journalier moyen, et sert de seuil plancher pour déclencher les alertes.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3.2 Exemple chiffré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Objectif mensuel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Calcul</w:t>
            </w:r>
          </w:p>
        </w:tc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Stock de sécurité</w:t>
            </w:r>
          </w:p>
        </w:tc>
      </w:tr>
      <w:tr>
        <w:tc>
          <w:tcPr>
            <w:tcW w:type="dxa" w:w="311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3 100 000</w:t>
            </w:r>
          </w:p>
        </w:tc>
        <w:tc>
          <w:tcPr>
            <w:tcW w:type="dxa" w:w="3117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(3 100 000 / 31) × 3</w:t>
            </w:r>
          </w:p>
        </w:tc>
        <w:tc>
          <w:tcPr>
            <w:tcW w:type="dxa" w:w="311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300 000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Suivi journalier : champs et calculs</w:t>
      </w:r>
    </w:p>
    <w:p>
      <w:pPr>
        <w:spacing w:after="160"/>
      </w:pPr>
      <w:r>
        <w:t xml:space="preserve">Pour chaque entité suivie (client, DSM ou POS), l'application doit exposer, jour par jour, les champs suivants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Contenu / formule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Vente du jour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Saisie (texte/nombre)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Saisie manuelle quotidienne par l'agent : quantité achetée par l'entité (Glotelho, Master Color, un DSM ou un POS) ce jour-là.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Achats cumulés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Calculé, auto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Achats cumulés (J) = Achats cumulés (J-1) + Vente du jour (J). S'incrémente automatiquement chaque jour.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Stock de sécurité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Calculé, statique sur le mois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Stock de sécurité = (Objectif mensuel de l'entité / 31) × 3.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du jour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du jour = Vente du jour − Stock de sécurité. Alerte rouge si négatif, alerte verte si positif ou nul.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cumulé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Calculé</w:t>
            </w:r>
          </w:p>
        </w:tc>
        <w:tc>
          <w:tcPr>
            <w:tcW w:type="dxa" w:w="5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Écart cumulé = Achats cumulés − Stock de sécurité. Alerte rouge si négatif, alerte verte si positif ou nul.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4.1 Logique d'alerte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Alerte rouge : la valeur de l'écart (jour ou cumulé) est négative — l'entité est en dessous de son stock de sécurité.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Alerte verte : la valeur de l'écart (jour ou cumulé) est positive ou nulle — l'entité est au niveau ou au-dessus de son stock de sécurité.</w:t>
      </w:r>
    </w:p>
    <w:p>
      <w:pPr>
        <w:spacing w:after="160"/>
      </w:pPr>
      <w:r>
        <w:t xml:space="preserve">Ces deux alertes (écart du jour, écart cumulé) sont indépendantes : une entité peut être en alerte rouge sur le jour tout en étant en alerte verte sur le cumul, ou inversement.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4.2 Exemple de tableau de suivi journalier</w:t>
      </w:r>
    </w:p>
    <w:p>
      <w:pPr>
        <w:spacing w:after="160"/>
      </w:pPr>
      <w:r>
        <w:t xml:space="preserve">Illustration sur trois jours consécutifs pour le client Glotelho (objectif mensuel 3 100 000, stock de sécurité 300 000)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900"/>
        <w:gridCol w:w="1350"/>
        <w:gridCol w:w="1550"/>
        <w:gridCol w:w="1450"/>
        <w:gridCol w:w="1000"/>
        <w:gridCol w:w="1000"/>
      </w:tblGrid>
      <w:tr>
        <w:trPr>
          <w:tblHeader/>
        </w:trPr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Entité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Vente du jour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Achats cumulés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Stock sécurité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Écart jour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Écart cumulé</w:t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01/08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Glotelho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80 000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80 000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300 000</w:t>
            </w:r>
          </w:p>
        </w:tc>
        <w:tc>
          <w:tcPr>
            <w:tcW w:type="dxa" w:w="1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-220 000</w:t>
            </w:r>
          </w:p>
        </w:tc>
        <w:tc>
          <w:tcPr>
            <w:tcW w:type="dxa" w:w="1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-220 000</w:t>
            </w:r>
          </w:p>
        </w:tc>
      </w:tr>
      <w:tr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02/08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Glotelho</w:t>
            </w:r>
          </w:p>
        </w:tc>
        <w:tc>
          <w:tcPr>
            <w:tcW w:type="dxa" w:w="1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150 000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230 000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300 000</w:t>
            </w:r>
          </w:p>
        </w:tc>
        <w:tc>
          <w:tcPr>
            <w:tcW w:type="dxa" w:w="1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-150 000</w:t>
            </w:r>
          </w:p>
        </w:tc>
        <w:tc>
          <w:tcPr>
            <w:tcW w:type="dxa" w:w="1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-70 000</w:t>
            </w:r>
          </w:p>
        </w:tc>
      </w:tr>
      <w:tr>
        <w:tc>
          <w:tcPr>
            <w:tcW w:type="dxa" w:w="1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03/08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Glotelho</w:t>
            </w:r>
          </w:p>
        </w:tc>
        <w:tc>
          <w:tcPr>
            <w:tcW w:type="dxa" w:w="1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120 000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350 000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300 000</w:t>
            </w:r>
          </w:p>
        </w:tc>
        <w:tc>
          <w:tcPr>
            <w:tcW w:type="dxa" w:w="10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-180 000</w:t>
            </w:r>
          </w:p>
        </w:tc>
        <w:tc>
          <w:tcPr>
            <w:tcW w:type="dxa" w:w="1000"/>
            <w:shd w:fill="1E844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FFFFFF"/>
              </w:rPr>
              <w:t xml:space="preserve">+50 000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Recherche et consultation par identifiant</w:t>
      </w:r>
    </w:p>
    <w:p>
      <w:pPr>
        <w:spacing w:after="160"/>
      </w:pPr>
      <w:r>
        <w:t xml:space="preserve">L'agent doit pouvoir accéder au suivi de n'importe quel niveau de la hiérarchie via un champ de recherche unique, en saisissant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l'identifiant du client (Glotelho ou Master Color) → vue consolidée du client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l'identifiant d'un DSM → vue consolidée de ce DSM et de ses POS 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l'identifiant d'un POS → vue détaillée de ce point de vente.</w:t>
      </w:r>
    </w:p>
    <w:p>
      <w:pPr>
        <w:spacing w:after="160"/>
      </w:pPr>
      <w:r>
        <w:t xml:space="preserve">Dans tous les cas, l'application affiche : la vente du jour, les achats cumulés, le stock de sécurité applicable, l'écart du jour et l'écart cumulé, avec le code couleur correspondant.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Récapitulatif des règles de 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Chaque client a un objectif mensuel fixé par Camtel et une Master SIM unique.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stock de sécurité se calcule au niveau du client : (objectif mensuel ÷ 31) ×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vente du jour est une saisie manuelle quotidienne de l'agent, par entité.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achats cumulés s'incrémentent automatiquement : cumul(J) = cumul(J-1) + vente(J).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L'écart du jour compare la vente du jour au stock de sécurité.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L'écart cumulé compare les achats cumulés au stock de sécurité.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Toute valeur d'écart négative déclenche une alerte rouge ; toute valeur positive ou nulle déclenche une alerte verte.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consultation se fait par identifiant, à n'importe quel niveau de la hiérarchie (client, DSM, POS).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Choix technique : page web ou application web ?</w:t>
      </w:r>
    </w:p>
    <w:p>
      <w:pPr>
        <w:spacing w:after="160"/>
      </w:pPr>
      <w:r>
        <w:t xml:space="preserve">Une simple page web (statique, sans backend) ne permet pas de répondre au besoin : il faut conserver l'historique des ventes jour après jour sur tout le mois, recalculer automatiquement les cumuls et les écarts, et permettre une recherche par identifiant à travers une hiérarchie à trois niveaux (client, DSM, POS). Ces besoins impliquent une base de données et une logique de calcul côté serveur : le projet doit donc être conçu comme une véritable application web (frontend + backend + base de données), et non comme une page web isolée.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7.1 Option A — Prototype rapide (Google Sheets + Apps Script)</w:t>
      </w:r>
    </w:p>
    <w:p>
      <w:pPr>
        <w:spacing w:after="160"/>
      </w:pPr>
      <w:r>
        <w:t xml:space="preserve">Solution à privilégier pour valider rapidement la logique métier auprès de l'agent, sans développement lourd.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feuille « Entités » : identifiant, nom, niveau (client / DSM / POS), rattachement, objectif mensuel.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feuille « Saisies journalières » : date, identifiant, vente du jour.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Apps Script calcule automatiquement le cumul, le stock de sécurité et les écarts, et applique la mise en forme conditionnelle rouge / verte.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interface de saisie simple (Google Form ou petite page HTML via HtmlService) pour l'agent.</w:t>
      </w:r>
    </w:p>
    <w:p>
      <w:pPr>
        <w:spacing w:after="160"/>
      </w:pPr>
      <w:r>
        <w:rPr>
          <w:i/>
          <w:iCs/>
        </w:rPr>
        <w:t xml:space="preserve">Avantage : aucun serveur à héberger, utilisable immédiatement sur ordinateur ou téléphone.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7.2 Option B — Application web complète</w:t>
      </w:r>
    </w:p>
    <w:p>
      <w:pPr>
        <w:spacing w:after="160"/>
      </w:pPr>
      <w:r>
        <w:t xml:space="preserve">Solution recommandée si le projet doit être présenté comme une application aboutie (soutenance, usage réel prolongé).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5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Choix recommandé</w:t>
            </w:r>
          </w:p>
        </w:tc>
        <w:tc>
          <w:tcPr>
            <w:tcW w:type="dxa" w:w="4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Pourquoi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React (ou HTML/JS simple)</w:t>
            </w:r>
          </w:p>
        </w:tc>
        <w:tc>
          <w:tcPr>
            <w:tcW w:type="dxa" w:w="4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Formulaires de saisie, tableaux et indicateurs colorés mis à jour dynamiquement.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Node.js + Express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Léger et rapide à apprendre pour un projet étudiant ; nombreux tutoriels en français.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de données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SQLite (dev) → PostgreSQL (déploiement)</w:t>
            </w:r>
          </w:p>
        </w:tc>
        <w:tc>
          <w:tcPr>
            <w:tcW w:type="dxa" w:w="4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SQLite ne demande aucune configuration ; migration possible si l'application doit être déployée durablement.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Hébergement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Vercel (frontend) + Render / Railway (backend + BDD)</w:t>
            </w:r>
          </w:p>
        </w:tc>
        <w:tc>
          <w:tcPr>
            <w:tcW w:type="dxa" w:w="4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Offres gratuites, sans serveur à administrer soi-même.</w:t>
            </w:r>
          </w:p>
        </w:tc>
      </w:tr>
    </w:tbl>
    <w:p>
      <w:pPr>
        <w:spacing w:after="120" w:before="200"/>
      </w:pPr>
    </w:p>
    <w:p>
      <w:pPr>
        <w:spacing w:after="160"/>
      </w:pPr>
      <w:r>
        <w:rPr>
          <w:b/>
          <w:bCs/>
        </w:rPr>
        <w:t xml:space="preserve">Modèle de base de données proposé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clients (id, nom, objectif_mensuel)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dsm (id, client_id, nom)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 (id, dsm_id, nom)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saisies_journalieres (id, entite_id, type_entite, date, vente_jour)</w:t>
      </w:r>
    </w:p>
    <w:p>
      <w:pPr>
        <w:spacing w:after="160"/>
      </w:pPr>
      <w:r>
        <w:t xml:space="preserve">Le cumul, le stock de sécurité et les écarts ne sont pas stockés en base : ils sont recalculés à la volée par le backend à partir des saisies journalières, ce qui garantit la cohérence des données.</w:t>
      </w:r>
    </w:p>
    <w:p>
      <w:pPr>
        <w:pStyle w:val="Heading2"/>
        <w:spacing w:after="120" w:before="260"/>
      </w:pPr>
      <w:r>
        <w:rPr>
          <w:b/>
          <w:bCs/>
          <w:color w:val="1F3864"/>
        </w:rPr>
        <w:t xml:space="preserve">7.3 Recommandation</w:t>
      </w:r>
    </w:p>
    <w:p>
      <w:pPr>
        <w:spacing w:after="160"/>
      </w:pPr>
      <w:r>
        <w:t xml:space="preserve">Commencer par l'Option A pour tester et ajuster la logique métier avec l'agent réel, avec un minimum de risque et de temps de développement. Migrer ensuite vers l'Option B si le projet doit être pérennisé ou présenté comme une application complète.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Pistes pour la suite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Préciser si le stock de sécurité doit aussi être décliné automatiquement au niveau DSM et POS (par répartition de l'objectif du client), ou s'il reste uniquement au niveau client.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Définir le format de l'identifiant (code interne, nom, ou les deux) pour la recherche.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Valider le choix entre Option A (prototype) et Option B (application complète) selon le temps disponible et les attentes de l'encadreur.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export ou un tableau de bord récapitulatif mensuel par client, DSM et POS.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2026-07-31T10:06:38.095Z</dcterms:created>
  <dcterms:modified xsi:type="dcterms:W3CDTF">2026-07-31T10:06:38.159Z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