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B1DF"/>
          <w:sz w:val="17"/>
          <w:szCs w:val="17"/>
        </w:rPr>
        <w:t xml:space="preserve">QA Automatizador · Entregable Semana 3</w:t>
      </w:r>
    </w:p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Plan de pruebas v1</w:t>
      </w:r>
    </w:p>
    <w:p>
      <w:pPr>
        <w:spacing w:after="200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Proyecto: Sistema de Facturación y Gestión para Minimarket (TPV Minimarket v4.5, ambiente demo)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1DF" w:sz="24"/>
              <w:bottom w:val="none" w:color="FFFFFF" w:sz="0"/>
              <w:right w:val="none" w:color="FFFFFF" w:sz="0"/>
            </w:tcBorders>
            <w:shd w:fill="E8F6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del documento.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Plan elaborado a partir del Documento de Alcance de Calidad (QA-ALC-001) y del documento de casos manuales v1. Lo que aún no se ejecuta se marca </w:t>
            </w:r>
            <w:r>
              <w:rPr>
                <w:rFonts w:ascii="Arial" w:cs="Arial" w:eastAsia="Arial" w:hAnsi="Arial"/>
                <w:b/>
                <w:bCs/>
                <w:color w:val="B26B00"/>
                <w:sz w:val="19"/>
                <w:szCs w:val="19"/>
              </w:rPr>
              <w:t xml:space="preserve">POR EJECUTAR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y lo que falta confirmar se marca </w:t>
            </w:r>
            <w:r>
              <w:rPr>
                <w:rFonts w:ascii="Arial" w:cs="Arial" w:eastAsia="Arial" w:hAnsi="Arial"/>
                <w:b/>
                <w:bCs/>
                <w:color w:val="B26B00"/>
                <w:sz w:val="19"/>
                <w:szCs w:val="19"/>
              </w:rPr>
              <w:t xml:space="preserve">POR CONFIRMAR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Las cifras y criterios marcados (Propuesta) deben validarse con el instructor.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QA-PLN-001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19-oct-2026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Gabriela Villanueva Martel (QA)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Revisor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Instructor del curso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Documentos base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QA-ALC-001 (alcance de calidad) · docs/casos-manuales-v1.docx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docs/plan-de-pruebas-v1.docx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1. Objetivo del plan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Este plan organiza cómo, cuándo y con qué recursos se prueba el Sistema de Facturación y Gestión para Minimarket. El alcance (qué se prueba y qué no) está definido en QA-ALC-001; aquí se define la estrategia, la cobertura actual, los criterios para empezar, suspender y cerrar, y la gestión de defectos.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Objetivo de calidad (QA-ALC-001, sección 1):</w:t>
      </w:r>
      <w:r>
        <w:rPr>
          <w:rFonts w:ascii="Arial" w:cs="Arial" w:eastAsia="Arial" w:hAnsi="Arial"/>
        </w:rPr>
        <w:t xml:space="preserve"> verificar que el personal del minimarket pueda registrar ventas, registrar compras, gestionar productos, controlar el inventario, administrar la caja y emitir comprobantes electrónicos sin errores, y que los importes, existencias y reportes coincidan con las operaciones registradas.</w:t>
      </w: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2. Elementos de prueba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de Facturación y Gestión para Minimarket (TPV Minimarket)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Ambiente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Demo: mistyrose-stingray-576848.hostingersite.com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Administrador, Cajero y Contador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Módulos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módulos (M01 a M15), detallados en QA-ALC-001, sección 3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7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existe manual de usuario; las reglas se toman de la exploración del sistema y del repositorio github.com/davidyge/tpv-minimarket</w:t>
            </w:r>
          </w:p>
        </w:tc>
      </w:tr>
    </w:tbl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3. Cobertura actual y pendiente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tabla muestra, módulo por módulo, qué está cubierto hoy. Los módulos de prioridad alta sin casos son el principal pendiente para cumplir los criterios de salida (sección 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100"/>
        <w:gridCol w:w="2600"/>
        <w:gridCol w:w="3138"/>
      </w:tblGrid>
      <w:tr>
        <w:trPr>
          <w:tblHeader/>
        </w:trP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 diseñados</w:t>
            </w:r>
          </w:p>
        </w:tc>
        <w:tc>
          <w:tcPr>
            <w:tcW w:type="dxa" w:w="31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M02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Punto de venta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CP-01 a CP-12 (flujos F1, F2 y F3)</w:t>
            </w:r>
          </w:p>
        </w:tc>
        <w:tc>
          <w:tcPr>
            <w:tcW w:type="dxa" w:w="31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ejecutado (CP-08, Fallido); 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M14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Usuarios (inicio de sesión)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CP-13 (flujo F4)</w:t>
            </w:r>
          </w:p>
        </w:tc>
        <w:tc>
          <w:tcPr>
            <w:tcW w:type="dxa" w:w="31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ejecutado (CP-13, Fallido)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M02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Punto de venta (accesibilidad)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H1, H2 y H3</w:t>
            </w:r>
          </w:p>
        </w:tc>
        <w:tc>
          <w:tcPr>
            <w:tcW w:type="dxa" w:w="31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 de teclado ejecutada (14-oct); Lighthouse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M03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Ventas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casos</w:t>
            </w:r>
          </w:p>
        </w:tc>
        <w:tc>
          <w:tcPr>
            <w:tcW w:type="dxa" w:w="31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M04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Compras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casos</w:t>
            </w:r>
          </w:p>
        </w:tc>
        <w:tc>
          <w:tcPr>
            <w:tcW w:type="dxa" w:w="31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M05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Caja y banco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casos</w:t>
            </w:r>
          </w:p>
        </w:tc>
        <w:tc>
          <w:tcPr>
            <w:tcW w:type="dxa" w:w="31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M06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Productos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casos</w:t>
            </w:r>
          </w:p>
        </w:tc>
        <w:tc>
          <w:tcPr>
            <w:tcW w:type="dxa" w:w="31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M11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Facturación electrónica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casos</w:t>
            </w:r>
          </w:p>
        </w:tc>
        <w:tc>
          <w:tcPr>
            <w:tcW w:type="dxa" w:w="31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M12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Resúmenes diarios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casos</w:t>
            </w:r>
          </w:p>
        </w:tc>
        <w:tc>
          <w:tcPr>
            <w:tcW w:type="dxa" w:w="31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</w:tr>
      <w:tr>
        <w:tc>
          <w:tcPr>
            <w:tcW w:type="dxa" w:w="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Resto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M01, M07 a M10, M13, M15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 / Baja</w:t>
            </w:r>
          </w:p>
        </w:tc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casos</w:t>
            </w:r>
          </w:p>
        </w:tc>
        <w:tc>
          <w:tcPr>
            <w:tcW w:type="dxa" w:w="31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declaran no cubiertos en esta versión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4. Fuera del alcance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 mantienen las exclusiones de QA-ALC-001, sección 4: carga y rendimiento, seguridad avanzada, automatización, otros navegadores y dispositivos, revisión de código y base de datos, aceptación del comprobante ante SUNAT e impresión en ticketera.</w:t>
      </w: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5. Estrategia de pruebas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5.1 Técnicas de diseño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3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se aplica</w:t>
            </w:r>
          </w:p>
        </w:tc>
        <w:tc>
          <w:tcPr>
            <w:tcW w:type="dxa" w:w="3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Partición de equivalencia y valores límite</w:t>
            </w:r>
          </w:p>
        </w:tc>
        <w:tc>
          <w:tcPr>
            <w:tcW w:type="dxa" w:w="3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en el carrito: 0, -1, 1, 2, 79, 80, 81, 82, vacío, texto y caracteres especiales</w:t>
            </w:r>
          </w:p>
        </w:tc>
        <w:tc>
          <w:tcPr>
            <w:tcW w:type="dxa" w:w="3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docs/casos-manuales-v1.docx (CP-01 a CP-12)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Tabla de decisión</w:t>
            </w:r>
          </w:p>
        </w:tc>
        <w:tc>
          <w:tcPr>
            <w:tcW w:type="dxa" w:w="3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Combinación de condiciones de la cantidad (formato, mínimo y stock) y la acción esperada</w:t>
            </w:r>
          </w:p>
        </w:tc>
        <w:tc>
          <w:tcPr>
            <w:tcW w:type="dxa" w:w="3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docs/tabla-decision-v1.docx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 exploratoria</w:t>
            </w:r>
          </w:p>
        </w:tc>
        <w:tc>
          <w:tcPr>
            <w:tcW w:type="dxa" w:w="3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 en Punto de Venta con cantidad mayor al stock y su efecto en ventas e inventario</w:t>
            </w:r>
          </w:p>
        </w:tc>
        <w:tc>
          <w:tcPr>
            <w:tcW w:type="dxa" w:w="3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docs/sesion-exploratoria-1.docx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Accesibilidad y usabilidad</w:t>
            </w:r>
          </w:p>
        </w:tc>
        <w:tc>
          <w:tcPr>
            <w:tcW w:type="dxa" w:w="3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Teclado, foco visible, texto alternativo y mensajes de error (WCAG 2.2) en Punto de Venta</w:t>
            </w:r>
          </w:p>
        </w:tc>
        <w:tc>
          <w:tcPr>
            <w:tcW w:type="dxa" w:w="3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docs/casos-manuales-v1.docx (H1 a H3)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Regresión</w:t>
            </w:r>
          </w:p>
        </w:tc>
        <w:tc>
          <w:tcPr>
            <w:tcW w:type="dxa" w:w="3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Repetir CP-08 y CP-13 cuando se corrijan DEF-01 y DEF-02</w:t>
            </w:r>
          </w:p>
        </w:tc>
        <w:tc>
          <w:tcPr>
            <w:tcW w:type="dxa" w:w="33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Este plan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5.2 Tipos y niveles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Según QA-ALC-001, sección 5: funcional a nivel de sistema (M01 a M15), integración (venta → stock, venta → caja, venta → comprobante → resumen diario, compra → stock), aceptación (operaciones completas), exploratoria, regresión y usabilidad básica. Todas las pruebas son manuales y desde la interfaz.</w:t>
      </w: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6. Criterios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6.1 Criterios de entrada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El documento de alcance QA-ALC-001 está emitido y revisado por el instructor.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El ambiente demo está disponible y se puede iniciar sesión con el usuario Administrador.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Existen datos de prueba mínimos (sección 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El repositorio, el tablero de Jira (QPM) y la carpeta docs/evidencias/ están creados.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6.2 Criterios de suspensión y reanudación (Propuesta)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Se suspende</w:t>
      </w:r>
      <w:r>
        <w:rPr>
          <w:rFonts w:ascii="Arial" w:cs="Arial" w:eastAsia="Arial" w:hAnsi="Arial"/>
        </w:rPr>
        <w:t xml:space="preserve"> la ejecución si el ambiente demo no está disponible o no permite iniciar sesión (riesgo R09), o si un defecto bloquea el flujo que se está probando.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Se reanuda</w:t>
      </w:r>
      <w:r>
        <w:rPr>
          <w:rFonts w:ascii="Arial" w:cs="Arial" w:eastAsia="Arial" w:hAnsi="Arial"/>
        </w:rPr>
        <w:t xml:space="preserve"> cuando el ambiente vuelve a responder; se anota la hora de la interrupción y se repite el último caso desde su precondición.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6.3 Criterios de salida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 toman de QA-ALC-001, sección 7. Estado al 19-oct-2026: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salida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100 % de los módulos de prioridad alta con casos diseñados y ejecutados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cumplido: solo M02 tiene casos (1 de 12 ejecutado)</w:t>
            </w:r>
          </w:p>
        </w:tc>
      </w:tr>
      <w:tr>
        <w:tc>
          <w:tcPr>
            <w:tcW w:type="dxa" w:w="5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requisito vinculado a al menos un caso en la matriz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Cumplido: RQ-01 a RQ-08 con casos CP-01 a CP-20 (docs/matriz-trazabilidad-v1.docx)</w:t>
            </w:r>
          </w:p>
        </w:tc>
      </w:tr>
      <w:tr>
        <w:tc>
          <w:tcPr>
            <w:tcW w:type="dxa" w:w="5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prueba de integración de punta a punta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5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 menos 5 defectos documentados con evidencia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documentados (DEF-01 a DEF-04); falta 1 (SE-02):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</w:tr>
      <w:tr>
        <w:tc>
          <w:tcPr>
            <w:tcW w:type="dxa" w:w="5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 menos una sesión exploratoria registrada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Cumplido: SE-01 (19-oct-2026); SE-02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</w:tr>
      <w:tr>
        <w:tc>
          <w:tcPr>
            <w:tcW w:type="dxa" w:w="5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defectos críticos sin documentar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defectos críticos detectados hasta ahora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7. Entorno y herramientas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Navegador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Brave de escritorio, el mismo durante toda la etapa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Ambiente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(comprobantes en modo de prueba)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Gestión de casos y defectos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Jira (plan Free), proyecto QA Proyecto minimarket (QPM)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Tareas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Trello y GitHub Projects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Teclado (Tab / Shift+Tab), F12 → Elements → Styles y Lighthouse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 de versiones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y GitHub: github.com/GabrielaVillanueva/proyecto_final_gabriela_villanueva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Evidencias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Capturas en docs/evidencias/</w:t>
            </w:r>
          </w:p>
        </w:tc>
      </w:tr>
    </w:tbl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8. Datos de prueba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 (admin). La contraseña no se registra en este documento.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 Genérico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Producto base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Inca Kola 1.5L, S/6.50 c/u, stock mostrado 80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Otros productos observados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Aceite Primor 1L (stock 27, S/12.50) y Arroz Costeño 5kg (stock 0)</w:t>
            </w:r>
          </w:p>
        </w:tc>
      </w:tr>
      <w:tr>
        <w:tc>
          <w:tcPr>
            <w:tcW w:type="dxa" w:w="2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Caja</w:t>
            </w:r>
          </w:p>
        </w:tc>
        <w:tc>
          <w:tcPr>
            <w:tcW w:type="dxa" w:w="7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Turno #11 - Caja Principal (observado el 9-oct-2026)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9. Gestión de defectos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Cada defecto se registra en Jira como incidencia de tipo Defecto, vinculada al caso que lo encontró, y en docs/reporte-defectos-v1.docx con evidencia. Flujo de estados de los casos: Por ejecutar → En ejecución → Aprobado o Fallido.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4038"/>
      </w:tblGrid>
      <w:tr>
        <w:trPr>
          <w:tblHeader/>
        </w:trPr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 (impacto en el negocio)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 (urgencia de corrección)</w:t>
            </w:r>
          </w:p>
        </w:tc>
      </w:tr>
      <w:tr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Crítica</w:t>
            </w:r>
          </w:p>
        </w:tc>
        <w:tc>
          <w:tcPr>
            <w:tcW w:type="dxa" w:w="4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Detiene la venta o corrompe importes, inventario o comprobantes sin alternativa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4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Afecta una función principal o expone información sensible; hay riesgo de pérdida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Corregir antes de la siguiente entrega</w:t>
            </w:r>
          </w:p>
        </w:tc>
      </w:tr>
      <w:tr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4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Funciona con una alternativa o el error es fácil de detectar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Corregir en la siguiente versión</w:t>
            </w:r>
          </w:p>
        </w:tc>
      </w:tr>
      <w:tr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  <w:tc>
          <w:tcPr>
            <w:tcW w:type="dxa" w:w="4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 o de comodidad; no impide operar</w:t>
            </w:r>
          </w:p>
        </w:tc>
        <w:tc>
          <w:tcPr>
            <w:tcW w:type="dxa" w:w="40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Corregir cuando haya tiempo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(Propuesta) Las definiciones se validan con el instructor.</w:t>
      </w: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10. Entregables y cronograma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200"/>
        <w:gridCol w:w="2238"/>
      </w:tblGrid>
      <w:tr>
        <w:trPr>
          <w:tblHeader/>
        </w:trP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4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2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</w:tr>
      <w:t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30-sep al 05-oct-2026</w:t>
            </w:r>
          </w:p>
        </w:tc>
        <w:tc>
          <w:tcPr>
            <w:tcW w:type="dxa" w:w="4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README y documento de alcance de calidad</w:t>
            </w:r>
          </w:p>
        </w:tc>
        <w:tc>
          <w:tcPr>
            <w:tcW w:type="dxa" w:w="22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README.md · docs/alcance-calidad-v1.docx</w:t>
            </w:r>
          </w:p>
        </w:tc>
      </w:tr>
      <w:t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07-oct al 12-oct-2026</w:t>
            </w:r>
          </w:p>
        </w:tc>
        <w:tc>
          <w:tcPr>
            <w:tcW w:type="dxa" w:w="4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Casos de prueba manuales v1</w:t>
            </w:r>
          </w:p>
        </w:tc>
        <w:tc>
          <w:tcPr>
            <w:tcW w:type="dxa" w:w="22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docs/casos-manuales-v1.docx</w:t>
            </w:r>
          </w:p>
        </w:tc>
      </w:tr>
      <w:tr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14-oct al 19-oct-2026</w:t>
            </w:r>
          </w:p>
        </w:tc>
        <w:tc>
          <w:tcPr>
            <w:tcW w:type="dxa" w:w="4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de pruebas, matriz de trazabilidad, reporte de defectos; apoyo: sesión exploratoria y tabla de decisión</w:t>
            </w:r>
          </w:p>
        </w:tc>
        <w:tc>
          <w:tcPr>
            <w:tcW w:type="dxa" w:w="22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docs/plan-de-pruebas-v1.docx y siguientes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11.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44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 (autora)</w:t>
            </w:r>
          </w:p>
        </w:tc>
        <w:tc>
          <w:tcPr>
            <w:tcW w:type="dxa" w:w="2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Gabriela Villanueva Martel</w:t>
            </w:r>
          </w:p>
        </w:tc>
        <w:tc>
          <w:tcPr>
            <w:tcW w:type="dxa" w:w="44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Diseñar y ejecutar casos, reportar defectos, mantener el repositorio</w:t>
            </w:r>
          </w:p>
        </w:tc>
      </w:tr>
      <w:tr>
        <w:tc>
          <w:tcPr>
            <w:tcW w:type="dxa" w:w="2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Líder de QA (revisor)</w:t>
            </w:r>
          </w:p>
        </w:tc>
        <w:tc>
          <w:tcPr>
            <w:tcW w:type="dxa" w:w="2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Instructor del curso</w:t>
            </w:r>
          </w:p>
        </w:tc>
        <w:tc>
          <w:tcPr>
            <w:tcW w:type="dxa" w:w="44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Aprobar el plan y los criterios</w:t>
            </w:r>
          </w:p>
        </w:tc>
      </w:tr>
      <w:tr>
        <w:tc>
          <w:tcPr>
            <w:tcW w:type="dxa" w:w="2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 del sistema</w:t>
            </w:r>
          </w:p>
        </w:tc>
        <w:tc>
          <w:tcPr>
            <w:tcW w:type="dxa" w:w="28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Ing. David Gonzales</w:t>
            </w:r>
          </w:p>
        </w:tc>
        <w:tc>
          <w:tcPr>
            <w:tcW w:type="dxa" w:w="44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reglas de negocio antes de reportar (riesgo R10)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12. Riesgos principales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 usan los riesgos de QA-ALC-001, sección 8. Los que más afectan a este plan: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R07</w:t>
      </w:r>
      <w:r>
        <w:rPr>
          <w:rFonts w:ascii="Arial" w:cs="Arial" w:eastAsia="Arial" w:hAnsi="Arial"/>
        </w:rPr>
        <w:t xml:space="preserve"> No alcanza el tiempo para los 15 módulos: se priorizan los de prioridad alta y se declara lo no cubierto.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R03</w:t>
      </w:r>
      <w:r>
        <w:rPr>
          <w:rFonts w:ascii="Arial" w:cs="Arial" w:eastAsia="Arial" w:hAnsi="Arial"/>
        </w:rPr>
        <w:t xml:space="preserve"> El stock no se actualiza bien: está relacionado con DEF-01 y con la sesión exploratoria SE-01.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R10</w:t>
      </w:r>
      <w:r>
        <w:rPr>
          <w:rFonts w:ascii="Arial" w:cs="Arial" w:eastAsia="Arial" w:hAnsi="Arial"/>
        </w:rPr>
        <w:t xml:space="preserve"> Un comportamiento que parece defecto es una regla del negocio: DEF-01 y DEF-02 se confirman con el responsable del sistema.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R09</w:t>
      </w:r>
      <w:r>
        <w:rPr>
          <w:rFonts w:ascii="Arial" w:cs="Arial" w:eastAsia="Arial" w:hAnsi="Arial"/>
        </w:rPr>
        <w:t xml:space="preserve"> El ambiente demo no está disponible: aplica el criterio de suspensión 6.2.</w:t>
      </w: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13. Aprobación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y conformidad</w:t>
            </w:r>
          </w:p>
        </w:tc>
      </w:tr>
      <w:tr>
        <w:tc>
          <w:tcPr>
            <w:tcW w:type="dxa" w:w="3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Gabriela Villanueva Martel</w:t>
            </w:r>
          </w:p>
        </w:tc>
        <w:tc>
          <w:tcPr>
            <w:tcW w:type="dxa" w:w="32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19-oct-2026</w:t>
            </w:r>
          </w:p>
        </w:tc>
      </w:tr>
      <w:tr>
        <w:tc>
          <w:tcPr>
            <w:tcW w:type="dxa" w:w="3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2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Instructor del curso</w:t>
            </w:r>
          </w:p>
        </w:tc>
        <w:tc>
          <w:tcPr>
            <w:tcW w:type="dxa" w:w="3238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6A0"/>
        <w:sz w:val="16"/>
        <w:szCs w:val="16"/>
      </w:rPr>
      <w:t xml:space="preserve">Plan de pruebas v1 · TPV Minimarket · QA Automatizador · Tecsup Virtual · Página </w:t>
    </w:r>
    <w:r>
      <w:rPr>
        <w:rFonts w:ascii="Arial" w:cs="Arial" w:eastAsia="Arial" w:hAnsi="Arial"/>
        <w:color w:val="8A96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A1F2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F2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2026-10-20T03:13:56.742Z</dcterms:created>
  <dcterms:modified xsi:type="dcterms:W3CDTF">2026-10-20T03:13:56.751Z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