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FB8A29" w14:textId="131294D5" w:rsidR="0032156C" w:rsidRDefault="0032156C" w:rsidP="0032156C">
      <w:pPr>
        <w:jc w:val="both"/>
        <w:rPr>
          <w:rFonts w:ascii="Times New Roman" w:hAnsi="Times New Roman" w:cs="Times New Roman"/>
          <w:b/>
          <w:bCs/>
          <w:sz w:val="24"/>
          <w:szCs w:val="24"/>
        </w:rPr>
      </w:pPr>
      <w:bookmarkStart w:id="0" w:name="_Hlk184623261"/>
      <w:r>
        <w:rPr>
          <w:noProof/>
        </w:rPr>
        <mc:AlternateContent>
          <mc:Choice Requires="wps">
            <w:drawing>
              <wp:anchor distT="0" distB="0" distL="114300" distR="114300" simplePos="0" relativeHeight="251667456" behindDoc="0" locked="0" layoutInCell="1" allowOverlap="1" wp14:anchorId="12CBF669" wp14:editId="7F7FA893">
                <wp:simplePos x="0" y="0"/>
                <wp:positionH relativeFrom="page">
                  <wp:align>right</wp:align>
                </wp:positionH>
                <wp:positionV relativeFrom="paragraph">
                  <wp:posOffset>-115798</wp:posOffset>
                </wp:positionV>
                <wp:extent cx="1381638" cy="408940"/>
                <wp:effectExtent l="0" t="0" r="9525" b="0"/>
                <wp:wrapNone/>
                <wp:docPr id="8" name="Graphic 8"/>
                <wp:cNvGraphicFramePr/>
                <a:graphic xmlns:a="http://schemas.openxmlformats.org/drawingml/2006/main">
                  <a:graphicData uri="http://schemas.microsoft.com/office/word/2010/wordprocessingShape">
                    <wps:wsp>
                      <wps:cNvSpPr/>
                      <wps:spPr>
                        <a:xfrm>
                          <a:off x="0" y="0"/>
                          <a:ext cx="1381638" cy="408940"/>
                        </a:xfrm>
                        <a:custGeom>
                          <a:avLst/>
                          <a:gdLst/>
                          <a:ahLst/>
                          <a:cxnLst/>
                          <a:rect l="l" t="t" r="r" b="b"/>
                          <a:pathLst>
                            <a:path w="1381760" h="408940">
                              <a:moveTo>
                                <a:pt x="1381275" y="0"/>
                              </a:moveTo>
                              <a:lnTo>
                                <a:pt x="0" y="7004"/>
                              </a:lnTo>
                              <a:lnTo>
                                <a:pt x="264693" y="408794"/>
                              </a:lnTo>
                              <a:lnTo>
                                <a:pt x="1381275" y="408794"/>
                              </a:lnTo>
                              <a:lnTo>
                                <a:pt x="1381275" y="0"/>
                              </a:lnTo>
                              <a:close/>
                            </a:path>
                          </a:pathLst>
                        </a:custGeom>
                        <a:solidFill>
                          <a:srgbClr val="4AAE9B"/>
                        </a:solidFill>
                      </wps:spPr>
                      <wps:txbx>
                        <w:txbxContent>
                          <w:p w14:paraId="5934CDAE" w14:textId="5F2FB89D" w:rsidR="0032156C" w:rsidRPr="0032156C" w:rsidRDefault="0032156C" w:rsidP="0032156C">
                            <w:pPr>
                              <w:spacing w:before="59"/>
                              <w:ind w:right="140"/>
                              <w:jc w:val="right"/>
                              <w:rPr>
                                <w:rFonts w:ascii="Arial Black"/>
                                <w:sz w:val="44"/>
                                <w:szCs w:val="18"/>
                              </w:rPr>
                            </w:pPr>
                            <w:bookmarkStart w:id="1" w:name="_Hlk185243895"/>
                            <w:r w:rsidRPr="0032156C">
                              <w:rPr>
                                <w:rFonts w:ascii="Arial Black"/>
                                <w:color w:val="102435"/>
                                <w:spacing w:val="-4"/>
                                <w:sz w:val="44"/>
                                <w:szCs w:val="18"/>
                              </w:rPr>
                              <w:t>2024</w:t>
                            </w:r>
                          </w:p>
                          <w:bookmarkEnd w:id="1"/>
                          <w:p w14:paraId="718B85CD" w14:textId="77777777" w:rsidR="0032156C" w:rsidRDefault="0032156C" w:rsidP="0032156C">
                            <w:pPr>
                              <w:jc w:val="right"/>
                            </w:pPr>
                          </w:p>
                        </w:txbxContent>
                      </wps:txbx>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BF669" id="Graphic 8" o:spid="_x0000_s1026" style="position:absolute;left:0;text-align:left;margin-left:57.6pt;margin-top:-9.1pt;width:108.8pt;height:32.2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coordsize="1381760,4089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SiKwIAAL8EAAAOAAAAZHJzL2Uyb0RvYy54bWysVNuK2zAQfS/0H4TeGzuX5mLiLOlutxTK&#10;dmGz9FmW5dggS+pIiZ2/70iOktBCYUtf7CPraHTmzIzXd30ryVGAbbTK6XiUUiIU12Wj9jl93T1+&#10;WFJiHVMlk1qJnJ6EpXeb9+/WncnERNdalgIIBlE260xOa+dMliSW16JldqSNULhZaWiZwyXskxJY&#10;h9FbmUzSdJ50GkoDmgtr8evDsEk3IX5VCe6+V5UVjsicojYXnhCehX8mmzXL9sBM3fCzDPYPKlrW&#10;KLz0EuqBOUYO0PwRqm04aKsrN+K6TXRVNVyEHDCbcfpbNi81MyLkguZYc7HJ/r+w/On4Yp4BbeiM&#10;zSxCn0VfQevfqI/0wazTxSzRO8Lx43i6HM+nWF6Oe7N0uZoFN5PraX6w7ovQIRI7frNuMLuMiNUR&#10;8V5FCFgyXywZiuUowWIBJVisYiiWYc6f8/I8JN0gZTHH8tYXJX671Uex04HofBpe8WTxkZKYDGq9&#10;cqS65WIwZC3SdOZvRWLcjm8TQk7ms/lqGrhowWL1d/atgDfSo7fxei61FYMy70KQeHEG5d56b7Vs&#10;ysdGSm+FhX1xL4EcGZo8224/rz6dM7yhJddm8Mj1RY93eVjo8vQMpMOJyan9eWAgKJFfFbakH68I&#10;IIIiAnDyXochDAUB63b9DwaGGIQ5ddhWTzo2PMtiv2AqnjBw/Umltwenq8Y3U5A5KDovcEqCFeeJ&#10;9mN4uw6s639n8wsAAP//AwBQSwMEFAAGAAgAAAAhAPvo2+HeAAAABwEAAA8AAABkcnMvZG93bnJl&#10;di54bWxMj8FOwzAQRO9I/IO1lbi1TiIUQsimqhCIGxUF9ezGbpzUXofYTQNfjznBcTSjmTfVeraG&#10;TWr0nSOEdJUAU9Q42VGL8PH+vCyA+SBICuNIIXwpD+v6+qoSpXQXelPTLrQslpAvBYIOYSg5941W&#10;VviVGxRF7+hGK0KUY8vlKC6x3BqeJUnOregoLmgxqEetmtPubBGO98F86r3cJq9T//JdPPXbzb5H&#10;vFnMmwdgQc3hLwy/+BEd6sh0cGeSnhmEeCQgLNMiAxbtLL3LgR0QbvMMeF3x//z1DwAAAP//AwBQ&#10;SwECLQAUAAYACAAAACEAtoM4kv4AAADhAQAAEwAAAAAAAAAAAAAAAAAAAAAAW0NvbnRlbnRfVHlw&#10;ZXNdLnhtbFBLAQItABQABgAIAAAAIQA4/SH/1gAAAJQBAAALAAAAAAAAAAAAAAAAAC8BAABfcmVs&#10;cy8ucmVsc1BLAQItABQABgAIAAAAIQCp/ISiKwIAAL8EAAAOAAAAAAAAAAAAAAAAAC4CAABkcnMv&#10;ZTJvRG9jLnhtbFBLAQItABQABgAIAAAAIQD76Nvh3gAAAAcBAAAPAAAAAAAAAAAAAAAAAIUEAABk&#10;cnMvZG93bnJldi54bWxQSwUGAAAAAAQABADzAAAAkAUAAAAA&#10;" adj="-11796480,,5400" path="m1381275,l,7004,264693,408794r1116582,l1381275,xe" fillcolor="#4aae9b" stroked="f">
                <v:stroke joinstyle="miter"/>
                <v:formulas/>
                <v:path arrowok="t" o:connecttype="custom" textboxrect="0,0,1381760,408940"/>
                <v:textbox inset="0,0,0,0">
                  <w:txbxContent>
                    <w:p w14:paraId="5934CDAE" w14:textId="5F2FB89D" w:rsidR="0032156C" w:rsidRPr="0032156C" w:rsidRDefault="0032156C" w:rsidP="0032156C">
                      <w:pPr>
                        <w:spacing w:before="59"/>
                        <w:ind w:right="140"/>
                        <w:jc w:val="right"/>
                        <w:rPr>
                          <w:rFonts w:ascii="Arial Black"/>
                          <w:sz w:val="44"/>
                          <w:szCs w:val="18"/>
                        </w:rPr>
                      </w:pPr>
                      <w:bookmarkStart w:id="2" w:name="_Hlk185243895"/>
                      <w:r w:rsidRPr="0032156C">
                        <w:rPr>
                          <w:rFonts w:ascii="Arial Black"/>
                          <w:color w:val="102435"/>
                          <w:spacing w:val="-4"/>
                          <w:sz w:val="44"/>
                          <w:szCs w:val="18"/>
                        </w:rPr>
                        <w:t>2024</w:t>
                      </w:r>
                    </w:p>
                    <w:bookmarkEnd w:id="2"/>
                    <w:p w14:paraId="718B85CD" w14:textId="77777777" w:rsidR="0032156C" w:rsidRDefault="0032156C" w:rsidP="0032156C">
                      <w:pPr>
                        <w:jc w:val="right"/>
                      </w:pPr>
                    </w:p>
                  </w:txbxContent>
                </v:textbox>
                <w10:wrap anchorx="page"/>
              </v:shape>
            </w:pict>
          </mc:Fallback>
        </mc:AlternateContent>
      </w:r>
      <w:r>
        <w:rPr>
          <w:noProof/>
        </w:rPr>
        <mc:AlternateContent>
          <mc:Choice Requires="wps">
            <w:drawing>
              <wp:anchor distT="0" distB="0" distL="114300" distR="114300" simplePos="0" relativeHeight="251661312" behindDoc="0" locked="0" layoutInCell="1" allowOverlap="1" wp14:anchorId="7D9CD149" wp14:editId="5148ED07">
                <wp:simplePos x="0" y="0"/>
                <wp:positionH relativeFrom="page">
                  <wp:align>right</wp:align>
                </wp:positionH>
                <wp:positionV relativeFrom="paragraph">
                  <wp:posOffset>-900912</wp:posOffset>
                </wp:positionV>
                <wp:extent cx="7556602" cy="3648710"/>
                <wp:effectExtent l="0" t="0" r="6350" b="8890"/>
                <wp:wrapNone/>
                <wp:docPr id="6" name="Graphic 6"/>
                <wp:cNvGraphicFramePr/>
                <a:graphic xmlns:a="http://schemas.openxmlformats.org/drawingml/2006/main">
                  <a:graphicData uri="http://schemas.microsoft.com/office/word/2010/wordprocessingShape">
                    <wps:wsp>
                      <wps:cNvSpPr/>
                      <wps:spPr>
                        <a:xfrm>
                          <a:off x="0" y="0"/>
                          <a:ext cx="7556602" cy="3648710"/>
                        </a:xfrm>
                        <a:custGeom>
                          <a:avLst/>
                          <a:gdLst/>
                          <a:ahLst/>
                          <a:cxnLst/>
                          <a:rect l="l" t="t" r="r" b="b"/>
                          <a:pathLst>
                            <a:path w="7200265" h="3648710">
                              <a:moveTo>
                                <a:pt x="7199998" y="0"/>
                              </a:moveTo>
                              <a:lnTo>
                                <a:pt x="0" y="0"/>
                              </a:lnTo>
                              <a:lnTo>
                                <a:pt x="0" y="3648215"/>
                              </a:lnTo>
                              <a:lnTo>
                                <a:pt x="1397680" y="1568353"/>
                              </a:lnTo>
                              <a:lnTo>
                                <a:pt x="1426277" y="1527473"/>
                              </a:lnTo>
                              <a:lnTo>
                                <a:pt x="1456269" y="1487840"/>
                              </a:lnTo>
                              <a:lnTo>
                                <a:pt x="1487612" y="1449478"/>
                              </a:lnTo>
                              <a:lnTo>
                                <a:pt x="1520262" y="1412408"/>
                              </a:lnTo>
                              <a:lnTo>
                                <a:pt x="1554175" y="1376654"/>
                              </a:lnTo>
                              <a:lnTo>
                                <a:pt x="1589308" y="1342240"/>
                              </a:lnTo>
                              <a:lnTo>
                                <a:pt x="1625615" y="1309189"/>
                              </a:lnTo>
                              <a:lnTo>
                                <a:pt x="1663053" y="1277524"/>
                              </a:lnTo>
                              <a:lnTo>
                                <a:pt x="1701579" y="1247268"/>
                              </a:lnTo>
                              <a:lnTo>
                                <a:pt x="1741147" y="1218445"/>
                              </a:lnTo>
                              <a:lnTo>
                                <a:pt x="1781715" y="1191077"/>
                              </a:lnTo>
                              <a:lnTo>
                                <a:pt x="1823238" y="1165187"/>
                              </a:lnTo>
                              <a:lnTo>
                                <a:pt x="1865672" y="1140800"/>
                              </a:lnTo>
                              <a:lnTo>
                                <a:pt x="1908974" y="1117938"/>
                              </a:lnTo>
                              <a:lnTo>
                                <a:pt x="1953099" y="1096625"/>
                              </a:lnTo>
                              <a:lnTo>
                                <a:pt x="1998003" y="1076883"/>
                              </a:lnTo>
                              <a:lnTo>
                                <a:pt x="2043643" y="1058737"/>
                              </a:lnTo>
                              <a:lnTo>
                                <a:pt x="2089974" y="1042208"/>
                              </a:lnTo>
                              <a:lnTo>
                                <a:pt x="2136953" y="1027320"/>
                              </a:lnTo>
                              <a:lnTo>
                                <a:pt x="2184535" y="1014098"/>
                              </a:lnTo>
                              <a:lnTo>
                                <a:pt x="2232676" y="1002562"/>
                              </a:lnTo>
                              <a:lnTo>
                                <a:pt x="2281333" y="992738"/>
                              </a:lnTo>
                              <a:lnTo>
                                <a:pt x="2330462" y="984648"/>
                              </a:lnTo>
                              <a:lnTo>
                                <a:pt x="2380018" y="978316"/>
                              </a:lnTo>
                              <a:lnTo>
                                <a:pt x="2429958" y="973763"/>
                              </a:lnTo>
                              <a:lnTo>
                                <a:pt x="2480237" y="971015"/>
                              </a:lnTo>
                              <a:lnTo>
                                <a:pt x="2530812" y="970094"/>
                              </a:lnTo>
                              <a:lnTo>
                                <a:pt x="7199998" y="970094"/>
                              </a:lnTo>
                              <a:lnTo>
                                <a:pt x="7199998" y="0"/>
                              </a:lnTo>
                              <a:close/>
                            </a:path>
                          </a:pathLst>
                        </a:custGeom>
                        <a:solidFill>
                          <a:srgbClr val="0E373D"/>
                        </a:solidFill>
                      </wps:spPr>
                      <wps:bodyPr wrap="square" lIns="0" tIns="0" rIns="0" bIns="0" rtlCol="0">
                        <a:prstTxWarp prst="textNoShape">
                          <a:avLst/>
                        </a:prstTxWarp>
                        <a:noAutofit/>
                      </wps:bodyPr>
                    </wps:wsp>
                  </a:graphicData>
                </a:graphic>
                <wp14:sizeRelH relativeFrom="margin">
                  <wp14:pctWidth>0</wp14:pctWidth>
                </wp14:sizeRelH>
              </wp:anchor>
            </w:drawing>
          </mc:Choice>
          <mc:Fallback>
            <w:pict>
              <v:shape w14:anchorId="43A5043A" id="Graphic 6" o:spid="_x0000_s1026" style="position:absolute;margin-left:543.8pt;margin-top:-70.95pt;width:595pt;height:287.3pt;z-index:25166131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coordsize="7200265,364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5bSdgMAAOkJAAAOAAAAZHJzL2Uyb0RvYy54bWysVl2L4zYUfS/0Pxi/d6LvjzCZpex0S6Hs&#10;LuyUPiuOPTHYlitpksy/75VsJWELNi3Ngy1Hx9fnnnOlq8cPl74rTrXzrR12JX5AZVEPlT20w+uu&#10;/OPl00+qLHwww8F0dqh35Xvtyw9PP/7weB63NbFH2x1qV0CQwW/P4648hjBuNxtfHeve+Ac71gNM&#10;Ntb1JsCje90cnDlD9L7bEITE5mzdYXS2qr2Hf5+nyfIpxW+augpfmsbXoeh2JXAL6erSdR+vm6dH&#10;s311Zjy21UzD/AcWvWkH+Og11LMJpnhz7T9C9W3lrLdNeKhsv7FN01Z1ygGywei7bL4dzVinXEAc&#10;P15l8v9f2Orz6dv41YEM59FvPQxjFpfG9fEO/IpLEuv9KlZ9CUUFf0rOhUCkLCqYo4IpiZOcm9vr&#10;1ZsPv9Y2hTKn332Y1D7kkTnmUXUZ8tCBZ9GtLrkVygLccmUBbu0nt0YT4nuRXxwWZ+ACpUAEL4vj&#10;jUqc7+2pfrEJGWIiEmv4QUnmdIDsDdMN91ioljtUnsv3McWbMDF5gnlkB/EyIt8nJKZaCjXhMReK&#10;crqMZ0QQKRMHzIlkcg3PBRF6woMXimUzMo98n/kARmBwD3LEjGkm1TIfTkDhjMeEoTU8Z1iCIzE+&#10;lUJwthJfaQoxJzwj8IFlvCBcgOYTHmms9ApeUASaJzwIy8kKH4kwl7OehEkiVvKVDGM2+0WwYmyl&#10;HqTCMvPHGiPwerF+FKGEzvpgwbFawwsu5OwXBrfQip4aKS3ZpA/GUsO3FvloTpGe9UFagB0reA0U&#10;Zv0RLAW1XM8EMVhWGc+VpMv5EqB/5Y+gflbqk2AqIIUpX0QkJcv6REs5nesNgaCwiyzpQ8AuIcUc&#10;H0GxkhW8wpROfLQGPivhKUVsXo5aMdiAlqNTEB9P1aOlolgswxnRmmc4rN4Vr5hCBPyJa0tDF1jZ&#10;CglUjpq3Hi0R0ssr8X7P/pfw7y2tOuvrybXYOdJ2fe0msHXf9ytvu/bwqe262D28e91/7FxxMvEY&#10;8QuV9HkW8A62uXXQONrbw/tXV5zhbLEr/V9vxtVl0f02QPOOB5E8cHmwzwMXuo82HVdS43I+vFz+&#10;NG4sRhjuygAN+LPNRwOzzY0V+EfAhI1vDvbnt2CbNnbdxG1iND/AeSLlP5994oHl/jmhbie0p78B&#10;AAD//wMAUEsDBBQABgAIAAAAIQD0DCLc4AAAAAoBAAAPAAAAZHJzL2Rvd25yZXYueG1sTI/BTsMw&#10;EETvSPyDtUjcWsdNBTTEqVAlbqCoKXB2420cEa9D7KahX1/3BMfZWc28ydeT7diIg28dSRDzBBhS&#10;7XRLjYSP3evsCZgPirTqHKGEX/SwLm5vcpVpd6ItjlVoWAwhnykJJoQ+49zXBq3yc9cjRe/gBqtC&#10;lEPD9aBOMdx2fJEkD9yqlmKDUT1uDNbf1dFKKNOdObx/ldVmPP+kzVsl7Lb8lPL+bnp5BhZwCn/P&#10;cMWP6FBEpr07kvaskxCHBAkzsRQrYFdfrJJ420tYpotH4EXO/08oLgAAAP//AwBQSwECLQAUAAYA&#10;CAAAACEAtoM4kv4AAADhAQAAEwAAAAAAAAAAAAAAAAAAAAAAW0NvbnRlbnRfVHlwZXNdLnhtbFBL&#10;AQItABQABgAIAAAAIQA4/SH/1gAAAJQBAAALAAAAAAAAAAAAAAAAAC8BAABfcmVscy8ucmVsc1BL&#10;AQItABQABgAIAAAAIQAcA5bSdgMAAOkJAAAOAAAAAAAAAAAAAAAAAC4CAABkcnMvZTJvRG9jLnht&#10;bFBLAQItABQABgAIAAAAIQD0DCLc4AAAAAoBAAAPAAAAAAAAAAAAAAAAANAFAABkcnMvZG93bnJl&#10;di54bWxQSwUGAAAAAAQABADzAAAA3QYAAAAA&#10;" path="m7199998,l,,,3648215,1397680,1568353r28597,-40880l1456269,1487840r31343,-38362l1520262,1412408r33913,-35754l1589308,1342240r36307,-33051l1663053,1277524r38526,-30256l1741147,1218445r40568,-27368l1823238,1165187r42434,-24387l1908974,1117938r44125,-21313l1998003,1076883r45640,-18146l2089974,1042208r46979,-14888l2184535,1014098r48141,-11536l2281333,992738r49129,-8090l2380018,978316r49940,-4553l2480237,971015r50575,-921l7199998,970094,7199998,xe" fillcolor="#0e373d" stroked="f">
                <v:path arrowok="t"/>
                <w10:wrap anchorx="page"/>
              </v:shape>
            </w:pict>
          </mc:Fallback>
        </mc:AlternateContent>
      </w:r>
    </w:p>
    <w:p w14:paraId="52163E9D" w14:textId="305A4B96" w:rsidR="0032156C" w:rsidRDefault="0032156C" w:rsidP="0032156C">
      <w:pPr>
        <w:jc w:val="center"/>
        <w:rPr>
          <w:rFonts w:ascii="Times New Roman" w:hAnsi="Times New Roman" w:cs="Times New Roman"/>
          <w:b/>
          <w:bCs/>
          <w:sz w:val="24"/>
          <w:szCs w:val="24"/>
        </w:rPr>
      </w:pPr>
      <w:r>
        <w:rPr>
          <w:noProof/>
        </w:rPr>
        <w:drawing>
          <wp:inline distT="0" distB="0" distL="0" distR="0" wp14:anchorId="616F3F5F" wp14:editId="170B9A9E">
            <wp:extent cx="1628775" cy="1200150"/>
            <wp:effectExtent l="0" t="0" r="9525" b="0"/>
            <wp:docPr id="472733857" name="Imagem 2" descr="Desenho de personagem de desenho animado&#10;&#10;Descrição gerada automaticamente com confiança baixa">
              <a:extLst xmlns:a="http://schemas.openxmlformats.org/drawingml/2006/main">
                <a:ext uri="{FF2B5EF4-FFF2-40B4-BE49-F238E27FC236}">
                  <a16:creationId xmlns:a16="http://schemas.microsoft.com/office/drawing/2014/main" id="{00000000-0008-0000-02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Desenho de personagem de desenho animado&#10;&#10;Descrição gerada automaticamente com confiança baixa">
                      <a:extLst>
                        <a:ext uri="{FF2B5EF4-FFF2-40B4-BE49-F238E27FC236}">
                          <a16:creationId xmlns:a16="http://schemas.microsoft.com/office/drawing/2014/main" id="{00000000-0008-0000-0200-000003000000}"/>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33744" cy="1203811"/>
                    </a:xfrm>
                    <a:prstGeom prst="rect">
                      <a:avLst/>
                    </a:prstGeom>
                  </pic:spPr>
                </pic:pic>
              </a:graphicData>
            </a:graphic>
          </wp:inline>
        </w:drawing>
      </w:r>
    </w:p>
    <w:p w14:paraId="01EA0E22" w14:textId="6450E8B1" w:rsidR="0032156C" w:rsidRDefault="0032156C" w:rsidP="0032156C">
      <w:pPr>
        <w:jc w:val="both"/>
        <w:rPr>
          <w:rFonts w:ascii="Times New Roman" w:hAnsi="Times New Roman" w:cs="Times New Roman"/>
          <w:b/>
          <w:bCs/>
          <w:sz w:val="24"/>
          <w:szCs w:val="24"/>
        </w:rPr>
      </w:pPr>
      <w:r w:rsidRPr="0032156C">
        <w:rPr>
          <w:rFonts w:ascii="Verdana" w:hAnsi="Verdana"/>
          <w:noProof/>
        </w:rPr>
        <w:drawing>
          <wp:anchor distT="0" distB="0" distL="114300" distR="114300" simplePos="0" relativeHeight="251659264" behindDoc="0" locked="0" layoutInCell="1" allowOverlap="1" wp14:anchorId="418FD669" wp14:editId="6C39FBDD">
            <wp:simplePos x="0" y="0"/>
            <wp:positionH relativeFrom="margin">
              <wp:align>center</wp:align>
            </wp:positionH>
            <wp:positionV relativeFrom="paragraph">
              <wp:posOffset>62814</wp:posOffset>
            </wp:positionV>
            <wp:extent cx="2853794" cy="307877"/>
            <wp:effectExtent l="0" t="0" r="3810" b="0"/>
            <wp:wrapNone/>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7" cstate="print"/>
                    <a:stretch>
                      <a:fillRect/>
                    </a:stretch>
                  </pic:blipFill>
                  <pic:spPr>
                    <a:xfrm>
                      <a:off x="0" y="0"/>
                      <a:ext cx="2853794" cy="307877"/>
                    </a:xfrm>
                    <a:prstGeom prst="rect">
                      <a:avLst/>
                    </a:prstGeom>
                  </pic:spPr>
                </pic:pic>
              </a:graphicData>
            </a:graphic>
          </wp:anchor>
        </w:drawing>
      </w:r>
    </w:p>
    <w:p w14:paraId="53C954B9" w14:textId="2725DB40" w:rsidR="0032156C" w:rsidRDefault="0032156C" w:rsidP="0032156C">
      <w:pPr>
        <w:jc w:val="both"/>
        <w:rPr>
          <w:rFonts w:ascii="Times New Roman" w:hAnsi="Times New Roman" w:cs="Times New Roman"/>
          <w:b/>
          <w:bCs/>
          <w:sz w:val="24"/>
          <w:szCs w:val="24"/>
        </w:rPr>
      </w:pPr>
    </w:p>
    <w:p w14:paraId="1946DF68" w14:textId="355288B2" w:rsidR="0032156C" w:rsidRDefault="0032156C" w:rsidP="0032156C">
      <w:pPr>
        <w:jc w:val="both"/>
        <w:rPr>
          <w:rFonts w:ascii="Times New Roman" w:hAnsi="Times New Roman" w:cs="Times New Roman"/>
          <w:b/>
          <w:bCs/>
          <w:sz w:val="24"/>
          <w:szCs w:val="24"/>
        </w:rPr>
      </w:pPr>
    </w:p>
    <w:p w14:paraId="333623B9" w14:textId="6ACD8AD2" w:rsidR="0032156C" w:rsidRDefault="0032156C" w:rsidP="0032156C">
      <w:pPr>
        <w:jc w:val="both"/>
        <w:rPr>
          <w:rFonts w:ascii="Times New Roman" w:hAnsi="Times New Roman" w:cs="Times New Roman"/>
          <w:b/>
          <w:bCs/>
          <w:sz w:val="24"/>
          <w:szCs w:val="24"/>
        </w:rPr>
      </w:pPr>
    </w:p>
    <w:p w14:paraId="04D6E801" w14:textId="7CA7A936" w:rsidR="0032156C" w:rsidRDefault="0032156C" w:rsidP="0032156C">
      <w:pPr>
        <w:jc w:val="both"/>
        <w:rPr>
          <w:rFonts w:ascii="Times New Roman" w:hAnsi="Times New Roman" w:cs="Times New Roman"/>
          <w:b/>
          <w:bCs/>
          <w:sz w:val="24"/>
          <w:szCs w:val="24"/>
        </w:rPr>
      </w:pPr>
    </w:p>
    <w:p w14:paraId="623DA75E" w14:textId="52E92698" w:rsidR="0032156C" w:rsidRDefault="0032156C" w:rsidP="0032156C">
      <w:pPr>
        <w:jc w:val="both"/>
        <w:rPr>
          <w:rFonts w:ascii="Times New Roman" w:hAnsi="Times New Roman" w:cs="Times New Roman"/>
          <w:b/>
          <w:bCs/>
          <w:sz w:val="24"/>
          <w:szCs w:val="24"/>
        </w:rPr>
      </w:pPr>
    </w:p>
    <w:p w14:paraId="18580888" w14:textId="7E34E99C" w:rsidR="0032156C" w:rsidRDefault="0032156C" w:rsidP="0032156C">
      <w:pPr>
        <w:pStyle w:val="Ttulo"/>
        <w:jc w:val="center"/>
        <w:rPr>
          <w:spacing w:val="-2"/>
        </w:rPr>
      </w:pPr>
    </w:p>
    <w:p w14:paraId="2DED82C2" w14:textId="23D420AD" w:rsidR="0032156C" w:rsidRPr="0032156C" w:rsidRDefault="0032156C" w:rsidP="0032156C">
      <w:pPr>
        <w:pStyle w:val="Ttulo"/>
        <w:jc w:val="center"/>
        <w:rPr>
          <w:spacing w:val="-2"/>
          <w:sz w:val="96"/>
          <w:szCs w:val="96"/>
        </w:rPr>
      </w:pPr>
      <w:r w:rsidRPr="0032156C">
        <w:rPr>
          <w:spacing w:val="-2"/>
          <w:sz w:val="96"/>
          <w:szCs w:val="96"/>
        </w:rPr>
        <w:t>MANUAL</w:t>
      </w:r>
    </w:p>
    <w:p w14:paraId="7DD28D4E" w14:textId="5518DD4E" w:rsidR="0032156C" w:rsidRPr="0032156C" w:rsidRDefault="0032156C" w:rsidP="0032156C">
      <w:pPr>
        <w:pStyle w:val="Ttulo"/>
        <w:jc w:val="center"/>
        <w:rPr>
          <w:rFonts w:ascii="Verdana" w:hAnsi="Verdana"/>
          <w:sz w:val="52"/>
          <w:szCs w:val="96"/>
        </w:rPr>
      </w:pPr>
      <w:r w:rsidRPr="0032156C">
        <w:rPr>
          <w:rFonts w:ascii="Verdana" w:hAnsi="Verdana"/>
          <w:spacing w:val="-2"/>
          <w:sz w:val="52"/>
          <w:szCs w:val="96"/>
        </w:rPr>
        <w:t>PRECALC</w:t>
      </w:r>
    </w:p>
    <w:p w14:paraId="1183DF0D" w14:textId="270D8F8D" w:rsidR="0032156C" w:rsidRDefault="0032156C" w:rsidP="0032156C">
      <w:pPr>
        <w:pStyle w:val="Corpodetexto"/>
        <w:rPr>
          <w:rFonts w:ascii="Verdana"/>
          <w:sz w:val="28"/>
        </w:rPr>
      </w:pPr>
    </w:p>
    <w:p w14:paraId="3569BB68" w14:textId="5B38CCC8" w:rsidR="0032156C" w:rsidRDefault="0032156C" w:rsidP="0032156C">
      <w:pPr>
        <w:jc w:val="both"/>
        <w:rPr>
          <w:rFonts w:ascii="Times New Roman" w:hAnsi="Times New Roman" w:cs="Times New Roman"/>
          <w:b/>
          <w:bCs/>
          <w:sz w:val="24"/>
          <w:szCs w:val="24"/>
        </w:rPr>
      </w:pPr>
    </w:p>
    <w:p w14:paraId="2E372BC4" w14:textId="62F1FD8D" w:rsidR="0032156C" w:rsidRDefault="0032156C" w:rsidP="0032156C">
      <w:pPr>
        <w:jc w:val="both"/>
        <w:rPr>
          <w:rFonts w:ascii="Times New Roman" w:hAnsi="Times New Roman" w:cs="Times New Roman"/>
          <w:b/>
          <w:bCs/>
          <w:sz w:val="24"/>
          <w:szCs w:val="24"/>
        </w:rPr>
      </w:pPr>
    </w:p>
    <w:p w14:paraId="5604FA03" w14:textId="6E88E659" w:rsidR="0032156C" w:rsidRDefault="0032156C" w:rsidP="0032156C">
      <w:pPr>
        <w:jc w:val="both"/>
        <w:rPr>
          <w:rFonts w:ascii="Times New Roman" w:hAnsi="Times New Roman" w:cs="Times New Roman"/>
          <w:b/>
          <w:bCs/>
          <w:sz w:val="24"/>
          <w:szCs w:val="24"/>
        </w:rPr>
      </w:pPr>
    </w:p>
    <w:p w14:paraId="281FFB98" w14:textId="6E9A3460" w:rsidR="0032156C" w:rsidRDefault="0032156C" w:rsidP="0032156C">
      <w:pPr>
        <w:jc w:val="both"/>
        <w:rPr>
          <w:rFonts w:ascii="Times New Roman" w:hAnsi="Times New Roman" w:cs="Times New Roman"/>
          <w:b/>
          <w:bCs/>
          <w:sz w:val="24"/>
          <w:szCs w:val="24"/>
        </w:rPr>
      </w:pPr>
    </w:p>
    <w:p w14:paraId="337EE9B4" w14:textId="7EFFD5A5" w:rsidR="0032156C" w:rsidRDefault="0032156C" w:rsidP="0032156C">
      <w:pPr>
        <w:jc w:val="both"/>
        <w:rPr>
          <w:rFonts w:ascii="Times New Roman" w:hAnsi="Times New Roman" w:cs="Times New Roman"/>
          <w:b/>
          <w:bCs/>
          <w:sz w:val="24"/>
          <w:szCs w:val="24"/>
        </w:rPr>
      </w:pPr>
    </w:p>
    <w:p w14:paraId="583050A0" w14:textId="47C6BC0E" w:rsidR="0032156C" w:rsidRDefault="0032156C" w:rsidP="0032156C">
      <w:pPr>
        <w:jc w:val="both"/>
        <w:rPr>
          <w:rFonts w:ascii="Times New Roman" w:hAnsi="Times New Roman" w:cs="Times New Roman"/>
          <w:b/>
          <w:bCs/>
          <w:sz w:val="24"/>
          <w:szCs w:val="24"/>
        </w:rPr>
      </w:pPr>
    </w:p>
    <w:p w14:paraId="0731146D" w14:textId="67B91CB8" w:rsidR="0032156C" w:rsidRDefault="0032156C" w:rsidP="0032156C">
      <w:pPr>
        <w:jc w:val="both"/>
        <w:rPr>
          <w:rFonts w:ascii="Times New Roman" w:hAnsi="Times New Roman" w:cs="Times New Roman"/>
          <w:b/>
          <w:bCs/>
          <w:sz w:val="24"/>
          <w:szCs w:val="24"/>
        </w:rPr>
      </w:pPr>
    </w:p>
    <w:p w14:paraId="0F393ADB" w14:textId="2768B75D" w:rsidR="0032156C" w:rsidRDefault="0032156C" w:rsidP="0032156C">
      <w:pPr>
        <w:jc w:val="both"/>
        <w:rPr>
          <w:rFonts w:ascii="Times New Roman" w:hAnsi="Times New Roman" w:cs="Times New Roman"/>
          <w:b/>
          <w:bCs/>
          <w:sz w:val="24"/>
          <w:szCs w:val="24"/>
        </w:rPr>
      </w:pPr>
    </w:p>
    <w:p w14:paraId="06D986AB" w14:textId="3F9225D4" w:rsidR="0032156C" w:rsidRDefault="0032156C" w:rsidP="0032156C">
      <w:pPr>
        <w:jc w:val="both"/>
        <w:rPr>
          <w:rFonts w:ascii="Times New Roman" w:hAnsi="Times New Roman" w:cs="Times New Roman"/>
          <w:b/>
          <w:bCs/>
          <w:sz w:val="24"/>
          <w:szCs w:val="24"/>
        </w:rPr>
      </w:pPr>
    </w:p>
    <w:p w14:paraId="3D905C2C" w14:textId="37B409E9" w:rsidR="0032156C" w:rsidRDefault="0032156C" w:rsidP="0070049A">
      <w:pPr>
        <w:jc w:val="center"/>
      </w:pPr>
      <w:r w:rsidRPr="0070049A">
        <w:rPr>
          <w:noProof/>
          <w:sz w:val="32"/>
          <w:szCs w:val="32"/>
        </w:rPr>
        <mc:AlternateContent>
          <mc:Choice Requires="wps">
            <w:drawing>
              <wp:anchor distT="0" distB="0" distL="114300" distR="114300" simplePos="0" relativeHeight="251663360" behindDoc="0" locked="0" layoutInCell="1" allowOverlap="1" wp14:anchorId="5C97AAD6" wp14:editId="10ED09F0">
                <wp:simplePos x="0" y="0"/>
                <wp:positionH relativeFrom="page">
                  <wp:align>left</wp:align>
                </wp:positionH>
                <wp:positionV relativeFrom="paragraph">
                  <wp:posOffset>273532</wp:posOffset>
                </wp:positionV>
                <wp:extent cx="7556602" cy="3648710"/>
                <wp:effectExtent l="0" t="0" r="6350" b="8890"/>
                <wp:wrapNone/>
                <wp:docPr id="1379282066" name="Graphic 6"/>
                <wp:cNvGraphicFramePr/>
                <a:graphic xmlns:a="http://schemas.openxmlformats.org/drawingml/2006/main">
                  <a:graphicData uri="http://schemas.microsoft.com/office/word/2010/wordprocessingShape">
                    <wps:wsp>
                      <wps:cNvSpPr/>
                      <wps:spPr>
                        <a:xfrm rot="10800000">
                          <a:off x="0" y="0"/>
                          <a:ext cx="7556602" cy="3648710"/>
                        </a:xfrm>
                        <a:custGeom>
                          <a:avLst/>
                          <a:gdLst/>
                          <a:ahLst/>
                          <a:cxnLst/>
                          <a:rect l="l" t="t" r="r" b="b"/>
                          <a:pathLst>
                            <a:path w="7200265" h="3648710">
                              <a:moveTo>
                                <a:pt x="7199998" y="0"/>
                              </a:moveTo>
                              <a:lnTo>
                                <a:pt x="0" y="0"/>
                              </a:lnTo>
                              <a:lnTo>
                                <a:pt x="0" y="3648215"/>
                              </a:lnTo>
                              <a:lnTo>
                                <a:pt x="1397680" y="1568353"/>
                              </a:lnTo>
                              <a:lnTo>
                                <a:pt x="1426277" y="1527473"/>
                              </a:lnTo>
                              <a:lnTo>
                                <a:pt x="1456269" y="1487840"/>
                              </a:lnTo>
                              <a:lnTo>
                                <a:pt x="1487612" y="1449478"/>
                              </a:lnTo>
                              <a:lnTo>
                                <a:pt x="1520262" y="1412408"/>
                              </a:lnTo>
                              <a:lnTo>
                                <a:pt x="1554175" y="1376654"/>
                              </a:lnTo>
                              <a:lnTo>
                                <a:pt x="1589308" y="1342240"/>
                              </a:lnTo>
                              <a:lnTo>
                                <a:pt x="1625615" y="1309189"/>
                              </a:lnTo>
                              <a:lnTo>
                                <a:pt x="1663053" y="1277524"/>
                              </a:lnTo>
                              <a:lnTo>
                                <a:pt x="1701579" y="1247268"/>
                              </a:lnTo>
                              <a:lnTo>
                                <a:pt x="1741147" y="1218445"/>
                              </a:lnTo>
                              <a:lnTo>
                                <a:pt x="1781715" y="1191077"/>
                              </a:lnTo>
                              <a:lnTo>
                                <a:pt x="1823238" y="1165187"/>
                              </a:lnTo>
                              <a:lnTo>
                                <a:pt x="1865672" y="1140800"/>
                              </a:lnTo>
                              <a:lnTo>
                                <a:pt x="1908974" y="1117938"/>
                              </a:lnTo>
                              <a:lnTo>
                                <a:pt x="1953099" y="1096625"/>
                              </a:lnTo>
                              <a:lnTo>
                                <a:pt x="1998003" y="1076883"/>
                              </a:lnTo>
                              <a:lnTo>
                                <a:pt x="2043643" y="1058737"/>
                              </a:lnTo>
                              <a:lnTo>
                                <a:pt x="2089974" y="1042208"/>
                              </a:lnTo>
                              <a:lnTo>
                                <a:pt x="2136953" y="1027320"/>
                              </a:lnTo>
                              <a:lnTo>
                                <a:pt x="2184535" y="1014098"/>
                              </a:lnTo>
                              <a:lnTo>
                                <a:pt x="2232676" y="1002562"/>
                              </a:lnTo>
                              <a:lnTo>
                                <a:pt x="2281333" y="992738"/>
                              </a:lnTo>
                              <a:lnTo>
                                <a:pt x="2330462" y="984648"/>
                              </a:lnTo>
                              <a:lnTo>
                                <a:pt x="2380018" y="978316"/>
                              </a:lnTo>
                              <a:lnTo>
                                <a:pt x="2429958" y="973763"/>
                              </a:lnTo>
                              <a:lnTo>
                                <a:pt x="2480237" y="971015"/>
                              </a:lnTo>
                              <a:lnTo>
                                <a:pt x="2530812" y="970094"/>
                              </a:lnTo>
                              <a:lnTo>
                                <a:pt x="7199998" y="970094"/>
                              </a:lnTo>
                              <a:lnTo>
                                <a:pt x="7199998" y="0"/>
                              </a:lnTo>
                              <a:close/>
                            </a:path>
                          </a:pathLst>
                        </a:custGeom>
                        <a:solidFill>
                          <a:srgbClr val="0E373D"/>
                        </a:solidFill>
                        <a:ln>
                          <a:noFill/>
                        </a:ln>
                      </wps:spPr>
                      <wps:bodyPr wrap="square" lIns="0" tIns="0" rIns="0" bIns="0" rtlCol="0">
                        <a:prstTxWarp prst="textNoShape">
                          <a:avLst/>
                        </a:prstTxWarp>
                        <a:noAutofit/>
                      </wps:bodyPr>
                    </wps:wsp>
                  </a:graphicData>
                </a:graphic>
                <wp14:sizeRelH relativeFrom="margin">
                  <wp14:pctWidth>0</wp14:pctWidth>
                </wp14:sizeRelH>
              </wp:anchor>
            </w:drawing>
          </mc:Choice>
          <mc:Fallback>
            <w:pict>
              <v:shape w14:anchorId="4F87245B" id="Graphic 6" o:spid="_x0000_s1026" style="position:absolute;margin-left:0;margin-top:21.55pt;width:595pt;height:287.3pt;rotation:180;z-index:25166336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coordsize="7200265,364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PsWiAMAABAKAAAOAAAAZHJzL2Uyb0RvYy54bWysVl2L4zYUfS/0Pxi/d6LvjzCZpex0S6Fs&#10;F3ZKnx3Hnhhsy5U0Sebf90qyknQLNi3Ng3Mdn1yfe86Vrh4/XIa+ODXWdWbclfgBlUUz1ubQja+7&#10;8veXTz+osnC+Gg9Vb8ZmV743rvzw9P13j+dp2xBzNP2hsQUkGd32PO3Ko/fTdrNx9bEZKvdgpmaE&#10;h62xQ+Xh1r5uDrY6Q/ah3xCExOZs7GGypm6cg1+f08PyKeZv26b2v7Wta3zR70rg5uPVxus+XDdP&#10;j9X21VbTsatnGtV/YDFU3QgvvaZ6rnxVvNnuH6mGrrbGmdY/1GbYmLbt6ibWANVg9E01X4/V1MRa&#10;QBw3XWVy/1/a+vPp6/TFggznyW0dhKGKS2uHwhpQCyOFwicWB3SLS9Tu/apdc/FFDT9KzoVApCxq&#10;eEYFUxJHdTcpW8havzn/c2OGEFenX51P4h9yVB1zVF/GHFqwMJjXR/N8WYB5tizAvH0yb6p8+F9I&#10;GsLiDFygM4jgZXG8UQnPB3NqXkxE+lCIxBo+0KG5HCB7w/TjPRaa5w6Vn+XvKeZLmFA8wTywg3wZ&#10;kb8TElMthUp4zIWinC7jGRFEysgBcyKZXMNzQYROePBCsWxG5pG/Zz6AERjcgxoxY5pJtcyHE1A4&#10;4zFhaA3PGZbgSMhPpRCcreRXmkLOhGcEXrCMF4QL0DzhkcZKr+AFRaB5xIOwnKzwkQhzOetJmCRi&#10;pV7JMGazXwQrxlb6QSosM3+sMQKvF/tHEUrorA8WHKs1vOBCzn5hcAtW9GJ+jZSWLOmDsdTwrmU8&#10;p0jP+iAtwI4VvAYKs/4IloJa7meCGCyrjOdK0uV6CdC/8kfQPyv9STAVOvcDIpKSZX2CpZzO/YZA&#10;UNhFlvQhYJeQIukJmxOszhW8wpSmerUGPivpKUVsXo5aMdiAlrNTEB+n7tFSUSyW4YxozTMcVu+K&#10;V0whAv6EtaVhCqxshQQ6R81bj5YI6eWVeL9n/0v4t5bWvXFNci1MjrhdX6cJbN3388qZvjt86vo+&#10;TA9nX/cfe1ucqnCq+IlK+jwL+DdYPwbwaMLfcnPAS26DNkR7c3j/YoszHEF2pfvzrbJNWfS/jDDj&#10;w3klBzYH+xxY33808VQTB5p1/uXyR2WnYoJwV3oYzJ9NPkHcBi7UFQAJm/j9+OZN24VpHLklRvMN&#10;HDuiLvMRKZxr7u8j6naQe/oLAAD//wMAUEsDBBQABgAIAAAAIQD8y7MZ3gAAAAgBAAAPAAAAZHJz&#10;L2Rvd25yZXYueG1sTI/BTsMwEETvSPyDtUhcKuokoKaEbCqE4MAJtUGIoxsvcYS9jmK3DX+Pe4Lj&#10;7Kxm3tSb2VlxpCkMnhHyZQaCuPN64B7hvX25WYMIUbFW1jMh/FCATXN5UatK+xNv6biLvUghHCqF&#10;YGIcKylDZ8ipsPQjcfK+/ORUTHLqpZ7UKYU7K4ssW0mnBk4NRo30ZKj73h0cgl2UH89h4NZ9zsXC&#10;vK5NW7xtEa+v5scHEJHm+PcMZ/yEDk1i2vsD6yAsQhoSEe5ucxBnN7/P0mWPsMrLEmRTy/8Dml8A&#10;AAD//wMAUEsBAi0AFAAGAAgAAAAhALaDOJL+AAAA4QEAABMAAAAAAAAAAAAAAAAAAAAAAFtDb250&#10;ZW50X1R5cGVzXS54bWxQSwECLQAUAAYACAAAACEAOP0h/9YAAACUAQAACwAAAAAAAAAAAAAAAAAv&#10;AQAAX3JlbHMvLnJlbHNQSwECLQAUAAYACAAAACEALDT7FogDAAAQCgAADgAAAAAAAAAAAAAAAAAu&#10;AgAAZHJzL2Uyb0RvYy54bWxQSwECLQAUAAYACAAAACEA/MuzGd4AAAAIAQAADwAAAAAAAAAAAAAA&#10;AADiBQAAZHJzL2Rvd25yZXYueG1sUEsFBgAAAAAEAAQA8wAAAO0GAAAAAA==&#10;" path="m7199998,l,,,3648215,1397680,1568353r28597,-40880l1456269,1487840r31343,-38362l1520262,1412408r33913,-35754l1589308,1342240r36307,-33051l1663053,1277524r38526,-30256l1741147,1218445r40568,-27368l1823238,1165187r42434,-24387l1908974,1117938r44125,-21313l1998003,1076883r45640,-18146l2089974,1042208r46979,-14888l2184535,1014098r48141,-11536l2281333,992738r49129,-8090l2380018,978316r49940,-4553l2480237,971015r50575,-921l7199998,970094,7199998,xe" fillcolor="#0e373d" stroked="f">
                <v:path arrowok="t"/>
                <w10:wrap anchorx="page"/>
              </v:shape>
            </w:pict>
          </mc:Fallback>
        </mc:AlternateContent>
      </w:r>
      <w:r w:rsidRPr="0070049A">
        <w:rPr>
          <w:spacing w:val="-4"/>
          <w:sz w:val="32"/>
          <w:szCs w:val="32"/>
        </w:rPr>
        <w:t>1ª</w:t>
      </w:r>
      <w:r w:rsidRPr="0070049A">
        <w:rPr>
          <w:spacing w:val="-13"/>
          <w:sz w:val="32"/>
          <w:szCs w:val="32"/>
        </w:rPr>
        <w:t xml:space="preserve"> </w:t>
      </w:r>
      <w:r w:rsidRPr="0070049A">
        <w:rPr>
          <w:sz w:val="32"/>
          <w:szCs w:val="32"/>
        </w:rPr>
        <w:t>EDIÇÃO</w:t>
      </w:r>
    </w:p>
    <w:p w14:paraId="6B5EC74A" w14:textId="77777777" w:rsidR="0032156C" w:rsidRPr="0032156C" w:rsidRDefault="0032156C" w:rsidP="0032156C"/>
    <w:p w14:paraId="5EAE147E" w14:textId="08C695F2" w:rsidR="0032156C" w:rsidRDefault="0032156C" w:rsidP="0032156C">
      <w:pPr>
        <w:jc w:val="center"/>
        <w:rPr>
          <w:rFonts w:ascii="Verdana" w:hAnsi="Verdana" w:cs="Times New Roman"/>
          <w:b/>
          <w:bCs/>
          <w:sz w:val="24"/>
          <w:szCs w:val="24"/>
        </w:rPr>
      </w:pPr>
      <w:r w:rsidRPr="0032156C">
        <w:rPr>
          <w:rFonts w:ascii="Verdana" w:hAnsi="Verdana" w:cs="Times New Roman"/>
          <w:b/>
          <w:bCs/>
          <w:sz w:val="24"/>
          <w:szCs w:val="24"/>
        </w:rPr>
        <w:t>COORDENADORIA DE PRECATÓRIOS</w:t>
      </w:r>
    </w:p>
    <w:p w14:paraId="1EC0A65B" w14:textId="77777777" w:rsidR="0032156C" w:rsidRDefault="0032156C" w:rsidP="0032156C">
      <w:pPr>
        <w:jc w:val="center"/>
        <w:rPr>
          <w:rFonts w:ascii="Verdana" w:hAnsi="Verdana" w:cs="Times New Roman"/>
          <w:b/>
          <w:bCs/>
          <w:sz w:val="24"/>
          <w:szCs w:val="24"/>
        </w:rPr>
      </w:pPr>
    </w:p>
    <w:p w14:paraId="2B20AED6" w14:textId="77777777" w:rsidR="0032156C" w:rsidRDefault="0032156C" w:rsidP="0032156C">
      <w:pPr>
        <w:jc w:val="center"/>
        <w:rPr>
          <w:rFonts w:ascii="Verdana" w:hAnsi="Verdana" w:cs="Times New Roman"/>
          <w:b/>
          <w:bCs/>
          <w:sz w:val="24"/>
          <w:szCs w:val="24"/>
        </w:rPr>
      </w:pPr>
    </w:p>
    <w:p w14:paraId="712528F3" w14:textId="77777777" w:rsidR="0032156C" w:rsidRDefault="0032156C" w:rsidP="0032156C">
      <w:pPr>
        <w:jc w:val="center"/>
        <w:rPr>
          <w:rFonts w:ascii="Verdana" w:hAnsi="Verdana" w:cs="Times New Roman"/>
          <w:b/>
          <w:bCs/>
          <w:sz w:val="24"/>
          <w:szCs w:val="24"/>
        </w:rPr>
      </w:pPr>
    </w:p>
    <w:p w14:paraId="6CA8DFD7" w14:textId="77777777" w:rsidR="0032156C" w:rsidRDefault="0032156C" w:rsidP="0032156C">
      <w:pPr>
        <w:jc w:val="center"/>
        <w:rPr>
          <w:rFonts w:ascii="Verdana" w:hAnsi="Verdana" w:cs="Times New Roman"/>
          <w:b/>
          <w:bCs/>
          <w:sz w:val="24"/>
          <w:szCs w:val="24"/>
        </w:rPr>
      </w:pPr>
    </w:p>
    <w:p w14:paraId="0F80327B" w14:textId="77777777" w:rsidR="0032156C" w:rsidRPr="0032156C" w:rsidRDefault="0032156C" w:rsidP="0032156C">
      <w:pPr>
        <w:jc w:val="center"/>
        <w:rPr>
          <w:rFonts w:ascii="Verdana" w:hAnsi="Verdana" w:cs="Times New Roman"/>
          <w:b/>
          <w:bCs/>
          <w:sz w:val="24"/>
          <w:szCs w:val="24"/>
        </w:rPr>
      </w:pPr>
    </w:p>
    <w:p w14:paraId="087D1663" w14:textId="77777777" w:rsidR="0032156C" w:rsidRDefault="0032156C" w:rsidP="0032156C">
      <w:pPr>
        <w:rPr>
          <w:rFonts w:ascii="Times New Roman" w:hAnsi="Times New Roman" w:cs="Times New Roman"/>
          <w:b/>
          <w:bCs/>
          <w:sz w:val="24"/>
          <w:szCs w:val="24"/>
        </w:rPr>
      </w:pPr>
    </w:p>
    <w:p w14:paraId="5280097C" w14:textId="77777777" w:rsidR="0070049A" w:rsidRDefault="0070049A" w:rsidP="00411605">
      <w:pPr>
        <w:jc w:val="center"/>
        <w:rPr>
          <w:rFonts w:ascii="Times New Roman" w:hAnsi="Times New Roman" w:cs="Times New Roman"/>
          <w:b/>
          <w:bCs/>
          <w:sz w:val="24"/>
          <w:szCs w:val="24"/>
        </w:rPr>
      </w:pPr>
    </w:p>
    <w:p w14:paraId="25F707AC" w14:textId="77777777" w:rsidR="0070049A" w:rsidRDefault="0070049A" w:rsidP="00411605">
      <w:pPr>
        <w:jc w:val="center"/>
        <w:rPr>
          <w:rFonts w:ascii="Times New Roman" w:hAnsi="Times New Roman" w:cs="Times New Roman"/>
          <w:b/>
          <w:bCs/>
          <w:sz w:val="24"/>
          <w:szCs w:val="24"/>
        </w:rPr>
      </w:pPr>
    </w:p>
    <w:p w14:paraId="172718B2" w14:textId="77777777" w:rsidR="0070049A" w:rsidRDefault="0070049A" w:rsidP="00411605">
      <w:pPr>
        <w:jc w:val="center"/>
        <w:rPr>
          <w:rFonts w:ascii="Times New Roman" w:hAnsi="Times New Roman" w:cs="Times New Roman"/>
          <w:b/>
          <w:bCs/>
          <w:sz w:val="24"/>
          <w:szCs w:val="24"/>
        </w:rPr>
      </w:pPr>
    </w:p>
    <w:p w14:paraId="454E94A0" w14:textId="77777777" w:rsidR="0070049A" w:rsidRDefault="0070049A" w:rsidP="00411605">
      <w:pPr>
        <w:jc w:val="center"/>
        <w:rPr>
          <w:rFonts w:ascii="Times New Roman" w:hAnsi="Times New Roman" w:cs="Times New Roman"/>
          <w:b/>
          <w:bCs/>
          <w:sz w:val="24"/>
          <w:szCs w:val="24"/>
        </w:rPr>
      </w:pPr>
    </w:p>
    <w:p w14:paraId="4A841D43" w14:textId="77777777" w:rsidR="0070049A" w:rsidRDefault="0070049A" w:rsidP="00411605">
      <w:pPr>
        <w:jc w:val="center"/>
        <w:rPr>
          <w:rFonts w:ascii="Times New Roman" w:hAnsi="Times New Roman" w:cs="Times New Roman"/>
          <w:b/>
          <w:bCs/>
          <w:sz w:val="24"/>
          <w:szCs w:val="24"/>
        </w:rPr>
      </w:pPr>
    </w:p>
    <w:p w14:paraId="06EA492E" w14:textId="77777777" w:rsidR="0070049A" w:rsidRDefault="0070049A" w:rsidP="00411605">
      <w:pPr>
        <w:jc w:val="center"/>
        <w:rPr>
          <w:rFonts w:ascii="Times New Roman" w:hAnsi="Times New Roman" w:cs="Times New Roman"/>
          <w:b/>
          <w:bCs/>
          <w:sz w:val="24"/>
          <w:szCs w:val="24"/>
        </w:rPr>
      </w:pPr>
    </w:p>
    <w:sdt>
      <w:sdtPr>
        <w:rPr>
          <w:rFonts w:ascii="Trebuchet MS" w:eastAsia="Trebuchet MS" w:hAnsi="Trebuchet MS" w:cs="Trebuchet MS"/>
          <w:color w:val="auto"/>
          <w:sz w:val="22"/>
          <w:szCs w:val="22"/>
          <w:lang w:val="pt-PT" w:eastAsia="en-US"/>
        </w:rPr>
        <w:id w:val="1377894758"/>
        <w:docPartObj>
          <w:docPartGallery w:val="Table of Contents"/>
          <w:docPartUnique/>
        </w:docPartObj>
      </w:sdtPr>
      <w:sdtEndPr>
        <w:rPr>
          <w:b/>
          <w:bCs/>
        </w:rPr>
      </w:sdtEndPr>
      <w:sdtContent>
        <w:p w14:paraId="20D4B5AF" w14:textId="623E436C" w:rsidR="0070049A" w:rsidRDefault="0070049A" w:rsidP="0070049A">
          <w:pPr>
            <w:pStyle w:val="CabealhodoSumrio"/>
            <w:jc w:val="center"/>
          </w:pPr>
          <w:r w:rsidRPr="0070049A">
            <w:rPr>
              <w:rFonts w:ascii="Trebuchet MS" w:eastAsia="Trebuchet MS" w:hAnsi="Trebuchet MS" w:cs="Trebuchet MS"/>
              <w:b/>
              <w:color w:val="108688"/>
              <w:spacing w:val="31"/>
              <w:sz w:val="44"/>
              <w:szCs w:val="22"/>
              <w:lang w:val="pt-PT" w:eastAsia="en-US"/>
            </w:rPr>
            <w:t>Sumário</w:t>
          </w:r>
        </w:p>
        <w:p w14:paraId="73D91811" w14:textId="44506F40" w:rsidR="0070049A" w:rsidRDefault="0070049A">
          <w:pPr>
            <w:pStyle w:val="Sumrio1"/>
            <w:tabs>
              <w:tab w:val="right" w:leader="dot" w:pos="8494"/>
            </w:tabs>
            <w:rPr>
              <w:rFonts w:asciiTheme="minorHAnsi" w:eastAsiaTheme="minorEastAsia" w:hAnsiTheme="minorHAnsi" w:cstheme="minorBidi"/>
              <w:noProof/>
              <w:kern w:val="2"/>
              <w:sz w:val="24"/>
              <w:szCs w:val="24"/>
              <w:lang w:val="pt-BR" w:eastAsia="pt-BR"/>
              <w14:ligatures w14:val="standardContextual"/>
            </w:rPr>
          </w:pPr>
          <w:r>
            <w:fldChar w:fldCharType="begin"/>
          </w:r>
          <w:r>
            <w:instrText xml:space="preserve"> TOC \o "1-3" \h \z \u </w:instrText>
          </w:r>
          <w:r>
            <w:fldChar w:fldCharType="separate"/>
          </w:r>
          <w:hyperlink w:anchor="_Toc185245876" w:history="1">
            <w:r w:rsidRPr="00D96F31">
              <w:rPr>
                <w:rStyle w:val="Hyperlink"/>
                <w:noProof/>
              </w:rPr>
              <w:t>PRECATÓRIOS:</w:t>
            </w:r>
            <w:r>
              <w:rPr>
                <w:noProof/>
                <w:webHidden/>
              </w:rPr>
              <w:tab/>
            </w:r>
            <w:r>
              <w:rPr>
                <w:noProof/>
                <w:webHidden/>
              </w:rPr>
              <w:fldChar w:fldCharType="begin"/>
            </w:r>
            <w:r>
              <w:rPr>
                <w:noProof/>
                <w:webHidden/>
              </w:rPr>
              <w:instrText xml:space="preserve"> PAGEREF _Toc185245876 \h </w:instrText>
            </w:r>
            <w:r>
              <w:rPr>
                <w:noProof/>
                <w:webHidden/>
              </w:rPr>
            </w:r>
            <w:r>
              <w:rPr>
                <w:noProof/>
                <w:webHidden/>
              </w:rPr>
              <w:fldChar w:fldCharType="separate"/>
            </w:r>
            <w:r>
              <w:rPr>
                <w:noProof/>
                <w:webHidden/>
              </w:rPr>
              <w:t>3</w:t>
            </w:r>
            <w:r>
              <w:rPr>
                <w:noProof/>
                <w:webHidden/>
              </w:rPr>
              <w:fldChar w:fldCharType="end"/>
            </w:r>
          </w:hyperlink>
        </w:p>
        <w:p w14:paraId="6A7D3C6F" w14:textId="11F29145" w:rsidR="0070049A" w:rsidRDefault="0070049A">
          <w:pPr>
            <w:pStyle w:val="Sumrio2"/>
            <w:tabs>
              <w:tab w:val="right" w:leader="dot" w:pos="8494"/>
            </w:tabs>
            <w:rPr>
              <w:rFonts w:asciiTheme="minorHAnsi" w:eastAsiaTheme="minorEastAsia" w:hAnsiTheme="minorHAnsi" w:cstheme="minorBidi"/>
              <w:noProof/>
              <w:kern w:val="2"/>
              <w:sz w:val="24"/>
              <w:szCs w:val="24"/>
              <w:lang w:val="pt-BR" w:eastAsia="pt-BR"/>
              <w14:ligatures w14:val="standardContextual"/>
            </w:rPr>
          </w:pPr>
          <w:hyperlink w:anchor="_Toc185245877" w:history="1">
            <w:r w:rsidRPr="00D96F31">
              <w:rPr>
                <w:rStyle w:val="Hyperlink"/>
                <w:noProof/>
              </w:rPr>
              <w:t>Filas:</w:t>
            </w:r>
            <w:r>
              <w:rPr>
                <w:noProof/>
                <w:webHidden/>
              </w:rPr>
              <w:tab/>
            </w:r>
            <w:r>
              <w:rPr>
                <w:noProof/>
                <w:webHidden/>
              </w:rPr>
              <w:fldChar w:fldCharType="begin"/>
            </w:r>
            <w:r>
              <w:rPr>
                <w:noProof/>
                <w:webHidden/>
              </w:rPr>
              <w:instrText xml:space="preserve"> PAGEREF _Toc185245877 \h </w:instrText>
            </w:r>
            <w:r>
              <w:rPr>
                <w:noProof/>
                <w:webHidden/>
              </w:rPr>
            </w:r>
            <w:r>
              <w:rPr>
                <w:noProof/>
                <w:webHidden/>
              </w:rPr>
              <w:fldChar w:fldCharType="separate"/>
            </w:r>
            <w:r>
              <w:rPr>
                <w:noProof/>
                <w:webHidden/>
              </w:rPr>
              <w:t>4</w:t>
            </w:r>
            <w:r>
              <w:rPr>
                <w:noProof/>
                <w:webHidden/>
              </w:rPr>
              <w:fldChar w:fldCharType="end"/>
            </w:r>
          </w:hyperlink>
        </w:p>
        <w:p w14:paraId="61845CB1" w14:textId="413C0894" w:rsidR="0070049A" w:rsidRDefault="0070049A">
          <w:pPr>
            <w:pStyle w:val="Sumrio2"/>
            <w:tabs>
              <w:tab w:val="right" w:leader="dot" w:pos="8494"/>
            </w:tabs>
            <w:rPr>
              <w:rFonts w:asciiTheme="minorHAnsi" w:eastAsiaTheme="minorEastAsia" w:hAnsiTheme="minorHAnsi" w:cstheme="minorBidi"/>
              <w:noProof/>
              <w:kern w:val="2"/>
              <w:sz w:val="24"/>
              <w:szCs w:val="24"/>
              <w:lang w:val="pt-BR" w:eastAsia="pt-BR"/>
              <w14:ligatures w14:val="standardContextual"/>
            </w:rPr>
          </w:pPr>
          <w:hyperlink w:anchor="_Toc185245878" w:history="1">
            <w:r w:rsidRPr="00D96F31">
              <w:rPr>
                <w:rStyle w:val="Hyperlink"/>
                <w:noProof/>
              </w:rPr>
              <w:t>Entes Regime Geral e Entes Regime Especial:</w:t>
            </w:r>
            <w:r>
              <w:rPr>
                <w:noProof/>
                <w:webHidden/>
              </w:rPr>
              <w:tab/>
            </w:r>
            <w:r>
              <w:rPr>
                <w:noProof/>
                <w:webHidden/>
              </w:rPr>
              <w:fldChar w:fldCharType="begin"/>
            </w:r>
            <w:r>
              <w:rPr>
                <w:noProof/>
                <w:webHidden/>
              </w:rPr>
              <w:instrText xml:space="preserve"> PAGEREF _Toc185245878 \h </w:instrText>
            </w:r>
            <w:r>
              <w:rPr>
                <w:noProof/>
                <w:webHidden/>
              </w:rPr>
            </w:r>
            <w:r>
              <w:rPr>
                <w:noProof/>
                <w:webHidden/>
              </w:rPr>
              <w:fldChar w:fldCharType="separate"/>
            </w:r>
            <w:r>
              <w:rPr>
                <w:noProof/>
                <w:webHidden/>
              </w:rPr>
              <w:t>5</w:t>
            </w:r>
            <w:r>
              <w:rPr>
                <w:noProof/>
                <w:webHidden/>
              </w:rPr>
              <w:fldChar w:fldCharType="end"/>
            </w:r>
          </w:hyperlink>
        </w:p>
        <w:p w14:paraId="2DE4E17F" w14:textId="034CDA37" w:rsidR="0070049A" w:rsidRDefault="0070049A">
          <w:pPr>
            <w:pStyle w:val="Sumrio2"/>
            <w:tabs>
              <w:tab w:val="right" w:leader="dot" w:pos="8494"/>
            </w:tabs>
            <w:rPr>
              <w:rFonts w:asciiTheme="minorHAnsi" w:eastAsiaTheme="minorEastAsia" w:hAnsiTheme="minorHAnsi" w:cstheme="minorBidi"/>
              <w:noProof/>
              <w:kern w:val="2"/>
              <w:sz w:val="24"/>
              <w:szCs w:val="24"/>
              <w:lang w:val="pt-BR" w:eastAsia="pt-BR"/>
              <w14:ligatures w14:val="standardContextual"/>
            </w:rPr>
          </w:pPr>
          <w:hyperlink w:anchor="_Toc185245879" w:history="1">
            <w:r w:rsidRPr="00D96F31">
              <w:rPr>
                <w:rStyle w:val="Hyperlink"/>
                <w:noProof/>
              </w:rPr>
              <w:t>Atualização Monetária e dos Juros: (</w:t>
            </w:r>
            <w:r w:rsidRPr="00D96F31">
              <w:rPr>
                <w:rStyle w:val="Hyperlink"/>
                <w:rFonts w:ascii="Times New Roman" w:hAnsi="Times New Roman" w:cs="Times New Roman"/>
                <w:b/>
                <w:bCs/>
                <w:noProof/>
              </w:rPr>
              <w:t>atos.cnj.jus.br/atos/detalhar/3130</w:t>
            </w:r>
            <w:r w:rsidRPr="00D96F31">
              <w:rPr>
                <w:rStyle w:val="Hyperlink"/>
                <w:noProof/>
              </w:rPr>
              <w:t>)</w:t>
            </w:r>
            <w:r>
              <w:rPr>
                <w:noProof/>
                <w:webHidden/>
              </w:rPr>
              <w:tab/>
            </w:r>
            <w:r>
              <w:rPr>
                <w:noProof/>
                <w:webHidden/>
              </w:rPr>
              <w:fldChar w:fldCharType="begin"/>
            </w:r>
            <w:r>
              <w:rPr>
                <w:noProof/>
                <w:webHidden/>
              </w:rPr>
              <w:instrText xml:space="preserve"> PAGEREF _Toc185245879 \h </w:instrText>
            </w:r>
            <w:r>
              <w:rPr>
                <w:noProof/>
                <w:webHidden/>
              </w:rPr>
            </w:r>
            <w:r>
              <w:rPr>
                <w:noProof/>
                <w:webHidden/>
              </w:rPr>
              <w:fldChar w:fldCharType="separate"/>
            </w:r>
            <w:r>
              <w:rPr>
                <w:noProof/>
                <w:webHidden/>
              </w:rPr>
              <w:t>5</w:t>
            </w:r>
            <w:r>
              <w:rPr>
                <w:noProof/>
                <w:webHidden/>
              </w:rPr>
              <w:fldChar w:fldCharType="end"/>
            </w:r>
          </w:hyperlink>
        </w:p>
        <w:p w14:paraId="40AB8DE4" w14:textId="3A04180E" w:rsidR="0070049A" w:rsidRDefault="0070049A">
          <w:pPr>
            <w:pStyle w:val="Sumrio2"/>
            <w:tabs>
              <w:tab w:val="right" w:leader="dot" w:pos="8494"/>
            </w:tabs>
            <w:rPr>
              <w:rFonts w:asciiTheme="minorHAnsi" w:eastAsiaTheme="minorEastAsia" w:hAnsiTheme="minorHAnsi" w:cstheme="minorBidi"/>
              <w:noProof/>
              <w:kern w:val="2"/>
              <w:sz w:val="24"/>
              <w:szCs w:val="24"/>
              <w:lang w:val="pt-BR" w:eastAsia="pt-BR"/>
              <w14:ligatures w14:val="standardContextual"/>
            </w:rPr>
          </w:pPr>
          <w:hyperlink w:anchor="_Toc185245880" w:history="1">
            <w:r w:rsidRPr="00D96F31">
              <w:rPr>
                <w:rStyle w:val="Hyperlink"/>
                <w:noProof/>
              </w:rPr>
              <w:t>Trânsito em Julgado:</w:t>
            </w:r>
            <w:r>
              <w:rPr>
                <w:noProof/>
                <w:webHidden/>
              </w:rPr>
              <w:tab/>
            </w:r>
            <w:r>
              <w:rPr>
                <w:noProof/>
                <w:webHidden/>
              </w:rPr>
              <w:fldChar w:fldCharType="begin"/>
            </w:r>
            <w:r>
              <w:rPr>
                <w:noProof/>
                <w:webHidden/>
              </w:rPr>
              <w:instrText xml:space="preserve"> PAGEREF _Toc185245880 \h </w:instrText>
            </w:r>
            <w:r>
              <w:rPr>
                <w:noProof/>
                <w:webHidden/>
              </w:rPr>
            </w:r>
            <w:r>
              <w:rPr>
                <w:noProof/>
                <w:webHidden/>
              </w:rPr>
              <w:fldChar w:fldCharType="separate"/>
            </w:r>
            <w:r>
              <w:rPr>
                <w:noProof/>
                <w:webHidden/>
              </w:rPr>
              <w:t>7</w:t>
            </w:r>
            <w:r>
              <w:rPr>
                <w:noProof/>
                <w:webHidden/>
              </w:rPr>
              <w:fldChar w:fldCharType="end"/>
            </w:r>
          </w:hyperlink>
        </w:p>
        <w:p w14:paraId="106F4BFB" w14:textId="57C99F24" w:rsidR="0070049A" w:rsidRDefault="0070049A">
          <w:pPr>
            <w:pStyle w:val="Sumrio2"/>
            <w:tabs>
              <w:tab w:val="right" w:leader="dot" w:pos="8494"/>
            </w:tabs>
            <w:rPr>
              <w:rFonts w:asciiTheme="minorHAnsi" w:eastAsiaTheme="minorEastAsia" w:hAnsiTheme="minorHAnsi" w:cstheme="minorBidi"/>
              <w:noProof/>
              <w:kern w:val="2"/>
              <w:sz w:val="24"/>
              <w:szCs w:val="24"/>
              <w:lang w:val="pt-BR" w:eastAsia="pt-BR"/>
              <w14:ligatures w14:val="standardContextual"/>
            </w:rPr>
          </w:pPr>
          <w:hyperlink w:anchor="_Toc185245881" w:history="1">
            <w:r w:rsidRPr="00D96F31">
              <w:rPr>
                <w:rStyle w:val="Hyperlink"/>
                <w:noProof/>
              </w:rPr>
              <w:t>Data Base:</w:t>
            </w:r>
            <w:r>
              <w:rPr>
                <w:noProof/>
                <w:webHidden/>
              </w:rPr>
              <w:tab/>
            </w:r>
            <w:r>
              <w:rPr>
                <w:noProof/>
                <w:webHidden/>
              </w:rPr>
              <w:fldChar w:fldCharType="begin"/>
            </w:r>
            <w:r>
              <w:rPr>
                <w:noProof/>
                <w:webHidden/>
              </w:rPr>
              <w:instrText xml:space="preserve"> PAGEREF _Toc185245881 \h </w:instrText>
            </w:r>
            <w:r>
              <w:rPr>
                <w:noProof/>
                <w:webHidden/>
              </w:rPr>
            </w:r>
            <w:r>
              <w:rPr>
                <w:noProof/>
                <w:webHidden/>
              </w:rPr>
              <w:fldChar w:fldCharType="separate"/>
            </w:r>
            <w:r>
              <w:rPr>
                <w:noProof/>
                <w:webHidden/>
              </w:rPr>
              <w:t>8</w:t>
            </w:r>
            <w:r>
              <w:rPr>
                <w:noProof/>
                <w:webHidden/>
              </w:rPr>
              <w:fldChar w:fldCharType="end"/>
            </w:r>
          </w:hyperlink>
        </w:p>
        <w:p w14:paraId="18C2A218" w14:textId="365C2DDF" w:rsidR="0070049A" w:rsidRDefault="0070049A">
          <w:pPr>
            <w:pStyle w:val="Sumrio2"/>
            <w:tabs>
              <w:tab w:val="right" w:leader="dot" w:pos="8494"/>
            </w:tabs>
            <w:rPr>
              <w:rFonts w:asciiTheme="minorHAnsi" w:eastAsiaTheme="minorEastAsia" w:hAnsiTheme="minorHAnsi" w:cstheme="minorBidi"/>
              <w:noProof/>
              <w:kern w:val="2"/>
              <w:sz w:val="24"/>
              <w:szCs w:val="24"/>
              <w:lang w:val="pt-BR" w:eastAsia="pt-BR"/>
              <w14:ligatures w14:val="standardContextual"/>
            </w:rPr>
          </w:pPr>
          <w:r>
            <w:rPr>
              <w:b/>
              <w:noProof/>
              <w:sz w:val="44"/>
            </w:rPr>
            <mc:AlternateContent>
              <mc:Choice Requires="wpg">
                <w:drawing>
                  <wp:anchor distT="0" distB="0" distL="0" distR="0" simplePos="0" relativeHeight="251669504" behindDoc="0" locked="0" layoutInCell="1" allowOverlap="1" wp14:anchorId="7CDAA6C4" wp14:editId="09589F35">
                    <wp:simplePos x="0" y="0"/>
                    <wp:positionH relativeFrom="page">
                      <wp:align>right</wp:align>
                    </wp:positionH>
                    <wp:positionV relativeFrom="page">
                      <wp:posOffset>2735884</wp:posOffset>
                    </wp:positionV>
                    <wp:extent cx="500380" cy="7952689"/>
                    <wp:effectExtent l="0" t="0" r="0" b="0"/>
                    <wp:wrapNone/>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0380" cy="7952689"/>
                              <a:chOff x="0" y="0"/>
                              <a:chExt cx="500380" cy="7280909"/>
                            </a:xfrm>
                          </wpg:grpSpPr>
                          <wps:wsp>
                            <wps:cNvPr id="108" name="Graphic 108"/>
                            <wps:cNvSpPr/>
                            <wps:spPr>
                              <a:xfrm>
                                <a:off x="0" y="1284283"/>
                                <a:ext cx="500380" cy="5996940"/>
                              </a:xfrm>
                              <a:custGeom>
                                <a:avLst/>
                                <a:gdLst/>
                                <a:ahLst/>
                                <a:cxnLst/>
                                <a:rect l="l" t="t" r="r" b="b"/>
                                <a:pathLst>
                                  <a:path w="500380" h="5996940">
                                    <a:moveTo>
                                      <a:pt x="499910" y="0"/>
                                    </a:moveTo>
                                    <a:lnTo>
                                      <a:pt x="3069" y="699756"/>
                                    </a:lnTo>
                                    <a:lnTo>
                                      <a:pt x="2218" y="709557"/>
                                    </a:lnTo>
                                    <a:lnTo>
                                      <a:pt x="1299" y="719358"/>
                                    </a:lnTo>
                                    <a:lnTo>
                                      <a:pt x="563" y="729159"/>
                                    </a:lnTo>
                                    <a:lnTo>
                                      <a:pt x="262" y="738961"/>
                                    </a:lnTo>
                                    <a:lnTo>
                                      <a:pt x="254" y="840505"/>
                                    </a:lnTo>
                                    <a:lnTo>
                                      <a:pt x="128" y="2515984"/>
                                    </a:lnTo>
                                    <a:lnTo>
                                      <a:pt x="0" y="2566756"/>
                                    </a:lnTo>
                                    <a:lnTo>
                                      <a:pt x="0" y="4089917"/>
                                    </a:lnTo>
                                    <a:lnTo>
                                      <a:pt x="129" y="4140689"/>
                                    </a:lnTo>
                                    <a:lnTo>
                                      <a:pt x="237" y="5105360"/>
                                    </a:lnTo>
                                    <a:lnTo>
                                      <a:pt x="360" y="5310447"/>
                                    </a:lnTo>
                                    <a:lnTo>
                                      <a:pt x="477" y="5412990"/>
                                    </a:lnTo>
                                    <a:lnTo>
                                      <a:pt x="545" y="5464261"/>
                                    </a:lnTo>
                                    <a:lnTo>
                                      <a:pt x="618" y="5515533"/>
                                    </a:lnTo>
                                    <a:lnTo>
                                      <a:pt x="694" y="5566804"/>
                                    </a:lnTo>
                                    <a:lnTo>
                                      <a:pt x="773" y="5618075"/>
                                    </a:lnTo>
                                    <a:lnTo>
                                      <a:pt x="853" y="5669346"/>
                                    </a:lnTo>
                                    <a:lnTo>
                                      <a:pt x="934" y="5720618"/>
                                    </a:lnTo>
                                    <a:lnTo>
                                      <a:pt x="1013" y="5771889"/>
                                    </a:lnTo>
                                    <a:lnTo>
                                      <a:pt x="1090" y="5823160"/>
                                    </a:lnTo>
                                    <a:lnTo>
                                      <a:pt x="1163" y="5874431"/>
                                    </a:lnTo>
                                    <a:lnTo>
                                      <a:pt x="1232" y="5925702"/>
                                    </a:lnTo>
                                    <a:lnTo>
                                      <a:pt x="1316" y="5996602"/>
                                    </a:lnTo>
                                    <a:lnTo>
                                      <a:pt x="499910" y="5996602"/>
                                    </a:lnTo>
                                    <a:lnTo>
                                      <a:pt x="499910" y="0"/>
                                    </a:lnTo>
                                    <a:close/>
                                  </a:path>
                                </a:pathLst>
                              </a:custGeom>
                              <a:solidFill>
                                <a:srgbClr val="97C8BD"/>
                              </a:solidFill>
                            </wps:spPr>
                            <wps:bodyPr wrap="square" lIns="0" tIns="0" rIns="0" bIns="0" rtlCol="0">
                              <a:prstTxWarp prst="textNoShape">
                                <a:avLst/>
                              </a:prstTxWarp>
                              <a:noAutofit/>
                            </wps:bodyPr>
                          </wps:wsp>
                          <wps:wsp>
                            <wps:cNvPr id="109" name="Graphic 109"/>
                            <wps:cNvSpPr/>
                            <wps:spPr>
                              <a:xfrm>
                                <a:off x="1802" y="0"/>
                                <a:ext cx="498475" cy="1984375"/>
                              </a:xfrm>
                              <a:custGeom>
                                <a:avLst/>
                                <a:gdLst/>
                                <a:ahLst/>
                                <a:cxnLst/>
                                <a:rect l="l" t="t" r="r" b="b"/>
                                <a:pathLst>
                                  <a:path w="498475" h="1984375">
                                    <a:moveTo>
                                      <a:pt x="498108" y="0"/>
                                    </a:moveTo>
                                    <a:lnTo>
                                      <a:pt x="14579" y="682951"/>
                                    </a:lnTo>
                                    <a:lnTo>
                                      <a:pt x="676" y="720109"/>
                                    </a:lnTo>
                                    <a:lnTo>
                                      <a:pt x="0" y="733738"/>
                                    </a:lnTo>
                                    <a:lnTo>
                                      <a:pt x="385" y="1961266"/>
                                    </a:lnTo>
                                    <a:lnTo>
                                      <a:pt x="1270" y="1984041"/>
                                    </a:lnTo>
                                    <a:lnTo>
                                      <a:pt x="498108" y="1284280"/>
                                    </a:lnTo>
                                    <a:lnTo>
                                      <a:pt x="498108" y="0"/>
                                    </a:lnTo>
                                    <a:close/>
                                  </a:path>
                                </a:pathLst>
                              </a:custGeom>
                              <a:solidFill>
                                <a:srgbClr val="108688"/>
                              </a:solidFill>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325C7BD8" id="Group 107" o:spid="_x0000_s1026" style="position:absolute;margin-left:-11.8pt;margin-top:215.4pt;width:39.4pt;height:626.2pt;z-index:251669504;mso-wrap-distance-left:0;mso-wrap-distance-right:0;mso-position-horizontal:right;mso-position-horizontal-relative:page;mso-position-vertical-relative:page;mso-height-relative:margin" coordsize="5003,72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5tAJAQAAKYNAAAOAAAAZHJzL2Uyb0RvYy54bWzUV9tu4zYQfS/QfxD03pikSFEU4izapBsU&#10;WGwX2BR9pmXJFiqLKklf8vcdkqLtehN5byjQF4mSDofDMzNnqNs3h02X7GptWtXPU3yD0qTuK7Vs&#10;+9U8/ePp7U9Fmhgr+6XsVF/P0+fapG/ufvzhdj+UNVFr1S1rnYCR3pT7YZ6urR3K2cxU63ojzY0a&#10;6h4+NkpvpIVHvZottdyD9U03Iwjls73Sy0GrqjYG3j6Ej+mdt980dWV/bxpT26Sbp+Cb9Vftrwt3&#10;nd3dynKl5bBuq9EN+RVebGTbw6JHUw/SymSr209MbdpKK6Mae1OpzUw1TVvVfg+wG4wudvOo1Xbw&#10;e1mV+9VwpAmoveDpq81W73ePevg4fNDBexi+U9VfBniZ7YdVef7dPa9O4EOjN24SbCI5eEafj4zW&#10;B5tU8JIhlBXAewWfuGAkL0SgvFpDXD6ZVq1/fWkiKZBAfuJMlmFZ79zRmf0A2WNOBJlvI+jjWg61&#10;5904Aj7opF1CciPI5V5uIIsfx4Rxr4AptzzgHIvjkxkJfZEjTApKiiwQ8RJTTIhcUJ+cxw3Lstoa&#10;+1grz7ncvTM25O4yjuQ6jqpDH4caKsDlfudz36YJ5L5OE8j9RVh/kNbNc4F0w2R/CtoahqMn7vNG&#10;7eon5YHWRY4KITDENkYdXD1Buv4cmqFceGAuBGe5WxnQERPvgzdLCAaeXb4gwRifxGIigl2ORcZ8&#10;LF61y/IsmCUCs5hMcel4H13ISYBmhcjxpAeEUQ8tKGKITUIh7B5KGKxf0ElsoJWwPL9GV0BSVEAw&#10;rpLl16eYorEOXyWLZNxjGUYsy2MmRpbiPbDlvrt4sQwjSqd9oHy0S13opu0yyoJdmlNyJQz5mDMM&#10;uGWZL61X9walFewCuwWajgPnIWkYLID4dHwLFrG5yOh0kgMg+MAJcr5PFQRGeDTMOS6CgL66OQxK&#10;GSwXJMNXIofxWBOs4JRm05mOSRaqggnCOCLTPsPawQ0QkPwK+ExInN58AfwygapOmTpw6cTMq8xR&#10;4ICzcwk1qmuXb9uuc4pm9Gpx3+lkJ0ErBb8vfnkY93cGg55jyqDsbrRQy2doDXvoBfPU/L2Vuk6T&#10;7rcemg+EwMaBjoNFHGjb3St/HvFiqo19Ovwp9ZAMMJynFlrCexV7kCyj1oP/DhCwbmavft5a1bSu&#10;EXjfgkfjA/TD0Jn+g8YIInzZGL3CfnZjhOoKyeUjKsvYFSkIJZSdPz9gGGfHGoyd9TykkSk4hn3/&#10;rhhdga4YPXFBOLW8oIYA8weFz+iKmDI+tsWCCDZdfjkPBQWCATU+WXxBAHiW8WxaWbIiKCyGLkfy&#10;acXChAe7bvOITjt7RkI47FwW6r87yBn8Evh9KhoikheRi/93RfuDL/wMeG0bf1zc38b5s1eA0+/V&#10;3T8AAAD//wMAUEsDBBQABgAIAAAAIQAArMCF3wAAAAgBAAAPAAAAZHJzL2Rvd25yZXYueG1sTI9B&#10;S8NAEIXvgv9hGcGb3aTRGtJsSinqqQi2gvS2zU6T0OxsyG6T9N87nuxpeLzHm/flq8m2YsDeN44U&#10;xLMIBFLpTEOVgu/9+1MKwgdNRreOUMEVPayK+7tcZ8aN9IXDLlSCS8hnWkEdQpdJ6csarfYz1yGx&#10;d3K91YFlX0nT65HLbSvnUbSQVjfEH2rd4abG8ry7WAUfox7XSfw2bM+nzfWwf/n82cao1OPDtF6C&#10;CDiF/zD8zefpUPCmo7uQ8aJVwCBBwXMSMQDbrynfI8cWaTIHWeTyFqD4BQAA//8DAFBLAQItABQA&#10;BgAIAAAAIQC2gziS/gAAAOEBAAATAAAAAAAAAAAAAAAAAAAAAABbQ29udGVudF9UeXBlc10ueG1s&#10;UEsBAi0AFAAGAAgAAAAhADj9If/WAAAAlAEAAAsAAAAAAAAAAAAAAAAALwEAAF9yZWxzLy5yZWxz&#10;UEsBAi0AFAAGAAgAAAAhAHPvm0AkBAAApg0AAA4AAAAAAAAAAAAAAAAALgIAAGRycy9lMm9Eb2Mu&#10;eG1sUEsBAi0AFAAGAAgAAAAhAACswIXfAAAACAEAAA8AAAAAAAAAAAAAAAAAfgYAAGRycy9kb3du&#10;cmV2LnhtbFBLBQYAAAAABAAEAPMAAACKBwAAAAA=&#10;">
                    <v:shape id="Graphic 108" o:spid="_x0000_s1027" style="position:absolute;top:12842;width:5003;height:59970;visibility:visible;mso-wrap-style:square;v-text-anchor:top" coordsize="500380,5996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zJdxQAAANwAAAAPAAAAZHJzL2Rvd25yZXYueG1sRI9Ba8JA&#10;EIXvgv9hGaE3s7FQtamriKVgi1JMhV6H7JgEs7NpdtX033cOQm8zvDfvfbNY9a5RV+pC7dnAJElB&#10;ERfe1lwaOH69jeegQkS22HgmA78UYLUcDhaYWX/jA13zWCoJ4ZChgSrGNtM6FBU5DIlviUU7+c5h&#10;lLUrte3wJuGu0Y9pOtUOa5aGClvaVFSc84szMN3Tcfexy3+enk+vs97S/v3z2xrzMOrXL6Ai9fHf&#10;fL/eWsFPhVaekQn08g8AAP//AwBQSwECLQAUAAYACAAAACEA2+H2y+4AAACFAQAAEwAAAAAAAAAA&#10;AAAAAAAAAAAAW0NvbnRlbnRfVHlwZXNdLnhtbFBLAQItABQABgAIAAAAIQBa9CxbvwAAABUBAAAL&#10;AAAAAAAAAAAAAAAAAB8BAABfcmVscy8ucmVsc1BLAQItABQABgAIAAAAIQA8YzJdxQAAANwAAAAP&#10;AAAAAAAAAAAAAAAAAAcCAABkcnMvZG93bnJldi54bWxQSwUGAAAAAAMAAwC3AAAA+QIAAAAA&#10;" path="m499910,l3069,699756r-851,9801l1299,719358r-736,9801l262,738961r-8,101544l128,2515984,,2566756,,4089917r129,50772l237,5105360r123,205087l477,5412990r68,51271l618,5515533r76,51271l773,5618075r80,51271l934,5720618r79,51271l1090,5823160r73,51271l1232,5925702r84,70900l499910,5996602,499910,xe" fillcolor="#97c8bd" stroked="f">
                      <v:path arrowok="t"/>
                    </v:shape>
                    <v:shape id="Graphic 109" o:spid="_x0000_s1028" style="position:absolute;left:18;width:4984;height:19843;visibility:visible;mso-wrap-style:square;v-text-anchor:top" coordsize="498475,198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kUcwgAAANwAAAAPAAAAZHJzL2Rvd25yZXYueG1sRE9NawIx&#10;EL0X+h/CCL3VRBFrV6MUteChh2q9eBs242ZxM1mTqOu/N4VCb/N4nzNbdK4RVwqx9qxh0FcgiEtv&#10;aq407H8+XycgYkI22HgmDXeKsJg/P82wMP7GW7ruUiVyCMcCNdiU2kLKWFpyGPu+Jc7c0QeHKcNQ&#10;SRPwlsNdI4dKjaXDmnODxZaWlsrT7uI0HM+yUfvz92p9Cquv0WgTDvb+pvVLr/uYgkjUpX/xn3tj&#10;8nz1Dr/P5Avk/AEAAP//AwBQSwECLQAUAAYACAAAACEA2+H2y+4AAACFAQAAEwAAAAAAAAAAAAAA&#10;AAAAAAAAW0NvbnRlbnRfVHlwZXNdLnhtbFBLAQItABQABgAIAAAAIQBa9CxbvwAAABUBAAALAAAA&#10;AAAAAAAAAAAAAB8BAABfcmVscy8ucmVsc1BLAQItABQABgAIAAAAIQBQFkUcwgAAANwAAAAPAAAA&#10;AAAAAAAAAAAAAAcCAABkcnMvZG93bnJldi54bWxQSwUGAAAAAAMAAwC3AAAA9gIAAAAA&#10;" path="m498108,l14579,682951,676,720109,,733738,385,1961266r885,22775l498108,1284280,498108,xe" fillcolor="#108688" stroked="f">
                      <v:path arrowok="t"/>
                    </v:shape>
                    <w10:wrap anchorx="page" anchory="page"/>
                  </v:group>
                </w:pict>
              </mc:Fallback>
            </mc:AlternateContent>
          </w:r>
          <w:hyperlink w:anchor="_Toc185245882" w:history="1">
            <w:r w:rsidRPr="00D96F31">
              <w:rPr>
                <w:rStyle w:val="Hyperlink"/>
                <w:noProof/>
              </w:rPr>
              <w:t>Descontos e Impostos:</w:t>
            </w:r>
            <w:r>
              <w:rPr>
                <w:noProof/>
                <w:webHidden/>
              </w:rPr>
              <w:tab/>
            </w:r>
            <w:r>
              <w:rPr>
                <w:noProof/>
                <w:webHidden/>
              </w:rPr>
              <w:fldChar w:fldCharType="begin"/>
            </w:r>
            <w:r>
              <w:rPr>
                <w:noProof/>
                <w:webHidden/>
              </w:rPr>
              <w:instrText xml:space="preserve"> PAGEREF _Toc185245882 \h </w:instrText>
            </w:r>
            <w:r>
              <w:rPr>
                <w:noProof/>
                <w:webHidden/>
              </w:rPr>
            </w:r>
            <w:r>
              <w:rPr>
                <w:noProof/>
                <w:webHidden/>
              </w:rPr>
              <w:fldChar w:fldCharType="separate"/>
            </w:r>
            <w:r>
              <w:rPr>
                <w:noProof/>
                <w:webHidden/>
              </w:rPr>
              <w:t>8</w:t>
            </w:r>
            <w:r>
              <w:rPr>
                <w:noProof/>
                <w:webHidden/>
              </w:rPr>
              <w:fldChar w:fldCharType="end"/>
            </w:r>
          </w:hyperlink>
        </w:p>
        <w:p w14:paraId="7DD13840" w14:textId="57C9C212" w:rsidR="0070049A" w:rsidRDefault="0070049A">
          <w:pPr>
            <w:pStyle w:val="Sumrio2"/>
            <w:tabs>
              <w:tab w:val="right" w:leader="dot" w:pos="8494"/>
            </w:tabs>
            <w:rPr>
              <w:rFonts w:asciiTheme="minorHAnsi" w:eastAsiaTheme="minorEastAsia" w:hAnsiTheme="minorHAnsi" w:cstheme="minorBidi"/>
              <w:noProof/>
              <w:kern w:val="2"/>
              <w:sz w:val="24"/>
              <w:szCs w:val="24"/>
              <w:lang w:val="pt-BR" w:eastAsia="pt-BR"/>
              <w14:ligatures w14:val="standardContextual"/>
            </w:rPr>
          </w:pPr>
          <w:hyperlink w:anchor="_Toc185245883" w:history="1">
            <w:r w:rsidRPr="00D96F31">
              <w:rPr>
                <w:rStyle w:val="Hyperlink"/>
                <w:noProof/>
              </w:rPr>
              <w:t>Fluxograma de atualização:</w:t>
            </w:r>
            <w:r>
              <w:rPr>
                <w:noProof/>
                <w:webHidden/>
              </w:rPr>
              <w:tab/>
            </w:r>
            <w:r>
              <w:rPr>
                <w:noProof/>
                <w:webHidden/>
              </w:rPr>
              <w:fldChar w:fldCharType="begin"/>
            </w:r>
            <w:r>
              <w:rPr>
                <w:noProof/>
                <w:webHidden/>
              </w:rPr>
              <w:instrText xml:space="preserve"> PAGEREF _Toc185245883 \h </w:instrText>
            </w:r>
            <w:r>
              <w:rPr>
                <w:noProof/>
                <w:webHidden/>
              </w:rPr>
            </w:r>
            <w:r>
              <w:rPr>
                <w:noProof/>
                <w:webHidden/>
              </w:rPr>
              <w:fldChar w:fldCharType="separate"/>
            </w:r>
            <w:r>
              <w:rPr>
                <w:noProof/>
                <w:webHidden/>
              </w:rPr>
              <w:t>9</w:t>
            </w:r>
            <w:r>
              <w:rPr>
                <w:noProof/>
                <w:webHidden/>
              </w:rPr>
              <w:fldChar w:fldCharType="end"/>
            </w:r>
          </w:hyperlink>
        </w:p>
        <w:p w14:paraId="5E67DEAB" w14:textId="0ED4FDCD" w:rsidR="0070049A" w:rsidRDefault="0070049A">
          <w:pPr>
            <w:pStyle w:val="Sumrio2"/>
            <w:tabs>
              <w:tab w:val="right" w:leader="dot" w:pos="8494"/>
            </w:tabs>
            <w:rPr>
              <w:rFonts w:asciiTheme="minorHAnsi" w:eastAsiaTheme="minorEastAsia" w:hAnsiTheme="minorHAnsi" w:cstheme="minorBidi"/>
              <w:noProof/>
              <w:kern w:val="2"/>
              <w:sz w:val="24"/>
              <w:szCs w:val="24"/>
              <w:lang w:val="pt-BR" w:eastAsia="pt-BR"/>
              <w14:ligatures w14:val="standardContextual"/>
            </w:rPr>
          </w:pPr>
          <w:hyperlink w:anchor="_Toc185245884" w:history="1">
            <w:r w:rsidRPr="00D96F31">
              <w:rPr>
                <w:rStyle w:val="Hyperlink"/>
                <w:noProof/>
              </w:rPr>
              <w:t>Fluxo padrão de procedimentos adotados desde a entrada do precatório até o seu pagamento ao beneficiário final (TJPI):</w:t>
            </w:r>
            <w:r>
              <w:rPr>
                <w:noProof/>
                <w:webHidden/>
              </w:rPr>
              <w:tab/>
            </w:r>
            <w:r>
              <w:rPr>
                <w:noProof/>
                <w:webHidden/>
              </w:rPr>
              <w:fldChar w:fldCharType="begin"/>
            </w:r>
            <w:r>
              <w:rPr>
                <w:noProof/>
                <w:webHidden/>
              </w:rPr>
              <w:instrText xml:space="preserve"> PAGEREF _Toc185245884 \h </w:instrText>
            </w:r>
            <w:r>
              <w:rPr>
                <w:noProof/>
                <w:webHidden/>
              </w:rPr>
            </w:r>
            <w:r>
              <w:rPr>
                <w:noProof/>
                <w:webHidden/>
              </w:rPr>
              <w:fldChar w:fldCharType="separate"/>
            </w:r>
            <w:r>
              <w:rPr>
                <w:noProof/>
                <w:webHidden/>
              </w:rPr>
              <w:t>9</w:t>
            </w:r>
            <w:r>
              <w:rPr>
                <w:noProof/>
                <w:webHidden/>
              </w:rPr>
              <w:fldChar w:fldCharType="end"/>
            </w:r>
          </w:hyperlink>
        </w:p>
        <w:p w14:paraId="51D623DB" w14:textId="25ACC8AC" w:rsidR="0070049A" w:rsidRDefault="0070049A">
          <w:pPr>
            <w:pStyle w:val="Sumrio1"/>
            <w:tabs>
              <w:tab w:val="right" w:leader="dot" w:pos="8494"/>
            </w:tabs>
            <w:rPr>
              <w:rFonts w:asciiTheme="minorHAnsi" w:eastAsiaTheme="minorEastAsia" w:hAnsiTheme="minorHAnsi" w:cstheme="minorBidi"/>
              <w:noProof/>
              <w:kern w:val="2"/>
              <w:sz w:val="24"/>
              <w:szCs w:val="24"/>
              <w:lang w:val="pt-BR" w:eastAsia="pt-BR"/>
              <w14:ligatures w14:val="standardContextual"/>
            </w:rPr>
          </w:pPr>
          <w:hyperlink w:anchor="_Toc185245885" w:history="1">
            <w:r w:rsidRPr="00D96F31">
              <w:rPr>
                <w:rStyle w:val="Hyperlink"/>
                <w:noProof/>
              </w:rPr>
              <w:t>PreCalc:</w:t>
            </w:r>
            <w:r>
              <w:rPr>
                <w:noProof/>
                <w:webHidden/>
              </w:rPr>
              <w:tab/>
            </w:r>
            <w:r>
              <w:rPr>
                <w:noProof/>
                <w:webHidden/>
              </w:rPr>
              <w:fldChar w:fldCharType="begin"/>
            </w:r>
            <w:r>
              <w:rPr>
                <w:noProof/>
                <w:webHidden/>
              </w:rPr>
              <w:instrText xml:space="preserve"> PAGEREF _Toc185245885 \h </w:instrText>
            </w:r>
            <w:r>
              <w:rPr>
                <w:noProof/>
                <w:webHidden/>
              </w:rPr>
            </w:r>
            <w:r>
              <w:rPr>
                <w:noProof/>
                <w:webHidden/>
              </w:rPr>
              <w:fldChar w:fldCharType="separate"/>
            </w:r>
            <w:r>
              <w:rPr>
                <w:noProof/>
                <w:webHidden/>
              </w:rPr>
              <w:t>11</w:t>
            </w:r>
            <w:r>
              <w:rPr>
                <w:noProof/>
                <w:webHidden/>
              </w:rPr>
              <w:fldChar w:fldCharType="end"/>
            </w:r>
          </w:hyperlink>
        </w:p>
        <w:p w14:paraId="1F2A6B51" w14:textId="5AC2F96D" w:rsidR="0070049A" w:rsidRDefault="0070049A">
          <w:pPr>
            <w:pStyle w:val="Sumrio2"/>
            <w:tabs>
              <w:tab w:val="right" w:leader="dot" w:pos="8494"/>
            </w:tabs>
            <w:rPr>
              <w:rFonts w:asciiTheme="minorHAnsi" w:eastAsiaTheme="minorEastAsia" w:hAnsiTheme="minorHAnsi" w:cstheme="minorBidi"/>
              <w:noProof/>
              <w:kern w:val="2"/>
              <w:sz w:val="24"/>
              <w:szCs w:val="24"/>
              <w:lang w:val="pt-BR" w:eastAsia="pt-BR"/>
              <w14:ligatures w14:val="standardContextual"/>
            </w:rPr>
          </w:pPr>
          <w:hyperlink w:anchor="_Toc185245886" w:history="1">
            <w:r w:rsidRPr="00D96F31">
              <w:rPr>
                <w:rStyle w:val="Hyperlink"/>
                <w:noProof/>
              </w:rPr>
              <w:t>PreCalc – Instalação:</w:t>
            </w:r>
            <w:r>
              <w:rPr>
                <w:noProof/>
                <w:webHidden/>
              </w:rPr>
              <w:tab/>
            </w:r>
            <w:r>
              <w:rPr>
                <w:noProof/>
                <w:webHidden/>
              </w:rPr>
              <w:fldChar w:fldCharType="begin"/>
            </w:r>
            <w:r>
              <w:rPr>
                <w:noProof/>
                <w:webHidden/>
              </w:rPr>
              <w:instrText xml:space="preserve"> PAGEREF _Toc185245886 \h </w:instrText>
            </w:r>
            <w:r>
              <w:rPr>
                <w:noProof/>
                <w:webHidden/>
              </w:rPr>
            </w:r>
            <w:r>
              <w:rPr>
                <w:noProof/>
                <w:webHidden/>
              </w:rPr>
              <w:fldChar w:fldCharType="separate"/>
            </w:r>
            <w:r>
              <w:rPr>
                <w:noProof/>
                <w:webHidden/>
              </w:rPr>
              <w:t>11</w:t>
            </w:r>
            <w:r>
              <w:rPr>
                <w:noProof/>
                <w:webHidden/>
              </w:rPr>
              <w:fldChar w:fldCharType="end"/>
            </w:r>
          </w:hyperlink>
        </w:p>
        <w:p w14:paraId="3963C556" w14:textId="6B585278" w:rsidR="0070049A" w:rsidRDefault="0070049A">
          <w:pPr>
            <w:pStyle w:val="Sumrio2"/>
            <w:tabs>
              <w:tab w:val="right" w:leader="dot" w:pos="8494"/>
            </w:tabs>
            <w:rPr>
              <w:rFonts w:asciiTheme="minorHAnsi" w:eastAsiaTheme="minorEastAsia" w:hAnsiTheme="minorHAnsi" w:cstheme="minorBidi"/>
              <w:noProof/>
              <w:kern w:val="2"/>
              <w:sz w:val="24"/>
              <w:szCs w:val="24"/>
              <w:lang w:val="pt-BR" w:eastAsia="pt-BR"/>
              <w14:ligatures w14:val="standardContextual"/>
            </w:rPr>
          </w:pPr>
          <w:hyperlink w:anchor="_Toc185245887" w:history="1">
            <w:r w:rsidRPr="00D96F31">
              <w:rPr>
                <w:rStyle w:val="Hyperlink"/>
                <w:noProof/>
              </w:rPr>
              <w:t>PreCalc</w:t>
            </w:r>
            <w:r>
              <w:rPr>
                <w:rStyle w:val="Hyperlink"/>
                <w:noProof/>
              </w:rPr>
              <w:t xml:space="preserve"> </w:t>
            </w:r>
            <w:r w:rsidRPr="00D96F31">
              <w:rPr>
                <w:rStyle w:val="Hyperlink"/>
                <w:noProof/>
              </w:rPr>
              <w:t>-</w:t>
            </w:r>
            <w:r>
              <w:rPr>
                <w:rStyle w:val="Hyperlink"/>
                <w:noProof/>
              </w:rPr>
              <w:t xml:space="preserve"> </w:t>
            </w:r>
            <w:r w:rsidRPr="00D96F31">
              <w:rPr>
                <w:rStyle w:val="Hyperlink"/>
                <w:noProof/>
              </w:rPr>
              <w:t>Introdução:</w:t>
            </w:r>
            <w:r>
              <w:rPr>
                <w:noProof/>
                <w:webHidden/>
              </w:rPr>
              <w:tab/>
            </w:r>
            <w:r>
              <w:rPr>
                <w:noProof/>
                <w:webHidden/>
              </w:rPr>
              <w:fldChar w:fldCharType="begin"/>
            </w:r>
            <w:r>
              <w:rPr>
                <w:noProof/>
                <w:webHidden/>
              </w:rPr>
              <w:instrText xml:space="preserve"> PAGEREF _Toc185245887 \h </w:instrText>
            </w:r>
            <w:r>
              <w:rPr>
                <w:noProof/>
                <w:webHidden/>
              </w:rPr>
            </w:r>
            <w:r>
              <w:rPr>
                <w:noProof/>
                <w:webHidden/>
              </w:rPr>
              <w:fldChar w:fldCharType="separate"/>
            </w:r>
            <w:r>
              <w:rPr>
                <w:noProof/>
                <w:webHidden/>
              </w:rPr>
              <w:t>12</w:t>
            </w:r>
            <w:r>
              <w:rPr>
                <w:noProof/>
                <w:webHidden/>
              </w:rPr>
              <w:fldChar w:fldCharType="end"/>
            </w:r>
          </w:hyperlink>
        </w:p>
        <w:p w14:paraId="439655F3" w14:textId="4C3C15DE" w:rsidR="0070049A" w:rsidRDefault="0070049A">
          <w:pPr>
            <w:pStyle w:val="Sumrio2"/>
            <w:tabs>
              <w:tab w:val="right" w:leader="dot" w:pos="8494"/>
            </w:tabs>
            <w:rPr>
              <w:rFonts w:asciiTheme="minorHAnsi" w:eastAsiaTheme="minorEastAsia" w:hAnsiTheme="minorHAnsi" w:cstheme="minorBidi"/>
              <w:noProof/>
              <w:kern w:val="2"/>
              <w:sz w:val="24"/>
              <w:szCs w:val="24"/>
              <w:lang w:val="pt-BR" w:eastAsia="pt-BR"/>
              <w14:ligatures w14:val="standardContextual"/>
            </w:rPr>
          </w:pPr>
          <w:hyperlink w:anchor="_Toc185245888" w:history="1">
            <w:r w:rsidRPr="00D96F31">
              <w:rPr>
                <w:rStyle w:val="Hyperlink"/>
                <w:noProof/>
              </w:rPr>
              <w:t>PreCalc – Informações Gerais:</w:t>
            </w:r>
            <w:r>
              <w:rPr>
                <w:noProof/>
                <w:webHidden/>
              </w:rPr>
              <w:tab/>
            </w:r>
            <w:r>
              <w:rPr>
                <w:noProof/>
                <w:webHidden/>
              </w:rPr>
              <w:fldChar w:fldCharType="begin"/>
            </w:r>
            <w:r>
              <w:rPr>
                <w:noProof/>
                <w:webHidden/>
              </w:rPr>
              <w:instrText xml:space="preserve"> PAGEREF _Toc185245888 \h </w:instrText>
            </w:r>
            <w:r>
              <w:rPr>
                <w:noProof/>
                <w:webHidden/>
              </w:rPr>
            </w:r>
            <w:r>
              <w:rPr>
                <w:noProof/>
                <w:webHidden/>
              </w:rPr>
              <w:fldChar w:fldCharType="separate"/>
            </w:r>
            <w:r>
              <w:rPr>
                <w:noProof/>
                <w:webHidden/>
              </w:rPr>
              <w:t>12</w:t>
            </w:r>
            <w:r>
              <w:rPr>
                <w:noProof/>
                <w:webHidden/>
              </w:rPr>
              <w:fldChar w:fldCharType="end"/>
            </w:r>
          </w:hyperlink>
        </w:p>
        <w:p w14:paraId="796C1FB8" w14:textId="55F587F5" w:rsidR="0070049A" w:rsidRDefault="0070049A">
          <w:pPr>
            <w:pStyle w:val="Sumrio2"/>
            <w:tabs>
              <w:tab w:val="right" w:leader="dot" w:pos="8494"/>
            </w:tabs>
            <w:rPr>
              <w:rFonts w:asciiTheme="minorHAnsi" w:eastAsiaTheme="minorEastAsia" w:hAnsiTheme="minorHAnsi" w:cstheme="minorBidi"/>
              <w:noProof/>
              <w:kern w:val="2"/>
              <w:sz w:val="24"/>
              <w:szCs w:val="24"/>
              <w:lang w:val="pt-BR" w:eastAsia="pt-BR"/>
              <w14:ligatures w14:val="standardContextual"/>
            </w:rPr>
          </w:pPr>
          <w:hyperlink w:anchor="_Toc185245889" w:history="1">
            <w:r w:rsidRPr="00D96F31">
              <w:rPr>
                <w:rStyle w:val="Hyperlink"/>
                <w:noProof/>
              </w:rPr>
              <w:t>PreCalc – Planilhas: (versão 2.5 novembro/2024).</w:t>
            </w:r>
            <w:r>
              <w:rPr>
                <w:noProof/>
                <w:webHidden/>
              </w:rPr>
              <w:tab/>
            </w:r>
            <w:r>
              <w:rPr>
                <w:noProof/>
                <w:webHidden/>
              </w:rPr>
              <w:fldChar w:fldCharType="begin"/>
            </w:r>
            <w:r>
              <w:rPr>
                <w:noProof/>
                <w:webHidden/>
              </w:rPr>
              <w:instrText xml:space="preserve"> PAGEREF _Toc185245889 \h </w:instrText>
            </w:r>
            <w:r>
              <w:rPr>
                <w:noProof/>
                <w:webHidden/>
              </w:rPr>
            </w:r>
            <w:r>
              <w:rPr>
                <w:noProof/>
                <w:webHidden/>
              </w:rPr>
              <w:fldChar w:fldCharType="separate"/>
            </w:r>
            <w:r>
              <w:rPr>
                <w:noProof/>
                <w:webHidden/>
              </w:rPr>
              <w:t>13</w:t>
            </w:r>
            <w:r>
              <w:rPr>
                <w:noProof/>
                <w:webHidden/>
              </w:rPr>
              <w:fldChar w:fldCharType="end"/>
            </w:r>
          </w:hyperlink>
        </w:p>
        <w:p w14:paraId="4409CAE2" w14:textId="2C7D4E62" w:rsidR="0070049A" w:rsidRDefault="0070049A">
          <w:pPr>
            <w:pStyle w:val="Sumrio2"/>
            <w:tabs>
              <w:tab w:val="right" w:leader="dot" w:pos="8494"/>
            </w:tabs>
            <w:rPr>
              <w:rFonts w:asciiTheme="minorHAnsi" w:eastAsiaTheme="minorEastAsia" w:hAnsiTheme="minorHAnsi" w:cstheme="minorBidi"/>
              <w:noProof/>
              <w:kern w:val="2"/>
              <w:sz w:val="24"/>
              <w:szCs w:val="24"/>
              <w:lang w:val="pt-BR" w:eastAsia="pt-BR"/>
              <w14:ligatures w14:val="standardContextual"/>
            </w:rPr>
          </w:pPr>
          <w:hyperlink w:anchor="_Toc185245890" w:history="1">
            <w:r w:rsidRPr="00D96F31">
              <w:rPr>
                <w:rStyle w:val="Hyperlink"/>
                <w:noProof/>
              </w:rPr>
              <w:t>PreCalc – Atualização:</w:t>
            </w:r>
            <w:r>
              <w:rPr>
                <w:noProof/>
                <w:webHidden/>
              </w:rPr>
              <w:tab/>
            </w:r>
            <w:r>
              <w:rPr>
                <w:noProof/>
                <w:webHidden/>
              </w:rPr>
              <w:fldChar w:fldCharType="begin"/>
            </w:r>
            <w:r>
              <w:rPr>
                <w:noProof/>
                <w:webHidden/>
              </w:rPr>
              <w:instrText xml:space="preserve"> PAGEREF _Toc185245890 \h </w:instrText>
            </w:r>
            <w:r>
              <w:rPr>
                <w:noProof/>
                <w:webHidden/>
              </w:rPr>
            </w:r>
            <w:r>
              <w:rPr>
                <w:noProof/>
                <w:webHidden/>
              </w:rPr>
              <w:fldChar w:fldCharType="separate"/>
            </w:r>
            <w:r>
              <w:rPr>
                <w:noProof/>
                <w:webHidden/>
              </w:rPr>
              <w:t>13</w:t>
            </w:r>
            <w:r>
              <w:rPr>
                <w:noProof/>
                <w:webHidden/>
              </w:rPr>
              <w:fldChar w:fldCharType="end"/>
            </w:r>
          </w:hyperlink>
        </w:p>
        <w:p w14:paraId="46B90F73" w14:textId="09FA444C" w:rsidR="0070049A" w:rsidRDefault="0070049A">
          <w:pPr>
            <w:pStyle w:val="Sumrio2"/>
            <w:tabs>
              <w:tab w:val="right" w:leader="dot" w:pos="8494"/>
            </w:tabs>
            <w:rPr>
              <w:rFonts w:asciiTheme="minorHAnsi" w:eastAsiaTheme="minorEastAsia" w:hAnsiTheme="minorHAnsi" w:cstheme="minorBidi"/>
              <w:noProof/>
              <w:kern w:val="2"/>
              <w:sz w:val="24"/>
              <w:szCs w:val="24"/>
              <w:lang w:val="pt-BR" w:eastAsia="pt-BR"/>
              <w14:ligatures w14:val="standardContextual"/>
            </w:rPr>
          </w:pPr>
          <w:hyperlink w:anchor="_Toc185245891" w:history="1">
            <w:r w:rsidRPr="00D96F31">
              <w:rPr>
                <w:rStyle w:val="Hyperlink"/>
                <w:noProof/>
              </w:rPr>
              <w:t>PreCalc – Finalizando:</w:t>
            </w:r>
            <w:r>
              <w:rPr>
                <w:noProof/>
                <w:webHidden/>
              </w:rPr>
              <w:tab/>
            </w:r>
            <w:r>
              <w:rPr>
                <w:noProof/>
                <w:webHidden/>
              </w:rPr>
              <w:fldChar w:fldCharType="begin"/>
            </w:r>
            <w:r>
              <w:rPr>
                <w:noProof/>
                <w:webHidden/>
              </w:rPr>
              <w:instrText xml:space="preserve"> PAGEREF _Toc185245891 \h </w:instrText>
            </w:r>
            <w:r>
              <w:rPr>
                <w:noProof/>
                <w:webHidden/>
              </w:rPr>
            </w:r>
            <w:r>
              <w:rPr>
                <w:noProof/>
                <w:webHidden/>
              </w:rPr>
              <w:fldChar w:fldCharType="separate"/>
            </w:r>
            <w:r>
              <w:rPr>
                <w:noProof/>
                <w:webHidden/>
              </w:rPr>
              <w:t>15</w:t>
            </w:r>
            <w:r>
              <w:rPr>
                <w:noProof/>
                <w:webHidden/>
              </w:rPr>
              <w:fldChar w:fldCharType="end"/>
            </w:r>
          </w:hyperlink>
        </w:p>
        <w:p w14:paraId="1B4AC80D" w14:textId="0F2F3ED5" w:rsidR="0070049A" w:rsidRDefault="0070049A">
          <w:r>
            <w:rPr>
              <w:b/>
              <w:bCs/>
            </w:rPr>
            <w:fldChar w:fldCharType="end"/>
          </w:r>
        </w:p>
      </w:sdtContent>
    </w:sdt>
    <w:p w14:paraId="35A3573B" w14:textId="0BFDFBBB" w:rsidR="0070049A" w:rsidRDefault="0070049A" w:rsidP="0070049A">
      <w:pPr>
        <w:jc w:val="both"/>
        <w:rPr>
          <w:rFonts w:ascii="Times New Roman" w:hAnsi="Times New Roman" w:cs="Times New Roman"/>
          <w:b/>
          <w:bCs/>
          <w:sz w:val="24"/>
          <w:szCs w:val="24"/>
        </w:rPr>
      </w:pPr>
    </w:p>
    <w:p w14:paraId="49065C19" w14:textId="77777777" w:rsidR="0070049A" w:rsidRDefault="0070049A" w:rsidP="0070049A">
      <w:pPr>
        <w:jc w:val="both"/>
        <w:rPr>
          <w:rFonts w:ascii="Times New Roman" w:hAnsi="Times New Roman" w:cs="Times New Roman"/>
          <w:b/>
          <w:bCs/>
          <w:sz w:val="24"/>
          <w:szCs w:val="24"/>
        </w:rPr>
      </w:pPr>
    </w:p>
    <w:p w14:paraId="15B9C07E" w14:textId="400C485A" w:rsidR="0070049A" w:rsidRDefault="0070049A" w:rsidP="0070049A">
      <w:pPr>
        <w:jc w:val="both"/>
        <w:rPr>
          <w:rFonts w:ascii="Times New Roman" w:hAnsi="Times New Roman" w:cs="Times New Roman"/>
          <w:b/>
          <w:bCs/>
          <w:sz w:val="24"/>
          <w:szCs w:val="24"/>
        </w:rPr>
      </w:pPr>
    </w:p>
    <w:p w14:paraId="172E4AF6" w14:textId="77777777" w:rsidR="0070049A" w:rsidRDefault="0070049A" w:rsidP="0070049A">
      <w:pPr>
        <w:jc w:val="both"/>
        <w:rPr>
          <w:rFonts w:ascii="Times New Roman" w:hAnsi="Times New Roman" w:cs="Times New Roman"/>
          <w:b/>
          <w:bCs/>
          <w:sz w:val="24"/>
          <w:szCs w:val="24"/>
        </w:rPr>
      </w:pPr>
    </w:p>
    <w:p w14:paraId="6CA8643A" w14:textId="46FB7825" w:rsidR="0070049A" w:rsidRDefault="0070049A" w:rsidP="0070049A">
      <w:pPr>
        <w:jc w:val="both"/>
        <w:rPr>
          <w:rFonts w:ascii="Times New Roman" w:hAnsi="Times New Roman" w:cs="Times New Roman"/>
          <w:b/>
          <w:bCs/>
          <w:sz w:val="24"/>
          <w:szCs w:val="24"/>
        </w:rPr>
      </w:pPr>
    </w:p>
    <w:p w14:paraId="64A5CA13" w14:textId="2DB41CBC" w:rsidR="0070049A" w:rsidRDefault="0070049A" w:rsidP="0070049A">
      <w:pPr>
        <w:jc w:val="both"/>
        <w:rPr>
          <w:rFonts w:ascii="Times New Roman" w:hAnsi="Times New Roman" w:cs="Times New Roman"/>
          <w:b/>
          <w:bCs/>
          <w:sz w:val="24"/>
          <w:szCs w:val="24"/>
        </w:rPr>
      </w:pPr>
    </w:p>
    <w:p w14:paraId="6C30EE29" w14:textId="77777777" w:rsidR="0070049A" w:rsidRDefault="0070049A" w:rsidP="0070049A">
      <w:pPr>
        <w:jc w:val="both"/>
        <w:rPr>
          <w:rFonts w:ascii="Times New Roman" w:hAnsi="Times New Roman" w:cs="Times New Roman"/>
          <w:b/>
          <w:bCs/>
          <w:sz w:val="24"/>
          <w:szCs w:val="24"/>
        </w:rPr>
      </w:pPr>
    </w:p>
    <w:p w14:paraId="691A687D" w14:textId="77777777" w:rsidR="0070049A" w:rsidRDefault="0070049A" w:rsidP="0070049A">
      <w:pPr>
        <w:jc w:val="both"/>
        <w:rPr>
          <w:rFonts w:ascii="Times New Roman" w:hAnsi="Times New Roman" w:cs="Times New Roman"/>
          <w:b/>
          <w:bCs/>
          <w:sz w:val="24"/>
          <w:szCs w:val="24"/>
        </w:rPr>
      </w:pPr>
    </w:p>
    <w:p w14:paraId="46F11B38" w14:textId="77777777" w:rsidR="0070049A" w:rsidRDefault="0070049A" w:rsidP="0070049A">
      <w:pPr>
        <w:jc w:val="both"/>
        <w:rPr>
          <w:rFonts w:ascii="Times New Roman" w:hAnsi="Times New Roman" w:cs="Times New Roman"/>
          <w:b/>
          <w:bCs/>
          <w:sz w:val="24"/>
          <w:szCs w:val="24"/>
        </w:rPr>
      </w:pPr>
    </w:p>
    <w:p w14:paraId="6FA4939E" w14:textId="77777777" w:rsidR="0070049A" w:rsidRDefault="0070049A" w:rsidP="0070049A">
      <w:pPr>
        <w:jc w:val="both"/>
        <w:rPr>
          <w:rFonts w:ascii="Times New Roman" w:hAnsi="Times New Roman" w:cs="Times New Roman"/>
          <w:b/>
          <w:bCs/>
          <w:sz w:val="24"/>
          <w:szCs w:val="24"/>
        </w:rPr>
      </w:pPr>
    </w:p>
    <w:p w14:paraId="3DC0D6D4" w14:textId="77777777" w:rsidR="0070049A" w:rsidRDefault="0070049A" w:rsidP="0070049A">
      <w:pPr>
        <w:jc w:val="both"/>
        <w:rPr>
          <w:rFonts w:ascii="Times New Roman" w:hAnsi="Times New Roman" w:cs="Times New Roman"/>
          <w:b/>
          <w:bCs/>
          <w:sz w:val="24"/>
          <w:szCs w:val="24"/>
        </w:rPr>
      </w:pPr>
    </w:p>
    <w:p w14:paraId="1F6521EA" w14:textId="77777777" w:rsidR="0070049A" w:rsidRDefault="0070049A" w:rsidP="0070049A">
      <w:pPr>
        <w:jc w:val="both"/>
        <w:rPr>
          <w:rFonts w:ascii="Times New Roman" w:hAnsi="Times New Roman" w:cs="Times New Roman"/>
          <w:b/>
          <w:bCs/>
          <w:sz w:val="24"/>
          <w:szCs w:val="24"/>
        </w:rPr>
      </w:pPr>
    </w:p>
    <w:p w14:paraId="20506EDA" w14:textId="77777777" w:rsidR="0070049A" w:rsidRDefault="0070049A" w:rsidP="0070049A">
      <w:pPr>
        <w:jc w:val="both"/>
        <w:rPr>
          <w:rFonts w:ascii="Times New Roman" w:hAnsi="Times New Roman" w:cs="Times New Roman"/>
          <w:b/>
          <w:bCs/>
          <w:sz w:val="24"/>
          <w:szCs w:val="24"/>
        </w:rPr>
      </w:pPr>
    </w:p>
    <w:p w14:paraId="098D552D" w14:textId="77777777" w:rsidR="0070049A" w:rsidRDefault="0070049A" w:rsidP="0070049A">
      <w:pPr>
        <w:jc w:val="both"/>
        <w:rPr>
          <w:rFonts w:ascii="Times New Roman" w:hAnsi="Times New Roman" w:cs="Times New Roman"/>
          <w:b/>
          <w:bCs/>
          <w:sz w:val="24"/>
          <w:szCs w:val="24"/>
        </w:rPr>
      </w:pPr>
    </w:p>
    <w:p w14:paraId="17CF2DE9" w14:textId="77777777" w:rsidR="0070049A" w:rsidRDefault="0070049A" w:rsidP="0070049A">
      <w:pPr>
        <w:jc w:val="both"/>
        <w:rPr>
          <w:rFonts w:ascii="Times New Roman" w:hAnsi="Times New Roman" w:cs="Times New Roman"/>
          <w:b/>
          <w:bCs/>
          <w:sz w:val="24"/>
          <w:szCs w:val="24"/>
        </w:rPr>
      </w:pPr>
    </w:p>
    <w:p w14:paraId="4997C530" w14:textId="77777777" w:rsidR="0070049A" w:rsidRDefault="0070049A" w:rsidP="0070049A">
      <w:pPr>
        <w:jc w:val="both"/>
        <w:rPr>
          <w:rFonts w:ascii="Times New Roman" w:hAnsi="Times New Roman" w:cs="Times New Roman"/>
          <w:b/>
          <w:bCs/>
          <w:sz w:val="24"/>
          <w:szCs w:val="24"/>
        </w:rPr>
      </w:pPr>
    </w:p>
    <w:p w14:paraId="3993C45E" w14:textId="77777777" w:rsidR="0070049A" w:rsidRDefault="0070049A" w:rsidP="0070049A">
      <w:pPr>
        <w:jc w:val="both"/>
        <w:rPr>
          <w:rFonts w:ascii="Times New Roman" w:hAnsi="Times New Roman" w:cs="Times New Roman"/>
          <w:b/>
          <w:bCs/>
          <w:sz w:val="24"/>
          <w:szCs w:val="24"/>
        </w:rPr>
      </w:pPr>
    </w:p>
    <w:p w14:paraId="7A14EAC3" w14:textId="77777777" w:rsidR="0070049A" w:rsidRDefault="0070049A" w:rsidP="0070049A">
      <w:pPr>
        <w:jc w:val="both"/>
        <w:rPr>
          <w:rFonts w:ascii="Times New Roman" w:hAnsi="Times New Roman" w:cs="Times New Roman"/>
          <w:b/>
          <w:bCs/>
          <w:sz w:val="24"/>
          <w:szCs w:val="24"/>
        </w:rPr>
      </w:pPr>
    </w:p>
    <w:p w14:paraId="1F7BE192" w14:textId="77777777" w:rsidR="0070049A" w:rsidRDefault="0070049A" w:rsidP="0070049A">
      <w:pPr>
        <w:jc w:val="both"/>
        <w:rPr>
          <w:rFonts w:ascii="Times New Roman" w:hAnsi="Times New Roman" w:cs="Times New Roman"/>
          <w:b/>
          <w:bCs/>
          <w:sz w:val="24"/>
          <w:szCs w:val="24"/>
        </w:rPr>
      </w:pPr>
    </w:p>
    <w:p w14:paraId="2A0DECD1" w14:textId="77777777" w:rsidR="0070049A" w:rsidRDefault="0070049A" w:rsidP="0070049A">
      <w:pPr>
        <w:jc w:val="both"/>
        <w:rPr>
          <w:rFonts w:ascii="Times New Roman" w:hAnsi="Times New Roman" w:cs="Times New Roman"/>
          <w:b/>
          <w:bCs/>
          <w:sz w:val="24"/>
          <w:szCs w:val="24"/>
        </w:rPr>
      </w:pPr>
    </w:p>
    <w:p w14:paraId="6899DDAF" w14:textId="77777777" w:rsidR="0070049A" w:rsidRDefault="0070049A" w:rsidP="0070049A">
      <w:pPr>
        <w:jc w:val="both"/>
        <w:rPr>
          <w:rFonts w:ascii="Times New Roman" w:hAnsi="Times New Roman" w:cs="Times New Roman"/>
          <w:b/>
          <w:bCs/>
          <w:sz w:val="24"/>
          <w:szCs w:val="24"/>
        </w:rPr>
      </w:pPr>
    </w:p>
    <w:p w14:paraId="63EC7F96" w14:textId="77777777" w:rsidR="0070049A" w:rsidRDefault="0070049A" w:rsidP="0070049A">
      <w:pPr>
        <w:jc w:val="both"/>
        <w:rPr>
          <w:rFonts w:ascii="Times New Roman" w:hAnsi="Times New Roman" w:cs="Times New Roman"/>
          <w:b/>
          <w:bCs/>
          <w:sz w:val="24"/>
          <w:szCs w:val="24"/>
        </w:rPr>
      </w:pPr>
    </w:p>
    <w:p w14:paraId="25AFEEF6" w14:textId="77777777" w:rsidR="0070049A" w:rsidRDefault="0070049A" w:rsidP="0070049A">
      <w:pPr>
        <w:jc w:val="both"/>
        <w:rPr>
          <w:rFonts w:ascii="Times New Roman" w:hAnsi="Times New Roman" w:cs="Times New Roman"/>
          <w:b/>
          <w:bCs/>
          <w:sz w:val="24"/>
          <w:szCs w:val="24"/>
        </w:rPr>
      </w:pPr>
    </w:p>
    <w:p w14:paraId="6C1A7F6B" w14:textId="03E93C03" w:rsidR="00411605" w:rsidRDefault="00411605" w:rsidP="00411605">
      <w:pPr>
        <w:jc w:val="center"/>
        <w:rPr>
          <w:rFonts w:ascii="Times New Roman" w:hAnsi="Times New Roman" w:cs="Times New Roman"/>
          <w:b/>
          <w:bCs/>
          <w:sz w:val="24"/>
          <w:szCs w:val="24"/>
        </w:rPr>
      </w:pPr>
      <w:r>
        <w:rPr>
          <w:noProof/>
        </w:rPr>
        <w:lastRenderedPageBreak/>
        <w:drawing>
          <wp:inline distT="0" distB="0" distL="0" distR="0" wp14:anchorId="3262D9D9" wp14:editId="538FE221">
            <wp:extent cx="1724025" cy="1200150"/>
            <wp:effectExtent l="0" t="0" r="9525" b="0"/>
            <wp:docPr id="3" name="Imagem 2" descr="Desenho de personagem de desenho animado&#10;&#10;Descrição gerada automaticamente com confiança baixa">
              <a:extLst xmlns:a="http://schemas.openxmlformats.org/drawingml/2006/main">
                <a:ext uri="{FF2B5EF4-FFF2-40B4-BE49-F238E27FC236}">
                  <a16:creationId xmlns:a16="http://schemas.microsoft.com/office/drawing/2014/main" id="{00000000-0008-0000-02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Desenho de personagem de desenho animado&#10;&#10;Descrição gerada automaticamente com confiança baixa">
                      <a:extLst>
                        <a:ext uri="{FF2B5EF4-FFF2-40B4-BE49-F238E27FC236}">
                          <a16:creationId xmlns:a16="http://schemas.microsoft.com/office/drawing/2014/main" id="{00000000-0008-0000-0200-000003000000}"/>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24025" cy="1200150"/>
                    </a:xfrm>
                    <a:prstGeom prst="rect">
                      <a:avLst/>
                    </a:prstGeom>
                  </pic:spPr>
                </pic:pic>
              </a:graphicData>
            </a:graphic>
          </wp:inline>
        </w:drawing>
      </w:r>
    </w:p>
    <w:p w14:paraId="0D58DC7B" w14:textId="6DB5A226" w:rsidR="009B1AB3" w:rsidRPr="009B1AB3" w:rsidRDefault="009B1AB3" w:rsidP="0070049A">
      <w:pPr>
        <w:pStyle w:val="Ttulo1"/>
      </w:pPr>
      <w:bookmarkStart w:id="3" w:name="_Toc185245876"/>
      <w:r w:rsidRPr="009B1AB3">
        <w:t>P</w:t>
      </w:r>
      <w:r>
        <w:t>RECATÓRIO</w:t>
      </w:r>
      <w:r w:rsidR="00411605">
        <w:t>S</w:t>
      </w:r>
      <w:r w:rsidRPr="009B1AB3">
        <w:t>:</w:t>
      </w:r>
      <w:bookmarkEnd w:id="3"/>
    </w:p>
    <w:p w14:paraId="7537250D" w14:textId="77777777" w:rsidR="004921D6" w:rsidRDefault="009B1AB3" w:rsidP="00580F98">
      <w:pPr>
        <w:ind w:firstLine="426"/>
        <w:jc w:val="both"/>
        <w:rPr>
          <w:rFonts w:ascii="Times New Roman" w:hAnsi="Times New Roman" w:cs="Times New Roman"/>
          <w:sz w:val="24"/>
          <w:szCs w:val="24"/>
        </w:rPr>
      </w:pPr>
      <w:r w:rsidRPr="009B1AB3">
        <w:rPr>
          <w:rFonts w:ascii="Times New Roman" w:hAnsi="Times New Roman" w:cs="Times New Roman"/>
          <w:sz w:val="24"/>
          <w:szCs w:val="24"/>
        </w:rPr>
        <w:t xml:space="preserve">Um </w:t>
      </w:r>
      <w:r w:rsidRPr="009B1AB3">
        <w:rPr>
          <w:rFonts w:ascii="Times New Roman" w:hAnsi="Times New Roman" w:cs="Times New Roman"/>
          <w:b/>
          <w:bCs/>
          <w:sz w:val="24"/>
          <w:szCs w:val="24"/>
        </w:rPr>
        <w:t>precatório</w:t>
      </w:r>
      <w:r w:rsidRPr="009B1AB3">
        <w:rPr>
          <w:rFonts w:ascii="Times New Roman" w:hAnsi="Times New Roman" w:cs="Times New Roman"/>
          <w:sz w:val="24"/>
          <w:szCs w:val="24"/>
        </w:rPr>
        <w:t xml:space="preserve"> é um documento emitido pela Justiça para que o governo (federal, estadual, municipal ou distrital) pague uma dívida que foi reconhecida em um processo judicial. Esse pagamento pode ser feito por órgãos públicos ou instituições ligadas a eles, como autarquias e fundações.</w:t>
      </w:r>
      <w:r>
        <w:rPr>
          <w:rFonts w:ascii="Times New Roman" w:hAnsi="Times New Roman" w:cs="Times New Roman"/>
          <w:sz w:val="24"/>
          <w:szCs w:val="24"/>
        </w:rPr>
        <w:t xml:space="preserve"> </w:t>
      </w:r>
    </w:p>
    <w:p w14:paraId="4C5A92FA" w14:textId="59DC585F" w:rsidR="009B1AB3" w:rsidRPr="009B1AB3" w:rsidRDefault="009B1AB3" w:rsidP="00580F98">
      <w:pPr>
        <w:ind w:firstLine="426"/>
        <w:jc w:val="both"/>
        <w:rPr>
          <w:rFonts w:ascii="Times New Roman" w:hAnsi="Times New Roman" w:cs="Times New Roman"/>
          <w:sz w:val="24"/>
          <w:szCs w:val="24"/>
        </w:rPr>
      </w:pPr>
      <w:r w:rsidRPr="009B1AB3">
        <w:rPr>
          <w:rFonts w:ascii="Times New Roman" w:hAnsi="Times New Roman" w:cs="Times New Roman"/>
          <w:sz w:val="24"/>
          <w:szCs w:val="24"/>
        </w:rPr>
        <w:t>Existem dois tipos de precatórios, dependendo do motivo da dívida:</w:t>
      </w:r>
    </w:p>
    <w:p w14:paraId="49C570FD" w14:textId="77777777" w:rsidR="009B1AB3" w:rsidRPr="009B1AB3" w:rsidRDefault="009B1AB3" w:rsidP="009B1AB3">
      <w:pPr>
        <w:pStyle w:val="PargrafodaLista"/>
        <w:numPr>
          <w:ilvl w:val="0"/>
          <w:numId w:val="1"/>
        </w:numPr>
        <w:jc w:val="both"/>
        <w:rPr>
          <w:rFonts w:ascii="Times New Roman" w:hAnsi="Times New Roman" w:cs="Times New Roman"/>
          <w:sz w:val="24"/>
          <w:szCs w:val="24"/>
        </w:rPr>
      </w:pPr>
      <w:r w:rsidRPr="009B1AB3">
        <w:rPr>
          <w:rFonts w:ascii="Times New Roman" w:hAnsi="Times New Roman" w:cs="Times New Roman"/>
          <w:b/>
          <w:bCs/>
          <w:sz w:val="24"/>
          <w:szCs w:val="24"/>
        </w:rPr>
        <w:t>Natureza alimentar:</w:t>
      </w:r>
      <w:r w:rsidRPr="009B1AB3">
        <w:rPr>
          <w:rFonts w:ascii="Times New Roman" w:hAnsi="Times New Roman" w:cs="Times New Roman"/>
          <w:sz w:val="24"/>
          <w:szCs w:val="24"/>
        </w:rPr>
        <w:t xml:space="preserve"> Relacionados a questões de sustento, como salários, pensões, aposentadorias ou indenizações trabalhistas.</w:t>
      </w:r>
    </w:p>
    <w:p w14:paraId="368C7087" w14:textId="77777777" w:rsidR="009B1AB3" w:rsidRPr="009B1AB3" w:rsidRDefault="009B1AB3" w:rsidP="009B1AB3">
      <w:pPr>
        <w:pStyle w:val="PargrafodaLista"/>
        <w:numPr>
          <w:ilvl w:val="0"/>
          <w:numId w:val="1"/>
        </w:numPr>
        <w:jc w:val="both"/>
        <w:rPr>
          <w:rFonts w:ascii="Times New Roman" w:hAnsi="Times New Roman" w:cs="Times New Roman"/>
          <w:sz w:val="24"/>
          <w:szCs w:val="24"/>
        </w:rPr>
      </w:pPr>
      <w:r w:rsidRPr="009B1AB3">
        <w:rPr>
          <w:rFonts w:ascii="Times New Roman" w:hAnsi="Times New Roman" w:cs="Times New Roman"/>
          <w:b/>
          <w:bCs/>
          <w:sz w:val="24"/>
          <w:szCs w:val="24"/>
        </w:rPr>
        <w:t>Natureza não alimentar:</w:t>
      </w:r>
      <w:r w:rsidRPr="009B1AB3">
        <w:rPr>
          <w:rFonts w:ascii="Times New Roman" w:hAnsi="Times New Roman" w:cs="Times New Roman"/>
          <w:sz w:val="24"/>
          <w:szCs w:val="24"/>
        </w:rPr>
        <w:t xml:space="preserve"> Referem-se a outros assuntos, como desapropriações ou disputas de tributos.</w:t>
      </w:r>
    </w:p>
    <w:bookmarkEnd w:id="0"/>
    <w:p w14:paraId="1D260C89" w14:textId="370B58F4" w:rsidR="00BF5882" w:rsidRDefault="00BF5882" w:rsidP="00BF5882">
      <w:pPr>
        <w:jc w:val="center"/>
        <w:rPr>
          <w:rFonts w:ascii="Times New Roman" w:hAnsi="Times New Roman" w:cs="Times New Roman"/>
          <w:sz w:val="24"/>
          <w:szCs w:val="24"/>
        </w:rPr>
      </w:pPr>
      <w:r>
        <w:rPr>
          <w:noProof/>
        </w:rPr>
        <w:drawing>
          <wp:inline distT="0" distB="0" distL="0" distR="0" wp14:anchorId="0829F457" wp14:editId="33D7013A">
            <wp:extent cx="4534190" cy="1923898"/>
            <wp:effectExtent l="0" t="0" r="0" b="0"/>
            <wp:docPr id="1875436796"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36796" name="Imagem 1" descr="Interface gráfica do usuário, Aplicativ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1623" cy="1939781"/>
                    </a:xfrm>
                    <a:prstGeom prst="rect">
                      <a:avLst/>
                    </a:prstGeom>
                    <a:noFill/>
                    <a:ln>
                      <a:noFill/>
                    </a:ln>
                  </pic:spPr>
                </pic:pic>
              </a:graphicData>
            </a:graphic>
          </wp:inline>
        </w:drawing>
      </w:r>
    </w:p>
    <w:p w14:paraId="114A1F28" w14:textId="77777777" w:rsidR="00E25AE3" w:rsidRDefault="004624F4" w:rsidP="009215C3">
      <w:pPr>
        <w:ind w:firstLine="426"/>
        <w:jc w:val="both"/>
        <w:rPr>
          <w:rFonts w:ascii="Times New Roman" w:hAnsi="Times New Roman" w:cs="Times New Roman"/>
          <w:b/>
          <w:bCs/>
          <w:sz w:val="24"/>
          <w:szCs w:val="24"/>
        </w:rPr>
      </w:pPr>
      <w:r w:rsidRPr="004624F4">
        <w:rPr>
          <w:rFonts w:ascii="Times New Roman" w:hAnsi="Times New Roman" w:cs="Times New Roman"/>
          <w:sz w:val="24"/>
          <w:szCs w:val="24"/>
        </w:rPr>
        <w:t xml:space="preserve">A </w:t>
      </w:r>
      <w:r w:rsidRPr="004624F4">
        <w:rPr>
          <w:rFonts w:ascii="Times New Roman" w:hAnsi="Times New Roman" w:cs="Times New Roman"/>
          <w:b/>
          <w:bCs/>
          <w:sz w:val="24"/>
          <w:szCs w:val="24"/>
        </w:rPr>
        <w:t>Emenda Constitucional Nº 114</w:t>
      </w:r>
      <w:r w:rsidRPr="004624F4">
        <w:rPr>
          <w:rFonts w:ascii="Times New Roman" w:hAnsi="Times New Roman" w:cs="Times New Roman"/>
          <w:sz w:val="24"/>
          <w:szCs w:val="24"/>
        </w:rPr>
        <w:t xml:space="preserve">, de 16 de dezembro de 2021, estabelece que entidades públicas são obrigadas a incluir no orçamento o dinheiro necessário para pagar </w:t>
      </w:r>
      <w:r w:rsidR="00406973">
        <w:rPr>
          <w:rFonts w:ascii="Times New Roman" w:hAnsi="Times New Roman" w:cs="Times New Roman"/>
          <w:sz w:val="24"/>
          <w:szCs w:val="24"/>
        </w:rPr>
        <w:t xml:space="preserve">os </w:t>
      </w:r>
      <w:r w:rsidRPr="004624F4">
        <w:rPr>
          <w:rFonts w:ascii="Times New Roman" w:hAnsi="Times New Roman" w:cs="Times New Roman"/>
          <w:b/>
          <w:bCs/>
          <w:sz w:val="24"/>
          <w:szCs w:val="24"/>
        </w:rPr>
        <w:t>precatórios</w:t>
      </w:r>
      <w:r w:rsidRPr="004624F4">
        <w:rPr>
          <w:rFonts w:ascii="Times New Roman" w:hAnsi="Times New Roman" w:cs="Times New Roman"/>
          <w:sz w:val="24"/>
          <w:szCs w:val="24"/>
        </w:rPr>
        <w:t>.</w:t>
      </w:r>
      <w:r w:rsidR="00406973">
        <w:rPr>
          <w:rFonts w:ascii="Times New Roman" w:hAnsi="Times New Roman" w:cs="Times New Roman"/>
          <w:sz w:val="24"/>
          <w:szCs w:val="24"/>
        </w:rPr>
        <w:t xml:space="preserve"> </w:t>
      </w:r>
      <w:r w:rsidRPr="004624F4">
        <w:rPr>
          <w:rFonts w:ascii="Times New Roman" w:hAnsi="Times New Roman" w:cs="Times New Roman"/>
          <w:sz w:val="24"/>
          <w:szCs w:val="24"/>
        </w:rPr>
        <w:t xml:space="preserve">Essas dívidas devem ser apresentadas até o dia </w:t>
      </w:r>
      <w:r w:rsidRPr="004624F4">
        <w:rPr>
          <w:rFonts w:ascii="Times New Roman" w:hAnsi="Times New Roman" w:cs="Times New Roman"/>
          <w:b/>
          <w:bCs/>
          <w:sz w:val="24"/>
          <w:szCs w:val="24"/>
        </w:rPr>
        <w:t>2 de abril</w:t>
      </w:r>
      <w:r w:rsidRPr="004624F4">
        <w:rPr>
          <w:rFonts w:ascii="Times New Roman" w:hAnsi="Times New Roman" w:cs="Times New Roman"/>
          <w:sz w:val="24"/>
          <w:szCs w:val="24"/>
        </w:rPr>
        <w:t xml:space="preserve"> </w:t>
      </w:r>
      <w:r w:rsidRPr="004624F4">
        <w:rPr>
          <w:rFonts w:ascii="Times New Roman" w:hAnsi="Times New Roman" w:cs="Times New Roman"/>
          <w:b/>
          <w:bCs/>
          <w:sz w:val="24"/>
          <w:szCs w:val="24"/>
        </w:rPr>
        <w:t>de cada ano</w:t>
      </w:r>
      <w:r w:rsidRPr="004624F4">
        <w:rPr>
          <w:rFonts w:ascii="Times New Roman" w:hAnsi="Times New Roman" w:cs="Times New Roman"/>
          <w:sz w:val="24"/>
          <w:szCs w:val="24"/>
        </w:rPr>
        <w:t xml:space="preserve"> para que </w:t>
      </w:r>
      <w:r w:rsidRPr="004624F4">
        <w:rPr>
          <w:rFonts w:ascii="Times New Roman" w:hAnsi="Times New Roman" w:cs="Times New Roman"/>
          <w:b/>
          <w:bCs/>
          <w:sz w:val="24"/>
          <w:szCs w:val="24"/>
        </w:rPr>
        <w:t xml:space="preserve">sejam pagas até o final do ano seguinte. </w:t>
      </w:r>
    </w:p>
    <w:p w14:paraId="25CB032C" w14:textId="77777777" w:rsidR="00EF61E9" w:rsidRDefault="00EF61E9" w:rsidP="009215C3">
      <w:pPr>
        <w:ind w:firstLine="426"/>
        <w:jc w:val="both"/>
        <w:rPr>
          <w:rFonts w:ascii="Times New Roman" w:hAnsi="Times New Roman" w:cs="Times New Roman"/>
          <w:b/>
          <w:bCs/>
          <w:sz w:val="24"/>
          <w:szCs w:val="24"/>
        </w:rPr>
      </w:pPr>
    </w:p>
    <w:p w14:paraId="06519A66" w14:textId="77777777" w:rsidR="00E25AE3" w:rsidRPr="00E25AE3" w:rsidRDefault="00E25AE3" w:rsidP="009215C3">
      <w:pPr>
        <w:ind w:firstLine="426"/>
        <w:jc w:val="both"/>
        <w:rPr>
          <w:rFonts w:ascii="Times New Roman" w:hAnsi="Times New Roman" w:cs="Times New Roman"/>
          <w:sz w:val="24"/>
          <w:szCs w:val="24"/>
        </w:rPr>
      </w:pPr>
      <w:r w:rsidRPr="00580F98">
        <w:rPr>
          <w:rFonts w:ascii="Times New Roman" w:hAnsi="Times New Roman" w:cs="Times New Roman"/>
          <w:b/>
          <w:bCs/>
          <w:sz w:val="24"/>
          <w:szCs w:val="24"/>
        </w:rPr>
        <w:t>Emenda Constitucional Nº 113</w:t>
      </w:r>
      <w:r w:rsidRPr="00E25AE3">
        <w:rPr>
          <w:rFonts w:ascii="Times New Roman" w:hAnsi="Times New Roman" w:cs="Times New Roman"/>
          <w:sz w:val="24"/>
          <w:szCs w:val="24"/>
        </w:rPr>
        <w:t>, de 8 de dezembro de 2021.</w:t>
      </w:r>
    </w:p>
    <w:p w14:paraId="57E930EE" w14:textId="781CDCDA" w:rsidR="0024059B" w:rsidRDefault="0024059B" w:rsidP="009215C3">
      <w:pPr>
        <w:ind w:firstLine="426"/>
        <w:jc w:val="both"/>
        <w:rPr>
          <w:rFonts w:ascii="Times New Roman" w:hAnsi="Times New Roman" w:cs="Times New Roman"/>
          <w:sz w:val="24"/>
          <w:szCs w:val="24"/>
        </w:rPr>
      </w:pPr>
      <w:r>
        <w:rPr>
          <w:rFonts w:ascii="Times New Roman" w:hAnsi="Times New Roman" w:cs="Times New Roman"/>
          <w:sz w:val="24"/>
          <w:szCs w:val="24"/>
        </w:rPr>
        <w:t xml:space="preserve">Todos os </w:t>
      </w:r>
      <w:r w:rsidRPr="00580F98">
        <w:rPr>
          <w:rFonts w:ascii="Times New Roman" w:hAnsi="Times New Roman" w:cs="Times New Roman"/>
          <w:sz w:val="24"/>
          <w:szCs w:val="24"/>
          <w:u w:val="single"/>
        </w:rPr>
        <w:t>ofícios precatórios protocolado até 01 de julho de 2021</w:t>
      </w:r>
      <w:r>
        <w:rPr>
          <w:rFonts w:ascii="Times New Roman" w:hAnsi="Times New Roman" w:cs="Times New Roman"/>
          <w:sz w:val="24"/>
          <w:szCs w:val="24"/>
        </w:rPr>
        <w:t xml:space="preserve">, deve ter como </w:t>
      </w:r>
      <w:r w:rsidRPr="00580F98">
        <w:rPr>
          <w:rFonts w:ascii="Times New Roman" w:hAnsi="Times New Roman" w:cs="Times New Roman"/>
          <w:sz w:val="24"/>
          <w:szCs w:val="24"/>
          <w:u w:val="single"/>
        </w:rPr>
        <w:t>período orçamentário: 02/julho do ano de protocolo até 31 de dezembro do ano seguinte</w:t>
      </w:r>
      <w:r>
        <w:rPr>
          <w:rFonts w:ascii="Times New Roman" w:hAnsi="Times New Roman" w:cs="Times New Roman"/>
          <w:sz w:val="24"/>
          <w:szCs w:val="24"/>
        </w:rPr>
        <w:t>.</w:t>
      </w:r>
    </w:p>
    <w:p w14:paraId="600DF99C" w14:textId="288F7376" w:rsidR="0024059B" w:rsidRDefault="0024059B" w:rsidP="009215C3">
      <w:pPr>
        <w:ind w:firstLine="426"/>
        <w:jc w:val="both"/>
        <w:rPr>
          <w:rFonts w:ascii="Times New Roman" w:hAnsi="Times New Roman" w:cs="Times New Roman"/>
          <w:sz w:val="24"/>
          <w:szCs w:val="24"/>
        </w:rPr>
      </w:pPr>
      <w:r>
        <w:rPr>
          <w:rFonts w:ascii="Times New Roman" w:hAnsi="Times New Roman" w:cs="Times New Roman"/>
          <w:sz w:val="24"/>
          <w:szCs w:val="24"/>
        </w:rPr>
        <w:t xml:space="preserve">Todos os </w:t>
      </w:r>
      <w:r w:rsidRPr="00580F98">
        <w:rPr>
          <w:rFonts w:ascii="Times New Roman" w:hAnsi="Times New Roman" w:cs="Times New Roman"/>
          <w:sz w:val="24"/>
          <w:szCs w:val="24"/>
          <w:u w:val="single"/>
        </w:rPr>
        <w:t>ofícios precatórios protocolado a partir de 02 de julho de 2021</w:t>
      </w:r>
      <w:r>
        <w:rPr>
          <w:rFonts w:ascii="Times New Roman" w:hAnsi="Times New Roman" w:cs="Times New Roman"/>
          <w:sz w:val="24"/>
          <w:szCs w:val="24"/>
        </w:rPr>
        <w:t xml:space="preserve">, deve ter como </w:t>
      </w:r>
      <w:r w:rsidRPr="00580F98">
        <w:rPr>
          <w:rFonts w:ascii="Times New Roman" w:hAnsi="Times New Roman" w:cs="Times New Roman"/>
          <w:sz w:val="24"/>
          <w:szCs w:val="24"/>
          <w:u w:val="single"/>
        </w:rPr>
        <w:t>período orçamentário: 03 de abril do ano de protocolo até 31 de dezembro do ano seguinte</w:t>
      </w:r>
      <w:r>
        <w:rPr>
          <w:rFonts w:ascii="Times New Roman" w:hAnsi="Times New Roman" w:cs="Times New Roman"/>
          <w:sz w:val="24"/>
          <w:szCs w:val="24"/>
        </w:rPr>
        <w:t xml:space="preserve">. </w:t>
      </w:r>
    </w:p>
    <w:p w14:paraId="07AA8A74" w14:textId="77777777" w:rsidR="0024059B" w:rsidRPr="0024059B" w:rsidRDefault="0024059B" w:rsidP="009215C3">
      <w:pPr>
        <w:ind w:firstLine="426"/>
        <w:jc w:val="both"/>
        <w:rPr>
          <w:rFonts w:ascii="Times New Roman" w:hAnsi="Times New Roman" w:cs="Times New Roman"/>
          <w:sz w:val="24"/>
          <w:szCs w:val="24"/>
        </w:rPr>
      </w:pPr>
    </w:p>
    <w:p w14:paraId="3465EA3F" w14:textId="77777777" w:rsidR="007535A2" w:rsidRDefault="007535A2" w:rsidP="006E5A9B">
      <w:pPr>
        <w:jc w:val="center"/>
        <w:rPr>
          <w:rFonts w:ascii="Times New Roman" w:hAnsi="Times New Roman" w:cs="Times New Roman"/>
          <w:b/>
          <w:bCs/>
          <w:sz w:val="24"/>
          <w:szCs w:val="24"/>
        </w:rPr>
      </w:pPr>
    </w:p>
    <w:p w14:paraId="3265A714" w14:textId="29FB9A94" w:rsidR="006E5A9B" w:rsidRDefault="006E5A9B" w:rsidP="006E5A9B">
      <w:pPr>
        <w:jc w:val="center"/>
        <w:rPr>
          <w:rFonts w:ascii="Times New Roman" w:hAnsi="Times New Roman" w:cs="Times New Roman"/>
          <w:b/>
          <w:bCs/>
          <w:sz w:val="24"/>
          <w:szCs w:val="24"/>
        </w:rPr>
      </w:pPr>
      <w:r>
        <w:rPr>
          <w:noProof/>
        </w:rPr>
        <w:lastRenderedPageBreak/>
        <w:drawing>
          <wp:inline distT="0" distB="0" distL="0" distR="0" wp14:anchorId="160C9E74" wp14:editId="7CA55B42">
            <wp:extent cx="4651461" cy="2245766"/>
            <wp:effectExtent l="0" t="0" r="0" b="0"/>
            <wp:docPr id="72138278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0546" cy="2259809"/>
                    </a:xfrm>
                    <a:prstGeom prst="rect">
                      <a:avLst/>
                    </a:prstGeom>
                    <a:noFill/>
                    <a:ln>
                      <a:noFill/>
                    </a:ln>
                  </pic:spPr>
                </pic:pic>
              </a:graphicData>
            </a:graphic>
          </wp:inline>
        </w:drawing>
      </w:r>
    </w:p>
    <w:p w14:paraId="2B052193" w14:textId="081C7748" w:rsidR="00166FB5" w:rsidRPr="00166FB5" w:rsidRDefault="00166FB5" w:rsidP="00166FB5">
      <w:pPr>
        <w:rPr>
          <w:rFonts w:ascii="Times New Roman" w:hAnsi="Times New Roman" w:cs="Times New Roman"/>
          <w:sz w:val="24"/>
          <w:szCs w:val="24"/>
        </w:rPr>
      </w:pPr>
      <w:r w:rsidRPr="00166FB5">
        <w:rPr>
          <w:rFonts w:ascii="Times New Roman" w:hAnsi="Times New Roman" w:cs="Times New Roman"/>
          <w:sz w:val="24"/>
          <w:szCs w:val="24"/>
        </w:rPr>
        <w:t>EX:</w:t>
      </w:r>
    </w:p>
    <w:tbl>
      <w:tblPr>
        <w:tblStyle w:val="Tabelacomgrade"/>
        <w:tblW w:w="0" w:type="auto"/>
        <w:jc w:val="center"/>
        <w:tblLook w:val="04A0" w:firstRow="1" w:lastRow="0" w:firstColumn="1" w:lastColumn="0" w:noHBand="0" w:noVBand="1"/>
      </w:tblPr>
      <w:tblGrid>
        <w:gridCol w:w="3429"/>
        <w:gridCol w:w="2116"/>
      </w:tblGrid>
      <w:tr w:rsidR="00166FB5" w:rsidRPr="00166FB5" w14:paraId="1CDDA2CC" w14:textId="77777777" w:rsidTr="00166FB5">
        <w:trPr>
          <w:jc w:val="center"/>
        </w:trPr>
        <w:tc>
          <w:tcPr>
            <w:tcW w:w="0" w:type="auto"/>
            <w:hideMark/>
          </w:tcPr>
          <w:p w14:paraId="21CE21F2" w14:textId="77777777" w:rsidR="00166FB5" w:rsidRPr="00166FB5" w:rsidRDefault="00166FB5" w:rsidP="00166FB5">
            <w:pPr>
              <w:spacing w:after="160" w:line="259" w:lineRule="auto"/>
              <w:rPr>
                <w:rFonts w:ascii="Times New Roman" w:hAnsi="Times New Roman" w:cs="Times New Roman"/>
                <w:b/>
                <w:bCs/>
                <w:sz w:val="24"/>
                <w:szCs w:val="24"/>
              </w:rPr>
            </w:pPr>
            <w:r w:rsidRPr="00166FB5">
              <w:rPr>
                <w:rFonts w:ascii="Times New Roman" w:hAnsi="Times New Roman" w:cs="Times New Roman"/>
                <w:b/>
                <w:bCs/>
                <w:sz w:val="24"/>
                <w:szCs w:val="24"/>
              </w:rPr>
              <w:t>Data de inscrição do precatório</w:t>
            </w:r>
          </w:p>
        </w:tc>
        <w:tc>
          <w:tcPr>
            <w:tcW w:w="0" w:type="auto"/>
            <w:hideMark/>
          </w:tcPr>
          <w:p w14:paraId="7BF90FBC" w14:textId="77777777" w:rsidR="00166FB5" w:rsidRPr="00166FB5" w:rsidRDefault="00166FB5" w:rsidP="00166FB5">
            <w:pPr>
              <w:spacing w:after="160" w:line="259" w:lineRule="auto"/>
              <w:rPr>
                <w:rFonts w:ascii="Times New Roman" w:hAnsi="Times New Roman" w:cs="Times New Roman"/>
                <w:b/>
                <w:bCs/>
                <w:sz w:val="24"/>
                <w:szCs w:val="24"/>
              </w:rPr>
            </w:pPr>
            <w:r w:rsidRPr="00166FB5">
              <w:rPr>
                <w:rFonts w:ascii="Times New Roman" w:hAnsi="Times New Roman" w:cs="Times New Roman"/>
                <w:b/>
                <w:bCs/>
                <w:sz w:val="24"/>
                <w:szCs w:val="24"/>
              </w:rPr>
              <w:t>Orçamento (LOA)</w:t>
            </w:r>
          </w:p>
        </w:tc>
      </w:tr>
      <w:tr w:rsidR="00166FB5" w:rsidRPr="00166FB5" w14:paraId="01018C11" w14:textId="77777777" w:rsidTr="00166FB5">
        <w:trPr>
          <w:jc w:val="center"/>
        </w:trPr>
        <w:tc>
          <w:tcPr>
            <w:tcW w:w="0" w:type="auto"/>
            <w:hideMark/>
          </w:tcPr>
          <w:p w14:paraId="7DBB3D8E" w14:textId="77777777" w:rsidR="00166FB5" w:rsidRPr="00166FB5" w:rsidRDefault="00166FB5" w:rsidP="00166FB5">
            <w:pPr>
              <w:spacing w:after="160" w:line="259" w:lineRule="auto"/>
              <w:rPr>
                <w:rFonts w:ascii="Times New Roman" w:hAnsi="Times New Roman" w:cs="Times New Roman"/>
                <w:b/>
                <w:bCs/>
                <w:sz w:val="24"/>
                <w:szCs w:val="24"/>
              </w:rPr>
            </w:pPr>
            <w:r w:rsidRPr="00166FB5">
              <w:rPr>
                <w:rFonts w:ascii="Times New Roman" w:hAnsi="Times New Roman" w:cs="Times New Roman"/>
                <w:b/>
                <w:bCs/>
                <w:sz w:val="24"/>
                <w:szCs w:val="24"/>
              </w:rPr>
              <w:t>10/10/2023</w:t>
            </w:r>
          </w:p>
        </w:tc>
        <w:tc>
          <w:tcPr>
            <w:tcW w:w="0" w:type="auto"/>
            <w:hideMark/>
          </w:tcPr>
          <w:p w14:paraId="13355B70" w14:textId="77777777" w:rsidR="00166FB5" w:rsidRPr="00166FB5" w:rsidRDefault="00166FB5" w:rsidP="00166FB5">
            <w:pPr>
              <w:spacing w:after="160" w:line="259" w:lineRule="auto"/>
              <w:rPr>
                <w:rFonts w:ascii="Times New Roman" w:hAnsi="Times New Roman" w:cs="Times New Roman"/>
                <w:b/>
                <w:bCs/>
                <w:sz w:val="24"/>
                <w:szCs w:val="24"/>
              </w:rPr>
            </w:pPr>
            <w:r w:rsidRPr="00166FB5">
              <w:rPr>
                <w:rFonts w:ascii="Times New Roman" w:hAnsi="Times New Roman" w:cs="Times New Roman"/>
                <w:b/>
                <w:bCs/>
                <w:sz w:val="24"/>
                <w:szCs w:val="24"/>
              </w:rPr>
              <w:t>2025</w:t>
            </w:r>
          </w:p>
        </w:tc>
      </w:tr>
      <w:tr w:rsidR="00166FB5" w:rsidRPr="00166FB5" w14:paraId="631F915A" w14:textId="77777777" w:rsidTr="00166FB5">
        <w:trPr>
          <w:jc w:val="center"/>
        </w:trPr>
        <w:tc>
          <w:tcPr>
            <w:tcW w:w="0" w:type="auto"/>
            <w:hideMark/>
          </w:tcPr>
          <w:p w14:paraId="33671A61" w14:textId="77777777" w:rsidR="00166FB5" w:rsidRPr="00166FB5" w:rsidRDefault="00166FB5" w:rsidP="00166FB5">
            <w:pPr>
              <w:spacing w:after="160" w:line="259" w:lineRule="auto"/>
              <w:rPr>
                <w:rFonts w:ascii="Times New Roman" w:hAnsi="Times New Roman" w:cs="Times New Roman"/>
                <w:b/>
                <w:bCs/>
                <w:sz w:val="24"/>
                <w:szCs w:val="24"/>
              </w:rPr>
            </w:pPr>
            <w:r w:rsidRPr="00166FB5">
              <w:rPr>
                <w:rFonts w:ascii="Times New Roman" w:hAnsi="Times New Roman" w:cs="Times New Roman"/>
                <w:b/>
                <w:bCs/>
                <w:sz w:val="24"/>
                <w:szCs w:val="24"/>
              </w:rPr>
              <w:t>02/04/2024</w:t>
            </w:r>
          </w:p>
        </w:tc>
        <w:tc>
          <w:tcPr>
            <w:tcW w:w="0" w:type="auto"/>
            <w:hideMark/>
          </w:tcPr>
          <w:p w14:paraId="156BC98B" w14:textId="77777777" w:rsidR="00166FB5" w:rsidRPr="00166FB5" w:rsidRDefault="00166FB5" w:rsidP="00166FB5">
            <w:pPr>
              <w:spacing w:after="160" w:line="259" w:lineRule="auto"/>
              <w:rPr>
                <w:rFonts w:ascii="Times New Roman" w:hAnsi="Times New Roman" w:cs="Times New Roman"/>
                <w:b/>
                <w:bCs/>
                <w:sz w:val="24"/>
                <w:szCs w:val="24"/>
              </w:rPr>
            </w:pPr>
            <w:r w:rsidRPr="00166FB5">
              <w:rPr>
                <w:rFonts w:ascii="Times New Roman" w:hAnsi="Times New Roman" w:cs="Times New Roman"/>
                <w:b/>
                <w:bCs/>
                <w:sz w:val="24"/>
                <w:szCs w:val="24"/>
              </w:rPr>
              <w:t>2025</w:t>
            </w:r>
          </w:p>
        </w:tc>
      </w:tr>
      <w:tr w:rsidR="00166FB5" w:rsidRPr="00166FB5" w14:paraId="4A1A4843" w14:textId="77777777" w:rsidTr="00166FB5">
        <w:trPr>
          <w:jc w:val="center"/>
        </w:trPr>
        <w:tc>
          <w:tcPr>
            <w:tcW w:w="0" w:type="auto"/>
            <w:hideMark/>
          </w:tcPr>
          <w:p w14:paraId="4D182690" w14:textId="77777777" w:rsidR="00166FB5" w:rsidRPr="00166FB5" w:rsidRDefault="00166FB5" w:rsidP="00166FB5">
            <w:pPr>
              <w:spacing w:after="160" w:line="259" w:lineRule="auto"/>
              <w:rPr>
                <w:rFonts w:ascii="Times New Roman" w:hAnsi="Times New Roman" w:cs="Times New Roman"/>
                <w:b/>
                <w:bCs/>
                <w:sz w:val="24"/>
                <w:szCs w:val="24"/>
              </w:rPr>
            </w:pPr>
            <w:r w:rsidRPr="00166FB5">
              <w:rPr>
                <w:rFonts w:ascii="Times New Roman" w:hAnsi="Times New Roman" w:cs="Times New Roman"/>
                <w:b/>
                <w:bCs/>
                <w:sz w:val="24"/>
                <w:szCs w:val="24"/>
              </w:rPr>
              <w:t>03/04/2024</w:t>
            </w:r>
          </w:p>
        </w:tc>
        <w:tc>
          <w:tcPr>
            <w:tcW w:w="0" w:type="auto"/>
            <w:hideMark/>
          </w:tcPr>
          <w:p w14:paraId="328C4405" w14:textId="77777777" w:rsidR="00166FB5" w:rsidRPr="00166FB5" w:rsidRDefault="00166FB5" w:rsidP="00166FB5">
            <w:pPr>
              <w:spacing w:after="160" w:line="259" w:lineRule="auto"/>
              <w:rPr>
                <w:rFonts w:ascii="Times New Roman" w:hAnsi="Times New Roman" w:cs="Times New Roman"/>
                <w:b/>
                <w:bCs/>
                <w:sz w:val="24"/>
                <w:szCs w:val="24"/>
              </w:rPr>
            </w:pPr>
            <w:r w:rsidRPr="00166FB5">
              <w:rPr>
                <w:rFonts w:ascii="Times New Roman" w:hAnsi="Times New Roman" w:cs="Times New Roman"/>
                <w:b/>
                <w:bCs/>
                <w:sz w:val="24"/>
                <w:szCs w:val="24"/>
              </w:rPr>
              <w:t>2026</w:t>
            </w:r>
          </w:p>
        </w:tc>
      </w:tr>
      <w:tr w:rsidR="00166FB5" w:rsidRPr="00166FB5" w14:paraId="495D715B" w14:textId="77777777" w:rsidTr="00166FB5">
        <w:trPr>
          <w:jc w:val="center"/>
        </w:trPr>
        <w:tc>
          <w:tcPr>
            <w:tcW w:w="0" w:type="auto"/>
            <w:hideMark/>
          </w:tcPr>
          <w:p w14:paraId="6D530103" w14:textId="77777777" w:rsidR="00166FB5" w:rsidRPr="00166FB5" w:rsidRDefault="00166FB5" w:rsidP="00166FB5">
            <w:pPr>
              <w:spacing w:after="160" w:line="259" w:lineRule="auto"/>
              <w:rPr>
                <w:rFonts w:ascii="Times New Roman" w:hAnsi="Times New Roman" w:cs="Times New Roman"/>
                <w:b/>
                <w:bCs/>
                <w:sz w:val="24"/>
                <w:szCs w:val="24"/>
              </w:rPr>
            </w:pPr>
            <w:r w:rsidRPr="00166FB5">
              <w:rPr>
                <w:rFonts w:ascii="Times New Roman" w:hAnsi="Times New Roman" w:cs="Times New Roman"/>
                <w:b/>
                <w:bCs/>
                <w:sz w:val="24"/>
                <w:szCs w:val="24"/>
              </w:rPr>
              <w:t>02/02/2025</w:t>
            </w:r>
          </w:p>
        </w:tc>
        <w:tc>
          <w:tcPr>
            <w:tcW w:w="0" w:type="auto"/>
            <w:hideMark/>
          </w:tcPr>
          <w:p w14:paraId="245AC5A8" w14:textId="77777777" w:rsidR="00166FB5" w:rsidRPr="00166FB5" w:rsidRDefault="00166FB5" w:rsidP="00166FB5">
            <w:pPr>
              <w:spacing w:after="160" w:line="259" w:lineRule="auto"/>
              <w:rPr>
                <w:rFonts w:ascii="Times New Roman" w:hAnsi="Times New Roman" w:cs="Times New Roman"/>
                <w:b/>
                <w:bCs/>
                <w:sz w:val="24"/>
                <w:szCs w:val="24"/>
              </w:rPr>
            </w:pPr>
            <w:r w:rsidRPr="00166FB5">
              <w:rPr>
                <w:rFonts w:ascii="Times New Roman" w:hAnsi="Times New Roman" w:cs="Times New Roman"/>
                <w:b/>
                <w:bCs/>
                <w:sz w:val="24"/>
                <w:szCs w:val="24"/>
              </w:rPr>
              <w:t>2026</w:t>
            </w:r>
          </w:p>
        </w:tc>
      </w:tr>
    </w:tbl>
    <w:p w14:paraId="1AE9B6F4" w14:textId="77777777" w:rsidR="0024059B" w:rsidRDefault="0024059B" w:rsidP="009215C3">
      <w:pPr>
        <w:ind w:firstLine="426"/>
        <w:jc w:val="both"/>
        <w:rPr>
          <w:rFonts w:ascii="Times New Roman" w:hAnsi="Times New Roman" w:cs="Times New Roman"/>
          <w:sz w:val="24"/>
          <w:szCs w:val="24"/>
        </w:rPr>
      </w:pPr>
    </w:p>
    <w:p w14:paraId="663224A1" w14:textId="0A037FE7" w:rsidR="00166FB5" w:rsidRDefault="004624F4" w:rsidP="009215C3">
      <w:pPr>
        <w:ind w:firstLine="426"/>
        <w:jc w:val="both"/>
        <w:rPr>
          <w:rFonts w:ascii="Times New Roman" w:hAnsi="Times New Roman" w:cs="Times New Roman"/>
          <w:sz w:val="24"/>
          <w:szCs w:val="24"/>
        </w:rPr>
      </w:pPr>
      <w:r w:rsidRPr="004624F4">
        <w:rPr>
          <w:rFonts w:ascii="Times New Roman" w:hAnsi="Times New Roman" w:cs="Times New Roman"/>
          <w:sz w:val="24"/>
          <w:szCs w:val="24"/>
        </w:rPr>
        <w:t xml:space="preserve">Além disso, os valores devem ser corrigidos monetariamente </w:t>
      </w:r>
      <w:r w:rsidRPr="004624F4">
        <w:rPr>
          <w:rFonts w:ascii="Times New Roman" w:hAnsi="Times New Roman" w:cs="Times New Roman"/>
          <w:b/>
          <w:bCs/>
          <w:sz w:val="24"/>
          <w:szCs w:val="24"/>
        </w:rPr>
        <w:t>até o momento do pagamento</w:t>
      </w:r>
      <w:r w:rsidRPr="004624F4">
        <w:rPr>
          <w:rFonts w:ascii="Times New Roman" w:hAnsi="Times New Roman" w:cs="Times New Roman"/>
          <w:sz w:val="24"/>
          <w:szCs w:val="24"/>
        </w:rPr>
        <w:t>, garantindo que o credor não perca poder de compra por causa de atrasos.</w:t>
      </w:r>
    </w:p>
    <w:p w14:paraId="132077FC" w14:textId="77777777" w:rsidR="00166FB5" w:rsidRDefault="00166FB5" w:rsidP="009215C3">
      <w:pPr>
        <w:ind w:firstLine="426"/>
        <w:jc w:val="both"/>
        <w:rPr>
          <w:rFonts w:ascii="Times New Roman" w:hAnsi="Times New Roman" w:cs="Times New Roman"/>
          <w:sz w:val="24"/>
          <w:szCs w:val="24"/>
        </w:rPr>
      </w:pPr>
    </w:p>
    <w:p w14:paraId="3E6E2CF9" w14:textId="03979797" w:rsidR="00166FB5" w:rsidRPr="00166FB5" w:rsidRDefault="00166FB5" w:rsidP="0070049A">
      <w:pPr>
        <w:pStyle w:val="Ttulo2"/>
      </w:pPr>
      <w:bookmarkStart w:id="4" w:name="_Toc185245877"/>
      <w:r w:rsidRPr="00166FB5">
        <w:t>Filas:</w:t>
      </w:r>
      <w:bookmarkEnd w:id="4"/>
      <w:r w:rsidRPr="00166FB5">
        <w:t xml:space="preserve"> </w:t>
      </w:r>
    </w:p>
    <w:p w14:paraId="1DF26016" w14:textId="77777777" w:rsidR="00EF61E9" w:rsidRDefault="00166FB5" w:rsidP="009215C3">
      <w:pPr>
        <w:ind w:firstLine="426"/>
        <w:jc w:val="both"/>
        <w:rPr>
          <w:rFonts w:ascii="Times New Roman" w:hAnsi="Times New Roman" w:cs="Times New Roman"/>
          <w:sz w:val="24"/>
          <w:szCs w:val="24"/>
        </w:rPr>
      </w:pPr>
      <w:r>
        <w:rPr>
          <w:rFonts w:ascii="Times New Roman" w:hAnsi="Times New Roman" w:cs="Times New Roman"/>
          <w:sz w:val="24"/>
          <w:szCs w:val="24"/>
        </w:rPr>
        <w:t>O</w:t>
      </w:r>
      <w:r w:rsidRPr="004921D6">
        <w:rPr>
          <w:rFonts w:ascii="Times New Roman" w:hAnsi="Times New Roman" w:cs="Times New Roman"/>
          <w:sz w:val="24"/>
          <w:szCs w:val="24"/>
        </w:rPr>
        <w:t>s Tribunais responsáveis pelos pagamentos organizam listas, observando as prioridades previstas na Constituição Federal (débitos de natureza alimentar cujos titulares tenham 60 anos de idade, sejam portadores de natureza grave ou pessoas com deficiência) e a ordem cronológica de apresentação dos precatórios.</w:t>
      </w:r>
      <w:r>
        <w:rPr>
          <w:rFonts w:ascii="Times New Roman" w:hAnsi="Times New Roman" w:cs="Times New Roman"/>
          <w:sz w:val="24"/>
          <w:szCs w:val="24"/>
        </w:rPr>
        <w:t xml:space="preserve"> </w:t>
      </w:r>
    </w:p>
    <w:p w14:paraId="292B8C31" w14:textId="78458453" w:rsidR="00166FB5" w:rsidRDefault="00166FB5" w:rsidP="009215C3">
      <w:pPr>
        <w:ind w:firstLine="426"/>
        <w:jc w:val="both"/>
        <w:rPr>
          <w:rFonts w:ascii="Times New Roman" w:hAnsi="Times New Roman" w:cs="Times New Roman"/>
          <w:sz w:val="24"/>
          <w:szCs w:val="24"/>
        </w:rPr>
      </w:pPr>
      <w:r>
        <w:rPr>
          <w:rFonts w:ascii="Times New Roman" w:hAnsi="Times New Roman" w:cs="Times New Roman"/>
          <w:sz w:val="24"/>
          <w:szCs w:val="24"/>
        </w:rPr>
        <w:t xml:space="preserve">As filas podem ser compostas: </w:t>
      </w:r>
    </w:p>
    <w:p w14:paraId="754FD09F" w14:textId="50E3E487" w:rsidR="00166FB5" w:rsidRPr="00166FB5" w:rsidRDefault="00166FB5" w:rsidP="00166FB5">
      <w:pPr>
        <w:numPr>
          <w:ilvl w:val="0"/>
          <w:numId w:val="2"/>
        </w:numPr>
        <w:jc w:val="both"/>
        <w:rPr>
          <w:rFonts w:ascii="Times New Roman" w:hAnsi="Times New Roman" w:cs="Times New Roman"/>
          <w:sz w:val="24"/>
          <w:szCs w:val="24"/>
        </w:rPr>
      </w:pPr>
      <w:r w:rsidRPr="00166FB5">
        <w:rPr>
          <w:rFonts w:ascii="Times New Roman" w:hAnsi="Times New Roman" w:cs="Times New Roman"/>
          <w:b/>
          <w:bCs/>
          <w:sz w:val="24"/>
          <w:szCs w:val="24"/>
        </w:rPr>
        <w:t>Ordem cronológica</w:t>
      </w:r>
      <w:r w:rsidR="00411605" w:rsidRPr="004E24FB">
        <w:rPr>
          <w:rFonts w:ascii="Times New Roman" w:hAnsi="Times New Roman" w:cs="Times New Roman"/>
          <w:b/>
          <w:bCs/>
          <w:sz w:val="24"/>
          <w:szCs w:val="24"/>
        </w:rPr>
        <w:t>:</w:t>
      </w:r>
      <w:r w:rsidR="00411605">
        <w:rPr>
          <w:rFonts w:ascii="Times New Roman" w:hAnsi="Times New Roman" w:cs="Times New Roman"/>
          <w:sz w:val="24"/>
          <w:szCs w:val="24"/>
        </w:rPr>
        <w:t xml:space="preserve"> Dos créditos mais antigos ao mais recente.</w:t>
      </w:r>
    </w:p>
    <w:p w14:paraId="28274095" w14:textId="37BAC03F" w:rsidR="00166FB5" w:rsidRPr="00166FB5" w:rsidRDefault="00166FB5" w:rsidP="00166FB5">
      <w:pPr>
        <w:numPr>
          <w:ilvl w:val="0"/>
          <w:numId w:val="2"/>
        </w:numPr>
        <w:jc w:val="both"/>
        <w:rPr>
          <w:rFonts w:ascii="Times New Roman" w:hAnsi="Times New Roman" w:cs="Times New Roman"/>
          <w:sz w:val="24"/>
          <w:szCs w:val="24"/>
        </w:rPr>
      </w:pPr>
      <w:r w:rsidRPr="00166FB5">
        <w:rPr>
          <w:rFonts w:ascii="Times New Roman" w:hAnsi="Times New Roman" w:cs="Times New Roman"/>
          <w:b/>
          <w:bCs/>
          <w:sz w:val="24"/>
          <w:szCs w:val="24"/>
        </w:rPr>
        <w:t>“Superpreferências”</w:t>
      </w:r>
      <w:r w:rsidR="007535A2" w:rsidRPr="004E24FB">
        <w:rPr>
          <w:rFonts w:ascii="Times New Roman" w:hAnsi="Times New Roman" w:cs="Times New Roman"/>
          <w:b/>
          <w:bCs/>
          <w:sz w:val="24"/>
          <w:szCs w:val="24"/>
        </w:rPr>
        <w:t>:</w:t>
      </w:r>
      <w:r w:rsidR="007535A2">
        <w:rPr>
          <w:rFonts w:ascii="Times New Roman" w:hAnsi="Times New Roman" w:cs="Times New Roman"/>
          <w:sz w:val="24"/>
          <w:szCs w:val="24"/>
        </w:rPr>
        <w:t xml:space="preserve"> </w:t>
      </w:r>
      <w:r w:rsidR="004E24FB">
        <w:rPr>
          <w:rFonts w:ascii="Times New Roman" w:hAnsi="Times New Roman" w:cs="Times New Roman"/>
          <w:sz w:val="24"/>
          <w:szCs w:val="24"/>
        </w:rPr>
        <w:t xml:space="preserve">Caso o precatório seja </w:t>
      </w:r>
      <w:r w:rsidR="004E24FB" w:rsidRPr="00A00264">
        <w:rPr>
          <w:rFonts w:ascii="Times New Roman" w:hAnsi="Times New Roman" w:cs="Times New Roman"/>
          <w:sz w:val="24"/>
          <w:szCs w:val="24"/>
        </w:rPr>
        <w:t xml:space="preserve">de </w:t>
      </w:r>
      <w:r w:rsidR="004E24FB" w:rsidRPr="004E24FB">
        <w:rPr>
          <w:rFonts w:ascii="Times New Roman" w:hAnsi="Times New Roman" w:cs="Times New Roman"/>
          <w:sz w:val="24"/>
          <w:szCs w:val="24"/>
          <w:u w:val="single"/>
        </w:rPr>
        <w:t>natureza alimentar</w:t>
      </w:r>
      <w:r w:rsidR="004E24FB">
        <w:rPr>
          <w:rFonts w:ascii="Times New Roman" w:hAnsi="Times New Roman" w:cs="Times New Roman"/>
          <w:sz w:val="24"/>
          <w:szCs w:val="24"/>
        </w:rPr>
        <w:t xml:space="preserve"> e o</w:t>
      </w:r>
      <w:r w:rsidR="007535A2" w:rsidRPr="007535A2">
        <w:rPr>
          <w:rFonts w:ascii="Times New Roman" w:hAnsi="Times New Roman" w:cs="Times New Roman"/>
          <w:sz w:val="24"/>
          <w:szCs w:val="24"/>
        </w:rPr>
        <w:t xml:space="preserve"> </w:t>
      </w:r>
      <w:r w:rsidR="007535A2" w:rsidRPr="00A00264">
        <w:rPr>
          <w:rFonts w:ascii="Times New Roman" w:hAnsi="Times New Roman" w:cs="Times New Roman"/>
          <w:sz w:val="24"/>
          <w:szCs w:val="24"/>
          <w:u w:val="single"/>
        </w:rPr>
        <w:t>credor</w:t>
      </w:r>
      <w:r w:rsidR="007535A2" w:rsidRPr="007535A2">
        <w:rPr>
          <w:rFonts w:ascii="Times New Roman" w:hAnsi="Times New Roman" w:cs="Times New Roman"/>
          <w:sz w:val="24"/>
          <w:szCs w:val="24"/>
        </w:rPr>
        <w:t xml:space="preserve"> </w:t>
      </w:r>
      <w:r w:rsidR="007535A2" w:rsidRPr="00A00264">
        <w:rPr>
          <w:rFonts w:ascii="Times New Roman" w:hAnsi="Times New Roman" w:cs="Times New Roman"/>
          <w:sz w:val="24"/>
          <w:szCs w:val="24"/>
          <w:u w:val="single"/>
        </w:rPr>
        <w:t xml:space="preserve">tenha 60 anos ou </w:t>
      </w:r>
      <w:r w:rsidR="00A00264" w:rsidRPr="00A00264">
        <w:rPr>
          <w:rFonts w:ascii="Times New Roman" w:hAnsi="Times New Roman" w:cs="Times New Roman"/>
          <w:sz w:val="24"/>
          <w:szCs w:val="24"/>
          <w:u w:val="single"/>
        </w:rPr>
        <w:t>mais</w:t>
      </w:r>
      <w:r w:rsidR="00A00264">
        <w:rPr>
          <w:rFonts w:ascii="Times New Roman" w:hAnsi="Times New Roman" w:cs="Times New Roman"/>
          <w:sz w:val="24"/>
          <w:szCs w:val="24"/>
          <w:u w:val="single"/>
        </w:rPr>
        <w:t xml:space="preserve"> </w:t>
      </w:r>
      <w:r w:rsidR="00A00264" w:rsidRPr="00A00264">
        <w:rPr>
          <w:rFonts w:ascii="Times New Roman" w:hAnsi="Times New Roman" w:cs="Times New Roman"/>
          <w:sz w:val="24"/>
          <w:szCs w:val="24"/>
          <w:u w:val="single"/>
        </w:rPr>
        <w:t>ou seja</w:t>
      </w:r>
      <w:r w:rsidR="00A00264">
        <w:rPr>
          <w:rFonts w:ascii="Times New Roman" w:hAnsi="Times New Roman" w:cs="Times New Roman"/>
          <w:sz w:val="24"/>
          <w:szCs w:val="24"/>
          <w:u w:val="single"/>
        </w:rPr>
        <w:t xml:space="preserve"> </w:t>
      </w:r>
      <w:r w:rsidR="007535A2" w:rsidRPr="00A00264">
        <w:rPr>
          <w:rFonts w:ascii="Times New Roman" w:hAnsi="Times New Roman" w:cs="Times New Roman"/>
          <w:sz w:val="24"/>
          <w:szCs w:val="24"/>
          <w:u w:val="single"/>
        </w:rPr>
        <w:t>portador de doença grave ou deficiência</w:t>
      </w:r>
      <w:r w:rsidR="007535A2" w:rsidRPr="007535A2">
        <w:rPr>
          <w:rFonts w:ascii="Times New Roman" w:hAnsi="Times New Roman" w:cs="Times New Roman"/>
          <w:sz w:val="24"/>
          <w:szCs w:val="24"/>
        </w:rPr>
        <w:t>, ele recebe uma “parcela”. Isso significa que terá uma parcela preferencial para receber, ainda que limitada a um determinado valor.</w:t>
      </w:r>
    </w:p>
    <w:p w14:paraId="04A8B268" w14:textId="19D1ECFD" w:rsidR="00411605" w:rsidRDefault="000B3B21" w:rsidP="000B3B21">
      <w:pPr>
        <w:jc w:val="center"/>
        <w:rPr>
          <w:rFonts w:ascii="Times New Roman" w:hAnsi="Times New Roman" w:cs="Times New Roman"/>
          <w:sz w:val="24"/>
          <w:szCs w:val="24"/>
        </w:rPr>
      </w:pPr>
      <w:r>
        <w:rPr>
          <w:noProof/>
        </w:rPr>
        <w:lastRenderedPageBreak/>
        <w:drawing>
          <wp:inline distT="0" distB="0" distL="0" distR="0" wp14:anchorId="3017F5C1" wp14:editId="1ADF6495">
            <wp:extent cx="4124325" cy="2589580"/>
            <wp:effectExtent l="0" t="0" r="0" b="0"/>
            <wp:docPr id="1924650722"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50722" name="Imagem 3" descr="Interface gráfica do usuário, Aplicativo&#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6343" cy="2615963"/>
                    </a:xfrm>
                    <a:prstGeom prst="rect">
                      <a:avLst/>
                    </a:prstGeom>
                    <a:noFill/>
                    <a:ln>
                      <a:noFill/>
                    </a:ln>
                  </pic:spPr>
                </pic:pic>
              </a:graphicData>
            </a:graphic>
          </wp:inline>
        </w:drawing>
      </w:r>
    </w:p>
    <w:p w14:paraId="6F0296B4" w14:textId="7DFADA16" w:rsidR="000B3B21" w:rsidRPr="00A00264" w:rsidRDefault="00CB0E68" w:rsidP="000B3B21">
      <w:pPr>
        <w:rPr>
          <w:rStyle w:val="Hyperlink"/>
          <w:rFonts w:ascii="Times New Roman" w:hAnsi="Times New Roman" w:cs="Times New Roman"/>
          <w:sz w:val="20"/>
          <w:szCs w:val="20"/>
        </w:rPr>
      </w:pPr>
      <w:r w:rsidRPr="00A00264">
        <w:rPr>
          <w:rFonts w:ascii="Times New Roman" w:hAnsi="Times New Roman" w:cs="Times New Roman"/>
          <w:sz w:val="20"/>
          <w:szCs w:val="20"/>
        </w:rPr>
        <w:t xml:space="preserve">Consulta da fila disponível:  </w:t>
      </w:r>
      <w:hyperlink r:id="rId11" w:history="1">
        <w:r w:rsidRPr="00A00264">
          <w:rPr>
            <w:rStyle w:val="Hyperlink"/>
            <w:rFonts w:ascii="Times New Roman" w:hAnsi="Times New Roman" w:cs="Times New Roman"/>
            <w:sz w:val="20"/>
            <w:szCs w:val="20"/>
          </w:rPr>
          <w:t>Departamento de Precatórios | Tribunal de Justiça do Piauí</w:t>
        </w:r>
      </w:hyperlink>
    </w:p>
    <w:p w14:paraId="0375EF93" w14:textId="77777777" w:rsidR="0078072C" w:rsidRDefault="0078072C" w:rsidP="000B3B21">
      <w:pPr>
        <w:rPr>
          <w:rFonts w:ascii="Times New Roman" w:hAnsi="Times New Roman" w:cs="Times New Roman"/>
          <w:sz w:val="24"/>
          <w:szCs w:val="24"/>
        </w:rPr>
      </w:pPr>
    </w:p>
    <w:p w14:paraId="4B908E91" w14:textId="77777777" w:rsidR="005A2864" w:rsidRDefault="004E24FB" w:rsidP="0070049A">
      <w:pPr>
        <w:pStyle w:val="Ttulo2"/>
      </w:pPr>
      <w:bookmarkStart w:id="5" w:name="_Toc185245878"/>
      <w:r w:rsidRPr="004E24FB">
        <w:t>Entes Regime Geral e Entes Regime Especial:</w:t>
      </w:r>
      <w:bookmarkEnd w:id="5"/>
    </w:p>
    <w:p w14:paraId="0DA00C62" w14:textId="2A83AF5B" w:rsidR="004E24FB" w:rsidRDefault="005A2864" w:rsidP="009215C3">
      <w:pPr>
        <w:ind w:firstLine="426"/>
        <w:jc w:val="both"/>
        <w:rPr>
          <w:rFonts w:ascii="Times New Roman" w:hAnsi="Times New Roman" w:cs="Times New Roman"/>
          <w:sz w:val="24"/>
          <w:szCs w:val="24"/>
        </w:rPr>
      </w:pPr>
      <w:r w:rsidRPr="005A2864">
        <w:rPr>
          <w:rFonts w:ascii="Times New Roman" w:hAnsi="Times New Roman" w:cs="Times New Roman"/>
          <w:sz w:val="24"/>
          <w:szCs w:val="24"/>
        </w:rPr>
        <w:t xml:space="preserve">A </w:t>
      </w:r>
      <w:r w:rsidRPr="005A2864">
        <w:rPr>
          <w:rFonts w:ascii="Times New Roman" w:hAnsi="Times New Roman" w:cs="Times New Roman"/>
          <w:b/>
          <w:bCs/>
          <w:sz w:val="24"/>
          <w:szCs w:val="24"/>
        </w:rPr>
        <w:t>Emenda Constitucional nº 62/2009</w:t>
      </w:r>
      <w:r w:rsidRPr="005A2864">
        <w:rPr>
          <w:rFonts w:ascii="Times New Roman" w:hAnsi="Times New Roman" w:cs="Times New Roman"/>
          <w:sz w:val="24"/>
          <w:szCs w:val="24"/>
        </w:rPr>
        <w:t>, de 9 de dezembro de 2009, instituiu o</w:t>
      </w:r>
      <w:r>
        <w:rPr>
          <w:rFonts w:ascii="Times New Roman" w:hAnsi="Times New Roman" w:cs="Times New Roman"/>
          <w:sz w:val="24"/>
          <w:szCs w:val="24"/>
        </w:rPr>
        <w:t xml:space="preserve"> </w:t>
      </w:r>
      <w:r w:rsidRPr="005A2864">
        <w:rPr>
          <w:rFonts w:ascii="Times New Roman" w:hAnsi="Times New Roman" w:cs="Times New Roman"/>
          <w:sz w:val="24"/>
          <w:szCs w:val="24"/>
        </w:rPr>
        <w:t xml:space="preserve">chamado </w:t>
      </w:r>
      <w:r w:rsidRPr="00C55D2D">
        <w:rPr>
          <w:rFonts w:ascii="Times New Roman" w:hAnsi="Times New Roman" w:cs="Times New Roman"/>
          <w:b/>
          <w:bCs/>
          <w:sz w:val="24"/>
          <w:szCs w:val="24"/>
        </w:rPr>
        <w:t>regime “especial" de pagamentos</w:t>
      </w:r>
      <w:r w:rsidRPr="005A2864">
        <w:rPr>
          <w:rFonts w:ascii="Times New Roman" w:hAnsi="Times New Roman" w:cs="Times New Roman"/>
          <w:sz w:val="24"/>
          <w:szCs w:val="24"/>
        </w:rPr>
        <w:t>.</w:t>
      </w:r>
    </w:p>
    <w:p w14:paraId="1C0180AA" w14:textId="77777777" w:rsidR="0049429A" w:rsidRPr="0049429A" w:rsidRDefault="0049429A" w:rsidP="009215C3">
      <w:pPr>
        <w:ind w:firstLine="426"/>
        <w:jc w:val="both"/>
        <w:rPr>
          <w:rFonts w:ascii="Times New Roman" w:hAnsi="Times New Roman" w:cs="Times New Roman"/>
          <w:sz w:val="24"/>
          <w:szCs w:val="24"/>
        </w:rPr>
      </w:pPr>
      <w:r w:rsidRPr="0049429A">
        <w:rPr>
          <w:rFonts w:ascii="Times New Roman" w:hAnsi="Times New Roman" w:cs="Times New Roman"/>
          <w:sz w:val="24"/>
          <w:szCs w:val="24"/>
        </w:rPr>
        <w:t xml:space="preserve">Os Estados, o Distrito Federal e os Municípios que, na data de publicação desta Emenda Constitucional, estiverem em </w:t>
      </w:r>
      <w:r w:rsidRPr="00C55D2D">
        <w:rPr>
          <w:rFonts w:ascii="Times New Roman" w:hAnsi="Times New Roman" w:cs="Times New Roman"/>
          <w:sz w:val="24"/>
          <w:szCs w:val="24"/>
          <w:u w:val="single"/>
        </w:rPr>
        <w:t>atraso no pagamento de precatórios vencidos</w:t>
      </w:r>
      <w:r w:rsidRPr="0049429A">
        <w:rPr>
          <w:rFonts w:ascii="Times New Roman" w:hAnsi="Times New Roman" w:cs="Times New Roman"/>
          <w:sz w:val="24"/>
          <w:szCs w:val="24"/>
        </w:rPr>
        <w:t>, incluindo os emitidos durante o regime especial instituído por esta Emenda, deverão quitar esses precatórios conforme as normas abaixo, com exceção de algumas disposições do art. 100 da Constituição Federal.</w:t>
      </w:r>
    </w:p>
    <w:p w14:paraId="00B1A91E" w14:textId="77777777" w:rsidR="0049429A" w:rsidRPr="0049429A" w:rsidRDefault="0049429A" w:rsidP="0049429A">
      <w:pPr>
        <w:jc w:val="both"/>
        <w:rPr>
          <w:rFonts w:ascii="Times New Roman" w:hAnsi="Times New Roman" w:cs="Times New Roman"/>
          <w:sz w:val="24"/>
          <w:szCs w:val="24"/>
        </w:rPr>
      </w:pPr>
      <w:r w:rsidRPr="0049429A">
        <w:rPr>
          <w:rFonts w:ascii="Times New Roman" w:hAnsi="Times New Roman" w:cs="Times New Roman"/>
          <w:sz w:val="24"/>
          <w:szCs w:val="24"/>
        </w:rPr>
        <w:t>§ 1º Os entes federativos em regime especial poderão optar por:</w:t>
      </w:r>
    </w:p>
    <w:p w14:paraId="3AB18F95" w14:textId="77777777" w:rsidR="0049429A" w:rsidRPr="0049429A" w:rsidRDefault="0049429A" w:rsidP="0049429A">
      <w:pPr>
        <w:numPr>
          <w:ilvl w:val="0"/>
          <w:numId w:val="3"/>
        </w:numPr>
        <w:jc w:val="both"/>
        <w:rPr>
          <w:rFonts w:ascii="Times New Roman" w:hAnsi="Times New Roman" w:cs="Times New Roman"/>
          <w:sz w:val="24"/>
          <w:szCs w:val="24"/>
        </w:rPr>
      </w:pPr>
      <w:r w:rsidRPr="0049429A">
        <w:rPr>
          <w:rFonts w:ascii="Times New Roman" w:hAnsi="Times New Roman" w:cs="Times New Roman"/>
          <w:sz w:val="24"/>
          <w:szCs w:val="24"/>
        </w:rPr>
        <w:t>Depósito em conta especial do valor referido no § 2º deste artigo; ou</w:t>
      </w:r>
    </w:p>
    <w:p w14:paraId="48DE1CFF" w14:textId="77777777" w:rsidR="0049429A" w:rsidRPr="0049429A" w:rsidRDefault="0049429A" w:rsidP="0049429A">
      <w:pPr>
        <w:numPr>
          <w:ilvl w:val="0"/>
          <w:numId w:val="3"/>
        </w:numPr>
        <w:jc w:val="both"/>
        <w:rPr>
          <w:rFonts w:ascii="Times New Roman" w:hAnsi="Times New Roman" w:cs="Times New Roman"/>
          <w:sz w:val="24"/>
          <w:szCs w:val="24"/>
        </w:rPr>
      </w:pPr>
      <w:r w:rsidRPr="0049429A">
        <w:rPr>
          <w:rFonts w:ascii="Times New Roman" w:hAnsi="Times New Roman" w:cs="Times New Roman"/>
          <w:sz w:val="24"/>
          <w:szCs w:val="24"/>
        </w:rPr>
        <w:t>Adoção do regime especial por até 15 anos, em que o valor a ser depositado será o total dos precatórios, acrescido de juros da poupança e compensação da mora, excluindo-se os juros compensatórios, e dividido pelo número de anos restantes para o pagamento.</w:t>
      </w:r>
    </w:p>
    <w:p w14:paraId="0C0B4E16" w14:textId="77777777" w:rsidR="0049429A" w:rsidRPr="0049429A" w:rsidRDefault="0049429A" w:rsidP="0049429A">
      <w:pPr>
        <w:jc w:val="both"/>
        <w:rPr>
          <w:rFonts w:ascii="Times New Roman" w:hAnsi="Times New Roman" w:cs="Times New Roman"/>
          <w:sz w:val="24"/>
          <w:szCs w:val="24"/>
        </w:rPr>
      </w:pPr>
      <w:r w:rsidRPr="0049429A">
        <w:rPr>
          <w:rFonts w:ascii="Times New Roman" w:hAnsi="Times New Roman" w:cs="Times New Roman"/>
          <w:sz w:val="24"/>
          <w:szCs w:val="24"/>
        </w:rPr>
        <w:t xml:space="preserve">§ 2º Para pagar os precatórios, os entes federativos </w:t>
      </w:r>
      <w:r w:rsidRPr="0049429A">
        <w:rPr>
          <w:rFonts w:ascii="Times New Roman" w:hAnsi="Times New Roman" w:cs="Times New Roman"/>
          <w:b/>
          <w:bCs/>
          <w:sz w:val="24"/>
          <w:szCs w:val="24"/>
        </w:rPr>
        <w:t xml:space="preserve">depositarão mensalmente em uma conta especial 1/12 do valor calculado sobre suas </w:t>
      </w:r>
      <w:r w:rsidRPr="005D4DAC">
        <w:rPr>
          <w:rFonts w:ascii="Times New Roman" w:hAnsi="Times New Roman" w:cs="Times New Roman"/>
          <w:b/>
          <w:bCs/>
          <w:sz w:val="24"/>
          <w:szCs w:val="24"/>
          <w:u w:val="single"/>
        </w:rPr>
        <w:t>receitas correntes líquidas</w:t>
      </w:r>
      <w:r w:rsidRPr="0049429A">
        <w:rPr>
          <w:rFonts w:ascii="Times New Roman" w:hAnsi="Times New Roman" w:cs="Times New Roman"/>
          <w:sz w:val="24"/>
          <w:szCs w:val="24"/>
        </w:rPr>
        <w:t>, apuradas no segundo mês anterior ao pagamento. Esse percentual será fixado no momento da escolha do regime e mantido até o final do prazo.</w:t>
      </w:r>
    </w:p>
    <w:p w14:paraId="6679B34B" w14:textId="77777777" w:rsidR="00EF61E9" w:rsidRDefault="005818D4" w:rsidP="00B97F62">
      <w:pPr>
        <w:ind w:firstLine="426"/>
        <w:jc w:val="both"/>
        <w:rPr>
          <w:rFonts w:ascii="Times New Roman" w:hAnsi="Times New Roman" w:cs="Times New Roman"/>
          <w:sz w:val="24"/>
          <w:szCs w:val="24"/>
        </w:rPr>
      </w:pPr>
      <w:r w:rsidRPr="005818D4">
        <w:rPr>
          <w:rFonts w:ascii="Times New Roman" w:hAnsi="Times New Roman" w:cs="Times New Roman"/>
          <w:sz w:val="24"/>
          <w:szCs w:val="24"/>
        </w:rPr>
        <w:t>O chamado</w:t>
      </w:r>
      <w:r>
        <w:rPr>
          <w:rFonts w:ascii="Times New Roman" w:hAnsi="Times New Roman" w:cs="Times New Roman"/>
          <w:b/>
          <w:bCs/>
          <w:sz w:val="24"/>
          <w:szCs w:val="24"/>
        </w:rPr>
        <w:t xml:space="preserve"> </w:t>
      </w:r>
      <w:r w:rsidRPr="005818D4">
        <w:rPr>
          <w:rFonts w:ascii="Times New Roman" w:hAnsi="Times New Roman" w:cs="Times New Roman"/>
          <w:b/>
          <w:bCs/>
          <w:sz w:val="24"/>
          <w:szCs w:val="24"/>
        </w:rPr>
        <w:t>regime “geral”</w:t>
      </w:r>
      <w:r w:rsidR="005D0305">
        <w:rPr>
          <w:rFonts w:ascii="Times New Roman" w:hAnsi="Times New Roman" w:cs="Times New Roman"/>
          <w:b/>
          <w:bCs/>
          <w:sz w:val="24"/>
          <w:szCs w:val="24"/>
        </w:rPr>
        <w:t xml:space="preserve"> de pagamento:</w:t>
      </w:r>
      <w:r>
        <w:rPr>
          <w:rFonts w:ascii="Times New Roman" w:hAnsi="Times New Roman" w:cs="Times New Roman"/>
          <w:sz w:val="24"/>
          <w:szCs w:val="24"/>
        </w:rPr>
        <w:t xml:space="preserve"> No</w:t>
      </w:r>
      <w:r w:rsidRPr="005818D4">
        <w:rPr>
          <w:rFonts w:ascii="Times New Roman" w:hAnsi="Times New Roman" w:cs="Times New Roman"/>
          <w:sz w:val="24"/>
          <w:szCs w:val="24"/>
        </w:rPr>
        <w:t xml:space="preserve"> caso de precatório vencido sem que haja a disponibilização do valor necessário à integral quitação do crédito, é realizado o sequestro de contas do devedor, através do sistema Sisbajud, desde que a medida constritiva seja requerida pela parte credora, em respeito ao art. 19 da Resolução nº 303/2019 do CNJ, seguindo o procedimento previsto nos dispositivos seguintes da Resolução. </w:t>
      </w:r>
    </w:p>
    <w:p w14:paraId="082A91A4" w14:textId="765CF040" w:rsidR="005A2864" w:rsidRDefault="005818D4" w:rsidP="00B97F62">
      <w:pPr>
        <w:ind w:firstLine="426"/>
        <w:jc w:val="both"/>
        <w:rPr>
          <w:rFonts w:ascii="Times New Roman" w:hAnsi="Times New Roman" w:cs="Times New Roman"/>
          <w:sz w:val="24"/>
          <w:szCs w:val="24"/>
        </w:rPr>
      </w:pPr>
      <w:r w:rsidRPr="005818D4">
        <w:rPr>
          <w:rFonts w:ascii="Times New Roman" w:hAnsi="Times New Roman" w:cs="Times New Roman"/>
          <w:sz w:val="24"/>
          <w:szCs w:val="24"/>
        </w:rPr>
        <w:t>Além disso, até que o valor pendente seja disponibilizado na conta especial de precatórios correspondente, o ente devedor não obtém certidão de adimplência do setor.</w:t>
      </w:r>
    </w:p>
    <w:p w14:paraId="1B7E42E9" w14:textId="77777777" w:rsidR="0070049A" w:rsidRPr="005818D4" w:rsidRDefault="0070049A" w:rsidP="00B97F62">
      <w:pPr>
        <w:ind w:firstLine="426"/>
        <w:jc w:val="both"/>
        <w:rPr>
          <w:rFonts w:ascii="Times New Roman" w:hAnsi="Times New Roman" w:cs="Times New Roman"/>
          <w:sz w:val="24"/>
          <w:szCs w:val="24"/>
        </w:rPr>
      </w:pPr>
    </w:p>
    <w:p w14:paraId="64BBEF6D" w14:textId="445B7FDE" w:rsidR="001F6A06" w:rsidRDefault="001F6A06" w:rsidP="0070049A">
      <w:pPr>
        <w:pStyle w:val="Ttulo2"/>
      </w:pPr>
      <w:bookmarkStart w:id="6" w:name="_Toc185245879"/>
      <w:r>
        <w:t xml:space="preserve">Atualização </w:t>
      </w:r>
      <w:r w:rsidR="007E7E4E">
        <w:t>Monetária e dos Juros:</w:t>
      </w:r>
      <w:r w:rsidR="00871646">
        <w:t xml:space="preserve"> (</w:t>
      </w:r>
      <w:hyperlink r:id="rId12" w:history="1">
        <w:r w:rsidR="00871646" w:rsidRPr="00871646">
          <w:rPr>
            <w:rStyle w:val="Hyperlink"/>
            <w:rFonts w:ascii="Times New Roman" w:hAnsi="Times New Roman" w:cs="Times New Roman"/>
            <w:b/>
            <w:bCs/>
            <w:sz w:val="24"/>
            <w:szCs w:val="24"/>
          </w:rPr>
          <w:t>atos.cnj.jus.br/atos/detalhar/3130</w:t>
        </w:r>
      </w:hyperlink>
      <w:r w:rsidR="00871646">
        <w:t>)</w:t>
      </w:r>
      <w:bookmarkEnd w:id="6"/>
    </w:p>
    <w:p w14:paraId="55A755FD" w14:textId="77777777" w:rsidR="00593273" w:rsidRPr="00593273" w:rsidRDefault="00593273" w:rsidP="00D21661">
      <w:pPr>
        <w:jc w:val="both"/>
        <w:rPr>
          <w:rFonts w:ascii="Times New Roman" w:hAnsi="Times New Roman" w:cs="Times New Roman"/>
          <w:sz w:val="20"/>
          <w:szCs w:val="20"/>
        </w:rPr>
      </w:pPr>
      <w:r w:rsidRPr="00593273">
        <w:rPr>
          <w:rFonts w:ascii="Times New Roman" w:hAnsi="Times New Roman" w:cs="Times New Roman"/>
          <w:sz w:val="20"/>
          <w:szCs w:val="20"/>
        </w:rPr>
        <w:t xml:space="preserve">Art. 21. A </w:t>
      </w:r>
      <w:r w:rsidRPr="005D4DAC">
        <w:rPr>
          <w:rFonts w:ascii="Times New Roman" w:hAnsi="Times New Roman" w:cs="Times New Roman"/>
          <w:b/>
          <w:bCs/>
          <w:sz w:val="20"/>
          <w:szCs w:val="20"/>
        </w:rPr>
        <w:t>partir de dezembro de 2021</w:t>
      </w:r>
      <w:r w:rsidRPr="00593273">
        <w:rPr>
          <w:rFonts w:ascii="Times New Roman" w:hAnsi="Times New Roman" w:cs="Times New Roman"/>
          <w:sz w:val="20"/>
          <w:szCs w:val="20"/>
        </w:rPr>
        <w:t xml:space="preserve">, e para fins de atualização monetária, remuneração do capital e de compensação da mora, os precatórios, </w:t>
      </w:r>
      <w:r w:rsidRPr="005D4DAC">
        <w:rPr>
          <w:rFonts w:ascii="Times New Roman" w:hAnsi="Times New Roman" w:cs="Times New Roman"/>
          <w:b/>
          <w:bCs/>
          <w:sz w:val="20"/>
          <w:szCs w:val="20"/>
        </w:rPr>
        <w:t>independentemente de sua natureza</w:t>
      </w:r>
      <w:r w:rsidRPr="00593273">
        <w:rPr>
          <w:rFonts w:ascii="Times New Roman" w:hAnsi="Times New Roman" w:cs="Times New Roman"/>
          <w:sz w:val="20"/>
          <w:szCs w:val="20"/>
        </w:rPr>
        <w:t xml:space="preserve">, </w:t>
      </w:r>
      <w:r w:rsidRPr="005D4DAC">
        <w:rPr>
          <w:rFonts w:ascii="Times New Roman" w:hAnsi="Times New Roman" w:cs="Times New Roman"/>
          <w:b/>
          <w:bCs/>
          <w:sz w:val="20"/>
          <w:szCs w:val="20"/>
        </w:rPr>
        <w:t>serão corrigidos</w:t>
      </w:r>
      <w:r w:rsidRPr="00593273">
        <w:rPr>
          <w:rFonts w:ascii="Times New Roman" w:hAnsi="Times New Roman" w:cs="Times New Roman"/>
          <w:sz w:val="20"/>
          <w:szCs w:val="20"/>
        </w:rPr>
        <w:t xml:space="preserve"> pelo índice da taxa referencial do Sistema Especial de Liquidação e de Custódia (</w:t>
      </w:r>
      <w:r w:rsidRPr="005D4DAC">
        <w:rPr>
          <w:rFonts w:ascii="Times New Roman" w:hAnsi="Times New Roman" w:cs="Times New Roman"/>
          <w:b/>
          <w:bCs/>
          <w:sz w:val="20"/>
          <w:szCs w:val="20"/>
        </w:rPr>
        <w:t>Selic</w:t>
      </w:r>
      <w:r w:rsidRPr="00593273">
        <w:rPr>
          <w:rFonts w:ascii="Times New Roman" w:hAnsi="Times New Roman" w:cs="Times New Roman"/>
          <w:sz w:val="20"/>
          <w:szCs w:val="20"/>
        </w:rPr>
        <w:t>), acumulado mensalmente. </w:t>
      </w:r>
      <w:r>
        <w:fldChar w:fldCharType="begin"/>
      </w:r>
      <w:r>
        <w:instrText>HYPERLINK "https://atos.cnj.jus.br/atos/detalhar/4451" \t "_blank"</w:instrText>
      </w:r>
      <w:r>
        <w:fldChar w:fldCharType="separate"/>
      </w:r>
      <w:r w:rsidRPr="00593273">
        <w:rPr>
          <w:rStyle w:val="Hyperlink"/>
          <w:rFonts w:ascii="Times New Roman" w:hAnsi="Times New Roman" w:cs="Times New Roman"/>
          <w:sz w:val="20"/>
          <w:szCs w:val="20"/>
        </w:rPr>
        <w:t>(redação dada pela Resolução n. 448, de 25.3.2022)</w:t>
      </w:r>
      <w:r>
        <w:rPr>
          <w:rStyle w:val="Hyperlink"/>
          <w:rFonts w:ascii="Times New Roman" w:hAnsi="Times New Roman" w:cs="Times New Roman"/>
          <w:sz w:val="20"/>
          <w:szCs w:val="20"/>
        </w:rPr>
        <w:fldChar w:fldCharType="end"/>
      </w:r>
    </w:p>
    <w:p w14:paraId="0F9AB024" w14:textId="77777777" w:rsidR="00593273" w:rsidRPr="00593273" w:rsidRDefault="00593273" w:rsidP="00D21661">
      <w:pPr>
        <w:jc w:val="both"/>
        <w:rPr>
          <w:rFonts w:ascii="Times New Roman" w:hAnsi="Times New Roman" w:cs="Times New Roman"/>
          <w:sz w:val="20"/>
          <w:szCs w:val="20"/>
        </w:rPr>
      </w:pPr>
      <w:r w:rsidRPr="00593273">
        <w:rPr>
          <w:rFonts w:ascii="Times New Roman" w:hAnsi="Times New Roman" w:cs="Times New Roman"/>
          <w:sz w:val="20"/>
          <w:szCs w:val="20"/>
        </w:rPr>
        <w:lastRenderedPageBreak/>
        <w:t xml:space="preserve">Art. 21-A Os precatórios não tributários requisitados </w:t>
      </w:r>
      <w:r w:rsidRPr="00F10D0D">
        <w:rPr>
          <w:rFonts w:ascii="Times New Roman" w:hAnsi="Times New Roman" w:cs="Times New Roman"/>
          <w:b/>
          <w:bCs/>
          <w:sz w:val="20"/>
          <w:szCs w:val="20"/>
        </w:rPr>
        <w:t>anteriormente a dezembro de 2021</w:t>
      </w:r>
      <w:r w:rsidRPr="00593273">
        <w:rPr>
          <w:rFonts w:ascii="Times New Roman" w:hAnsi="Times New Roman" w:cs="Times New Roman"/>
          <w:sz w:val="20"/>
          <w:szCs w:val="20"/>
        </w:rPr>
        <w:t xml:space="preserve"> serão atualizados a partir de sua data-base mediante os seguintes indexadores: </w:t>
      </w:r>
      <w:hyperlink r:id="rId13" w:tgtFrame="_blank" w:history="1">
        <w:r w:rsidRPr="00593273">
          <w:rPr>
            <w:rStyle w:val="Hyperlink"/>
            <w:rFonts w:ascii="Times New Roman" w:hAnsi="Times New Roman" w:cs="Times New Roman"/>
            <w:sz w:val="20"/>
            <w:szCs w:val="20"/>
          </w:rPr>
          <w:t>(incluído pela Resolução n. 448, de 25.3.2022)</w:t>
        </w:r>
      </w:hyperlink>
    </w:p>
    <w:p w14:paraId="3C6417C4" w14:textId="77777777" w:rsidR="00593273" w:rsidRPr="00593273" w:rsidRDefault="00593273" w:rsidP="00D21661">
      <w:pPr>
        <w:jc w:val="both"/>
        <w:rPr>
          <w:rFonts w:ascii="Times New Roman" w:hAnsi="Times New Roman" w:cs="Times New Roman"/>
          <w:sz w:val="20"/>
          <w:szCs w:val="20"/>
        </w:rPr>
      </w:pPr>
      <w:r w:rsidRPr="00F10D0D">
        <w:rPr>
          <w:rFonts w:ascii="Times New Roman" w:hAnsi="Times New Roman" w:cs="Times New Roman"/>
          <w:b/>
          <w:bCs/>
          <w:sz w:val="20"/>
          <w:szCs w:val="20"/>
        </w:rPr>
        <w:t>I – ORTN</w:t>
      </w:r>
      <w:r w:rsidRPr="00593273">
        <w:rPr>
          <w:rFonts w:ascii="Times New Roman" w:hAnsi="Times New Roman" w:cs="Times New Roman"/>
          <w:sz w:val="20"/>
          <w:szCs w:val="20"/>
        </w:rPr>
        <w:t xml:space="preserve"> - de 1964 a fevereiro de 1986;</w:t>
      </w:r>
    </w:p>
    <w:p w14:paraId="66F08701" w14:textId="77777777" w:rsidR="00593273" w:rsidRPr="00593273" w:rsidRDefault="00593273" w:rsidP="00D21661">
      <w:pPr>
        <w:jc w:val="both"/>
        <w:rPr>
          <w:rFonts w:ascii="Times New Roman" w:hAnsi="Times New Roman" w:cs="Times New Roman"/>
          <w:sz w:val="20"/>
          <w:szCs w:val="20"/>
        </w:rPr>
      </w:pPr>
      <w:r w:rsidRPr="00F10D0D">
        <w:rPr>
          <w:rFonts w:ascii="Times New Roman" w:hAnsi="Times New Roman" w:cs="Times New Roman"/>
          <w:b/>
          <w:bCs/>
          <w:sz w:val="20"/>
          <w:szCs w:val="20"/>
        </w:rPr>
        <w:t>II – OTN</w:t>
      </w:r>
      <w:r w:rsidRPr="00593273">
        <w:rPr>
          <w:rFonts w:ascii="Times New Roman" w:hAnsi="Times New Roman" w:cs="Times New Roman"/>
          <w:sz w:val="20"/>
          <w:szCs w:val="20"/>
        </w:rPr>
        <w:t xml:space="preserve"> - de março de 1986 a janeiro de 1989;</w:t>
      </w:r>
    </w:p>
    <w:p w14:paraId="3478122C" w14:textId="77777777" w:rsidR="00593273" w:rsidRPr="00593273" w:rsidRDefault="00593273" w:rsidP="00D21661">
      <w:pPr>
        <w:jc w:val="both"/>
        <w:rPr>
          <w:rFonts w:ascii="Times New Roman" w:hAnsi="Times New Roman" w:cs="Times New Roman"/>
          <w:sz w:val="20"/>
          <w:szCs w:val="20"/>
        </w:rPr>
      </w:pPr>
      <w:r w:rsidRPr="00F10D0D">
        <w:rPr>
          <w:rFonts w:ascii="Times New Roman" w:hAnsi="Times New Roman" w:cs="Times New Roman"/>
          <w:b/>
          <w:bCs/>
          <w:sz w:val="20"/>
          <w:szCs w:val="20"/>
        </w:rPr>
        <w:t>III – IPC / IBGE</w:t>
      </w:r>
      <w:r w:rsidRPr="00593273">
        <w:rPr>
          <w:rFonts w:ascii="Times New Roman" w:hAnsi="Times New Roman" w:cs="Times New Roman"/>
          <w:sz w:val="20"/>
          <w:szCs w:val="20"/>
        </w:rPr>
        <w:t xml:space="preserve"> de 42,72% - em janeiro de 1989;</w:t>
      </w:r>
    </w:p>
    <w:p w14:paraId="7D5DEF88" w14:textId="77777777" w:rsidR="00593273" w:rsidRPr="00593273" w:rsidRDefault="00593273" w:rsidP="00D21661">
      <w:pPr>
        <w:jc w:val="both"/>
        <w:rPr>
          <w:rFonts w:ascii="Times New Roman" w:hAnsi="Times New Roman" w:cs="Times New Roman"/>
          <w:sz w:val="20"/>
          <w:szCs w:val="20"/>
        </w:rPr>
      </w:pPr>
      <w:r w:rsidRPr="00F10D0D">
        <w:rPr>
          <w:rFonts w:ascii="Times New Roman" w:hAnsi="Times New Roman" w:cs="Times New Roman"/>
          <w:b/>
          <w:bCs/>
          <w:sz w:val="20"/>
          <w:szCs w:val="20"/>
        </w:rPr>
        <w:t>IV – IPC / IBGE</w:t>
      </w:r>
      <w:r w:rsidRPr="00593273">
        <w:rPr>
          <w:rFonts w:ascii="Times New Roman" w:hAnsi="Times New Roman" w:cs="Times New Roman"/>
          <w:sz w:val="20"/>
          <w:szCs w:val="20"/>
        </w:rPr>
        <w:t xml:space="preserve"> de 10,14% - em fevereiro de 1989;</w:t>
      </w:r>
    </w:p>
    <w:p w14:paraId="17BB3489" w14:textId="77777777" w:rsidR="00593273" w:rsidRPr="00593273" w:rsidRDefault="00593273" w:rsidP="00D21661">
      <w:pPr>
        <w:jc w:val="both"/>
        <w:rPr>
          <w:rFonts w:ascii="Times New Roman" w:hAnsi="Times New Roman" w:cs="Times New Roman"/>
          <w:sz w:val="20"/>
          <w:szCs w:val="20"/>
        </w:rPr>
      </w:pPr>
      <w:r w:rsidRPr="00F10D0D">
        <w:rPr>
          <w:rFonts w:ascii="Times New Roman" w:hAnsi="Times New Roman" w:cs="Times New Roman"/>
          <w:b/>
          <w:bCs/>
          <w:sz w:val="20"/>
          <w:szCs w:val="20"/>
        </w:rPr>
        <w:t>V – BTN</w:t>
      </w:r>
      <w:r w:rsidRPr="00593273">
        <w:rPr>
          <w:rFonts w:ascii="Times New Roman" w:hAnsi="Times New Roman" w:cs="Times New Roman"/>
          <w:sz w:val="20"/>
          <w:szCs w:val="20"/>
        </w:rPr>
        <w:t xml:space="preserve"> - de março de 1989 a março de 1990;</w:t>
      </w:r>
    </w:p>
    <w:p w14:paraId="03DB36A0" w14:textId="77777777" w:rsidR="00593273" w:rsidRPr="00593273" w:rsidRDefault="00593273" w:rsidP="00D21661">
      <w:pPr>
        <w:jc w:val="both"/>
        <w:rPr>
          <w:rFonts w:ascii="Times New Roman" w:hAnsi="Times New Roman" w:cs="Times New Roman"/>
          <w:sz w:val="20"/>
          <w:szCs w:val="20"/>
        </w:rPr>
      </w:pPr>
      <w:r w:rsidRPr="00F10D0D">
        <w:rPr>
          <w:rFonts w:ascii="Times New Roman" w:hAnsi="Times New Roman" w:cs="Times New Roman"/>
          <w:b/>
          <w:bCs/>
          <w:sz w:val="20"/>
          <w:szCs w:val="20"/>
        </w:rPr>
        <w:t>VI – IPC/IBGE</w:t>
      </w:r>
      <w:r w:rsidRPr="00593273">
        <w:rPr>
          <w:rFonts w:ascii="Times New Roman" w:hAnsi="Times New Roman" w:cs="Times New Roman"/>
          <w:sz w:val="20"/>
          <w:szCs w:val="20"/>
        </w:rPr>
        <w:t xml:space="preserve"> - de março de 1990 a fevereiro de 1991;</w:t>
      </w:r>
    </w:p>
    <w:p w14:paraId="0BCB5D36" w14:textId="77777777" w:rsidR="00593273" w:rsidRPr="00593273" w:rsidRDefault="00593273" w:rsidP="00D21661">
      <w:pPr>
        <w:jc w:val="both"/>
        <w:rPr>
          <w:rFonts w:ascii="Times New Roman" w:hAnsi="Times New Roman" w:cs="Times New Roman"/>
          <w:sz w:val="20"/>
          <w:szCs w:val="20"/>
        </w:rPr>
      </w:pPr>
      <w:r w:rsidRPr="00F10D0D">
        <w:rPr>
          <w:rFonts w:ascii="Times New Roman" w:hAnsi="Times New Roman" w:cs="Times New Roman"/>
          <w:b/>
          <w:bCs/>
          <w:sz w:val="20"/>
          <w:szCs w:val="20"/>
        </w:rPr>
        <w:t>VII – INPC</w:t>
      </w:r>
      <w:r w:rsidRPr="00593273">
        <w:rPr>
          <w:rFonts w:ascii="Times New Roman" w:hAnsi="Times New Roman" w:cs="Times New Roman"/>
          <w:sz w:val="20"/>
          <w:szCs w:val="20"/>
        </w:rPr>
        <w:t xml:space="preserve"> - de março de 1991 a novembro de 1991;</w:t>
      </w:r>
    </w:p>
    <w:p w14:paraId="13C3A63B" w14:textId="77777777" w:rsidR="00593273" w:rsidRPr="00593273" w:rsidRDefault="00593273" w:rsidP="00D21661">
      <w:pPr>
        <w:jc w:val="both"/>
        <w:rPr>
          <w:rFonts w:ascii="Times New Roman" w:hAnsi="Times New Roman" w:cs="Times New Roman"/>
          <w:sz w:val="20"/>
          <w:szCs w:val="20"/>
        </w:rPr>
      </w:pPr>
      <w:r w:rsidRPr="00F10D0D">
        <w:rPr>
          <w:rFonts w:ascii="Times New Roman" w:hAnsi="Times New Roman" w:cs="Times New Roman"/>
          <w:b/>
          <w:bCs/>
          <w:sz w:val="20"/>
          <w:szCs w:val="20"/>
        </w:rPr>
        <w:t>VIII – IPCA-E/IBGE</w:t>
      </w:r>
      <w:r w:rsidRPr="00593273">
        <w:rPr>
          <w:rFonts w:ascii="Times New Roman" w:hAnsi="Times New Roman" w:cs="Times New Roman"/>
          <w:sz w:val="20"/>
          <w:szCs w:val="20"/>
        </w:rPr>
        <w:t xml:space="preserve"> - em dezembro de 1991;</w:t>
      </w:r>
    </w:p>
    <w:p w14:paraId="53CCCF18" w14:textId="77777777" w:rsidR="00593273" w:rsidRPr="00593273" w:rsidRDefault="00593273" w:rsidP="00D21661">
      <w:pPr>
        <w:jc w:val="both"/>
        <w:rPr>
          <w:rFonts w:ascii="Times New Roman" w:hAnsi="Times New Roman" w:cs="Times New Roman"/>
          <w:sz w:val="20"/>
          <w:szCs w:val="20"/>
        </w:rPr>
      </w:pPr>
      <w:r w:rsidRPr="00F10D0D">
        <w:rPr>
          <w:rFonts w:ascii="Times New Roman" w:hAnsi="Times New Roman" w:cs="Times New Roman"/>
          <w:b/>
          <w:bCs/>
          <w:sz w:val="20"/>
          <w:szCs w:val="20"/>
        </w:rPr>
        <w:t>IX – UFIR</w:t>
      </w:r>
      <w:r w:rsidRPr="00593273">
        <w:rPr>
          <w:rFonts w:ascii="Times New Roman" w:hAnsi="Times New Roman" w:cs="Times New Roman"/>
          <w:sz w:val="20"/>
          <w:szCs w:val="20"/>
        </w:rPr>
        <w:t xml:space="preserve"> - de janeiro de 1992 a dezembro de 2000;</w:t>
      </w:r>
    </w:p>
    <w:p w14:paraId="7331A541" w14:textId="77777777" w:rsidR="00593273" w:rsidRPr="00593273" w:rsidRDefault="00593273" w:rsidP="00D21661">
      <w:pPr>
        <w:jc w:val="both"/>
        <w:rPr>
          <w:rFonts w:ascii="Times New Roman" w:hAnsi="Times New Roman" w:cs="Times New Roman"/>
          <w:sz w:val="20"/>
          <w:szCs w:val="20"/>
        </w:rPr>
      </w:pPr>
      <w:r w:rsidRPr="00F10D0D">
        <w:rPr>
          <w:rFonts w:ascii="Times New Roman" w:hAnsi="Times New Roman" w:cs="Times New Roman"/>
          <w:b/>
          <w:bCs/>
          <w:sz w:val="20"/>
          <w:szCs w:val="20"/>
        </w:rPr>
        <w:t>X – IPCA-E / IBGE</w:t>
      </w:r>
      <w:r w:rsidRPr="00593273">
        <w:rPr>
          <w:rFonts w:ascii="Times New Roman" w:hAnsi="Times New Roman" w:cs="Times New Roman"/>
          <w:sz w:val="20"/>
          <w:szCs w:val="20"/>
        </w:rPr>
        <w:t xml:space="preserve"> - de janeiro de 2001 a 9 de dezembro de 2009;</w:t>
      </w:r>
    </w:p>
    <w:p w14:paraId="529DB123" w14:textId="77777777" w:rsidR="00593273" w:rsidRPr="00593273" w:rsidRDefault="00593273" w:rsidP="00D21661">
      <w:pPr>
        <w:jc w:val="both"/>
        <w:rPr>
          <w:rFonts w:ascii="Times New Roman" w:hAnsi="Times New Roman" w:cs="Times New Roman"/>
          <w:sz w:val="20"/>
          <w:szCs w:val="20"/>
        </w:rPr>
      </w:pPr>
      <w:r w:rsidRPr="00F10D0D">
        <w:rPr>
          <w:rFonts w:ascii="Times New Roman" w:hAnsi="Times New Roman" w:cs="Times New Roman"/>
          <w:b/>
          <w:bCs/>
          <w:sz w:val="20"/>
          <w:szCs w:val="20"/>
        </w:rPr>
        <w:t>XI – Taxa Referencial (TR)</w:t>
      </w:r>
      <w:r w:rsidRPr="00593273">
        <w:rPr>
          <w:rFonts w:ascii="Times New Roman" w:hAnsi="Times New Roman" w:cs="Times New Roman"/>
          <w:sz w:val="20"/>
          <w:szCs w:val="20"/>
        </w:rPr>
        <w:t xml:space="preserve"> – 10 de dezembro de 2009 a 25 de março de 2015;</w:t>
      </w:r>
    </w:p>
    <w:p w14:paraId="06A175BE" w14:textId="77777777" w:rsidR="00593273" w:rsidRPr="00593273" w:rsidRDefault="00593273" w:rsidP="00D21661">
      <w:pPr>
        <w:jc w:val="both"/>
        <w:rPr>
          <w:rFonts w:ascii="Times New Roman" w:hAnsi="Times New Roman" w:cs="Times New Roman"/>
          <w:sz w:val="20"/>
          <w:szCs w:val="20"/>
        </w:rPr>
      </w:pPr>
      <w:r w:rsidRPr="00F10D0D">
        <w:rPr>
          <w:rFonts w:ascii="Times New Roman" w:hAnsi="Times New Roman" w:cs="Times New Roman"/>
          <w:b/>
          <w:bCs/>
          <w:sz w:val="20"/>
          <w:szCs w:val="20"/>
        </w:rPr>
        <w:t>XII – IPCA-E/ IBGE</w:t>
      </w:r>
      <w:r w:rsidRPr="00593273">
        <w:rPr>
          <w:rFonts w:ascii="Times New Roman" w:hAnsi="Times New Roman" w:cs="Times New Roman"/>
          <w:sz w:val="20"/>
          <w:szCs w:val="20"/>
        </w:rPr>
        <w:t xml:space="preserve"> - de 26.03.2015 a 30 de novembro de 2021;</w:t>
      </w:r>
    </w:p>
    <w:p w14:paraId="7B2EAE52" w14:textId="77777777" w:rsidR="00593273" w:rsidRDefault="00593273" w:rsidP="00D21661">
      <w:pPr>
        <w:jc w:val="both"/>
        <w:rPr>
          <w:rFonts w:ascii="Times New Roman" w:hAnsi="Times New Roman" w:cs="Times New Roman"/>
          <w:sz w:val="20"/>
          <w:szCs w:val="20"/>
        </w:rPr>
      </w:pPr>
      <w:r w:rsidRPr="00593273">
        <w:rPr>
          <w:rFonts w:ascii="Times New Roman" w:hAnsi="Times New Roman" w:cs="Times New Roman"/>
          <w:sz w:val="20"/>
          <w:szCs w:val="20"/>
        </w:rPr>
        <w:t>XIII – Taxa Referencial do Sistema Especial de Liquidação e de Custódia (</w:t>
      </w:r>
      <w:r w:rsidRPr="00F10D0D">
        <w:rPr>
          <w:rFonts w:ascii="Times New Roman" w:hAnsi="Times New Roman" w:cs="Times New Roman"/>
          <w:b/>
          <w:bCs/>
          <w:sz w:val="20"/>
          <w:szCs w:val="20"/>
        </w:rPr>
        <w:t>Selic</w:t>
      </w:r>
      <w:r w:rsidRPr="00593273">
        <w:rPr>
          <w:rFonts w:ascii="Times New Roman" w:hAnsi="Times New Roman" w:cs="Times New Roman"/>
          <w:sz w:val="20"/>
          <w:szCs w:val="20"/>
        </w:rPr>
        <w:t>) - de dezembro de 2021 em diante.</w:t>
      </w:r>
    </w:p>
    <w:p w14:paraId="05325D69" w14:textId="66142AC2" w:rsidR="00F10D0D" w:rsidRPr="00593273" w:rsidRDefault="00F10D0D" w:rsidP="00F10D0D">
      <w:pPr>
        <w:jc w:val="center"/>
        <w:rPr>
          <w:rFonts w:ascii="Times New Roman" w:hAnsi="Times New Roman" w:cs="Times New Roman"/>
          <w:sz w:val="20"/>
          <w:szCs w:val="20"/>
        </w:rPr>
      </w:pPr>
      <w:r>
        <w:rPr>
          <w:noProof/>
        </w:rPr>
        <w:drawing>
          <wp:inline distT="0" distB="0" distL="0" distR="0" wp14:anchorId="2EB94459" wp14:editId="684B3D31">
            <wp:extent cx="4871720" cy="3277210"/>
            <wp:effectExtent l="0" t="0" r="0" b="0"/>
            <wp:docPr id="896945451" name="Imagem 1" descr="Interface gráfica do usuário, Diagrama,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45451" name="Imagem 1" descr="Interface gráfica do usuário, Diagrama,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4351" cy="3299161"/>
                    </a:xfrm>
                    <a:prstGeom prst="rect">
                      <a:avLst/>
                    </a:prstGeom>
                    <a:noFill/>
                    <a:ln>
                      <a:noFill/>
                    </a:ln>
                  </pic:spPr>
                </pic:pic>
              </a:graphicData>
            </a:graphic>
          </wp:inline>
        </w:drawing>
      </w:r>
    </w:p>
    <w:p w14:paraId="48E277C0" w14:textId="77777777" w:rsidR="00593273" w:rsidRPr="00593273" w:rsidRDefault="00593273" w:rsidP="00D21661">
      <w:pPr>
        <w:jc w:val="both"/>
        <w:rPr>
          <w:rFonts w:ascii="Times New Roman" w:hAnsi="Times New Roman" w:cs="Times New Roman"/>
          <w:sz w:val="20"/>
          <w:szCs w:val="20"/>
        </w:rPr>
      </w:pPr>
      <w:r w:rsidRPr="00593273">
        <w:rPr>
          <w:rFonts w:ascii="Times New Roman" w:hAnsi="Times New Roman" w:cs="Times New Roman"/>
          <w:sz w:val="20"/>
          <w:szCs w:val="20"/>
        </w:rPr>
        <w:t>§ 1</w:t>
      </w:r>
      <w:r w:rsidRPr="00593273">
        <w:rPr>
          <w:rFonts w:ascii="Times New Roman" w:hAnsi="Times New Roman" w:cs="Times New Roman"/>
          <w:sz w:val="20"/>
          <w:szCs w:val="20"/>
          <w:vertAlign w:val="superscript"/>
        </w:rPr>
        <w:t>o</w:t>
      </w:r>
      <w:r w:rsidRPr="00593273">
        <w:rPr>
          <w:rFonts w:ascii="Times New Roman" w:hAnsi="Times New Roman" w:cs="Times New Roman"/>
          <w:sz w:val="20"/>
          <w:szCs w:val="20"/>
        </w:rPr>
        <w:t> Antes do momento definido no caput deste artigo observar-se-ão os índices de atualização previstos no título executivo ou na conta de liquidação. </w:t>
      </w:r>
      <w:hyperlink r:id="rId15" w:tgtFrame="_blank" w:history="1">
        <w:r w:rsidRPr="00593273">
          <w:rPr>
            <w:rStyle w:val="Hyperlink"/>
            <w:rFonts w:ascii="Times New Roman" w:hAnsi="Times New Roman" w:cs="Times New Roman"/>
            <w:sz w:val="20"/>
            <w:szCs w:val="20"/>
          </w:rPr>
          <w:t>(incluído pela Resolução n. 448, de 25.3.2022)</w:t>
        </w:r>
      </w:hyperlink>
    </w:p>
    <w:p w14:paraId="3318D33F" w14:textId="77777777" w:rsidR="00593273" w:rsidRPr="00593273" w:rsidRDefault="00593273" w:rsidP="00D21661">
      <w:pPr>
        <w:jc w:val="both"/>
        <w:rPr>
          <w:rFonts w:ascii="Times New Roman" w:hAnsi="Times New Roman" w:cs="Times New Roman"/>
          <w:sz w:val="20"/>
          <w:szCs w:val="20"/>
        </w:rPr>
      </w:pPr>
      <w:r w:rsidRPr="00593273">
        <w:rPr>
          <w:rFonts w:ascii="Times New Roman" w:hAnsi="Times New Roman" w:cs="Times New Roman"/>
          <w:sz w:val="20"/>
          <w:szCs w:val="20"/>
        </w:rPr>
        <w:t>§ 2</w:t>
      </w:r>
      <w:r w:rsidRPr="00593273">
        <w:rPr>
          <w:rFonts w:ascii="Times New Roman" w:hAnsi="Times New Roman" w:cs="Times New Roman"/>
          <w:sz w:val="20"/>
          <w:szCs w:val="20"/>
          <w:vertAlign w:val="superscript"/>
        </w:rPr>
        <w:t>o</w:t>
      </w:r>
      <w:r w:rsidRPr="00593273">
        <w:rPr>
          <w:rFonts w:ascii="Times New Roman" w:hAnsi="Times New Roman" w:cs="Times New Roman"/>
          <w:sz w:val="20"/>
          <w:szCs w:val="20"/>
        </w:rPr>
        <w:t xml:space="preserve"> Para os </w:t>
      </w:r>
      <w:r w:rsidRPr="00097C87">
        <w:rPr>
          <w:rFonts w:ascii="Times New Roman" w:hAnsi="Times New Roman" w:cs="Times New Roman"/>
          <w:b/>
          <w:bCs/>
          <w:sz w:val="20"/>
          <w:szCs w:val="20"/>
          <w:u w:val="single"/>
        </w:rPr>
        <w:t>precatórios expedidos no âmbito da administração pública federal</w:t>
      </w:r>
      <w:r w:rsidRPr="00593273">
        <w:rPr>
          <w:rFonts w:ascii="Times New Roman" w:hAnsi="Times New Roman" w:cs="Times New Roman"/>
          <w:sz w:val="20"/>
          <w:szCs w:val="20"/>
        </w:rPr>
        <w:t xml:space="preserve">, aplicar-se-á o </w:t>
      </w:r>
      <w:r w:rsidRPr="00457818">
        <w:rPr>
          <w:rFonts w:ascii="Times New Roman" w:hAnsi="Times New Roman" w:cs="Times New Roman"/>
          <w:b/>
          <w:bCs/>
          <w:sz w:val="20"/>
          <w:szCs w:val="20"/>
        </w:rPr>
        <w:t>IPCA-E</w:t>
      </w:r>
      <w:r w:rsidRPr="00593273">
        <w:rPr>
          <w:rFonts w:ascii="Times New Roman" w:hAnsi="Times New Roman" w:cs="Times New Roman"/>
          <w:sz w:val="20"/>
          <w:szCs w:val="20"/>
        </w:rPr>
        <w:t xml:space="preserve"> como índice de atualização no período de vigência dos </w:t>
      </w:r>
      <w:r>
        <w:fldChar w:fldCharType="begin"/>
      </w:r>
      <w:r>
        <w:instrText>HYPERLINK "http://www.planalto.gov.br/ccivil_03/_ato2011-2014/2013/lei/l12919.htm" \t "_blank"</w:instrText>
      </w:r>
      <w:r>
        <w:fldChar w:fldCharType="separate"/>
      </w:r>
      <w:r w:rsidRPr="00593273">
        <w:rPr>
          <w:rStyle w:val="Hyperlink"/>
          <w:rFonts w:ascii="Times New Roman" w:hAnsi="Times New Roman" w:cs="Times New Roman"/>
          <w:sz w:val="20"/>
          <w:szCs w:val="20"/>
        </w:rPr>
        <w:t>arts. 27 das Leis n</w:t>
      </w:r>
      <w:r w:rsidRPr="00593273">
        <w:rPr>
          <w:rStyle w:val="Hyperlink"/>
          <w:rFonts w:ascii="Times New Roman" w:hAnsi="Times New Roman" w:cs="Times New Roman"/>
          <w:sz w:val="20"/>
          <w:szCs w:val="20"/>
          <w:vertAlign w:val="superscript"/>
        </w:rPr>
        <w:t>o</w:t>
      </w:r>
      <w:r w:rsidRPr="00593273">
        <w:rPr>
          <w:rStyle w:val="Hyperlink"/>
          <w:rFonts w:ascii="Times New Roman" w:hAnsi="Times New Roman" w:cs="Times New Roman"/>
          <w:sz w:val="20"/>
          <w:szCs w:val="20"/>
        </w:rPr>
        <w:t> 12.919/2013</w:t>
      </w:r>
      <w:r>
        <w:rPr>
          <w:rStyle w:val="Hyperlink"/>
          <w:rFonts w:ascii="Times New Roman" w:hAnsi="Times New Roman" w:cs="Times New Roman"/>
          <w:sz w:val="20"/>
          <w:szCs w:val="20"/>
        </w:rPr>
        <w:fldChar w:fldCharType="end"/>
      </w:r>
      <w:r w:rsidRPr="00593273">
        <w:rPr>
          <w:rFonts w:ascii="Times New Roman" w:hAnsi="Times New Roman" w:cs="Times New Roman"/>
          <w:sz w:val="20"/>
          <w:szCs w:val="20"/>
        </w:rPr>
        <w:t> e </w:t>
      </w:r>
      <w:hyperlink r:id="rId16" w:tgtFrame="_blank" w:history="1">
        <w:r w:rsidRPr="00593273">
          <w:rPr>
            <w:rStyle w:val="Hyperlink"/>
            <w:rFonts w:ascii="Times New Roman" w:hAnsi="Times New Roman" w:cs="Times New Roman"/>
            <w:sz w:val="20"/>
            <w:szCs w:val="20"/>
          </w:rPr>
          <w:t>13.080/2015</w:t>
        </w:r>
      </w:hyperlink>
      <w:r w:rsidRPr="00593273">
        <w:rPr>
          <w:rFonts w:ascii="Times New Roman" w:hAnsi="Times New Roman" w:cs="Times New Roman"/>
          <w:sz w:val="20"/>
          <w:szCs w:val="20"/>
        </w:rPr>
        <w:t>. </w:t>
      </w:r>
      <w:hyperlink r:id="rId17" w:tgtFrame="_blank" w:history="1">
        <w:r w:rsidRPr="00593273">
          <w:rPr>
            <w:rStyle w:val="Hyperlink"/>
            <w:rFonts w:ascii="Times New Roman" w:hAnsi="Times New Roman" w:cs="Times New Roman"/>
            <w:sz w:val="20"/>
            <w:szCs w:val="20"/>
          </w:rPr>
          <w:t>(incluído pela Resolução n. 448, de 25.3.2022)</w:t>
        </w:r>
      </w:hyperlink>
    </w:p>
    <w:p w14:paraId="5A6CF133" w14:textId="77777777" w:rsidR="00593273" w:rsidRPr="00593273" w:rsidRDefault="00593273" w:rsidP="00D21661">
      <w:pPr>
        <w:jc w:val="both"/>
        <w:rPr>
          <w:rFonts w:ascii="Times New Roman" w:hAnsi="Times New Roman" w:cs="Times New Roman"/>
          <w:sz w:val="20"/>
          <w:szCs w:val="20"/>
        </w:rPr>
      </w:pPr>
      <w:r w:rsidRPr="00593273">
        <w:rPr>
          <w:rFonts w:ascii="Times New Roman" w:hAnsi="Times New Roman" w:cs="Times New Roman"/>
          <w:sz w:val="20"/>
          <w:szCs w:val="20"/>
        </w:rPr>
        <w:t>§ 3</w:t>
      </w:r>
      <w:r w:rsidRPr="00593273">
        <w:rPr>
          <w:rFonts w:ascii="Times New Roman" w:hAnsi="Times New Roman" w:cs="Times New Roman"/>
          <w:sz w:val="20"/>
          <w:szCs w:val="20"/>
          <w:vertAlign w:val="superscript"/>
        </w:rPr>
        <w:t>o</w:t>
      </w:r>
      <w:r w:rsidRPr="00593273">
        <w:rPr>
          <w:rFonts w:ascii="Times New Roman" w:hAnsi="Times New Roman" w:cs="Times New Roman"/>
          <w:sz w:val="20"/>
          <w:szCs w:val="20"/>
        </w:rPr>
        <w:t xml:space="preserve"> Na atualização dos </w:t>
      </w:r>
      <w:r w:rsidRPr="00097C87">
        <w:rPr>
          <w:rFonts w:ascii="Times New Roman" w:hAnsi="Times New Roman" w:cs="Times New Roman"/>
          <w:b/>
          <w:bCs/>
          <w:sz w:val="20"/>
          <w:szCs w:val="20"/>
        </w:rPr>
        <w:t>precatórios estaduais e municipais emitidos pela Justiça do Trabalho</w:t>
      </w:r>
      <w:r w:rsidRPr="00593273">
        <w:rPr>
          <w:rFonts w:ascii="Times New Roman" w:hAnsi="Times New Roman" w:cs="Times New Roman"/>
          <w:sz w:val="20"/>
          <w:szCs w:val="20"/>
        </w:rPr>
        <w:t xml:space="preserve"> devem ser observadas as disposições do art. 39, caput, da </w:t>
      </w:r>
      <w:hyperlink r:id="rId18" w:tgtFrame="_blank" w:history="1">
        <w:r w:rsidRPr="00593273">
          <w:rPr>
            <w:rStyle w:val="Hyperlink"/>
            <w:rFonts w:ascii="Times New Roman" w:hAnsi="Times New Roman" w:cs="Times New Roman"/>
            <w:sz w:val="20"/>
            <w:szCs w:val="20"/>
          </w:rPr>
          <w:t>Lei nº 8.177/1991</w:t>
        </w:r>
      </w:hyperlink>
      <w:r w:rsidRPr="00593273">
        <w:rPr>
          <w:rFonts w:ascii="Times New Roman" w:hAnsi="Times New Roman" w:cs="Times New Roman"/>
          <w:sz w:val="20"/>
          <w:szCs w:val="20"/>
        </w:rPr>
        <w:t>, no período de março de 1991 a junho de 2009, IPCA-E de julho a 9 de dezembro de 2009, Taxa Referencial (TR) de 10 de dezembro de 2009 a 25 de março de 2015, IPCA-E de 26.03.2015 a 30 de novembro de 2021 e taxa referencial do Sistema Especial de Liquidação e de Custódia (Selic) de dezembro de 2021 em diante. </w:t>
      </w:r>
      <w:hyperlink r:id="rId19" w:tgtFrame="_blank" w:history="1">
        <w:r w:rsidRPr="00593273">
          <w:rPr>
            <w:rStyle w:val="Hyperlink"/>
            <w:rFonts w:ascii="Times New Roman" w:hAnsi="Times New Roman" w:cs="Times New Roman"/>
            <w:sz w:val="20"/>
            <w:szCs w:val="20"/>
          </w:rPr>
          <w:t>(incluído pela Resolução n. 448, de 25.3.2022)</w:t>
        </w:r>
      </w:hyperlink>
    </w:p>
    <w:p w14:paraId="206E1F26" w14:textId="77777777" w:rsidR="00593273" w:rsidRPr="00593273" w:rsidRDefault="00593273" w:rsidP="00D21661">
      <w:pPr>
        <w:jc w:val="both"/>
        <w:rPr>
          <w:rFonts w:ascii="Times New Roman" w:hAnsi="Times New Roman" w:cs="Times New Roman"/>
          <w:sz w:val="20"/>
          <w:szCs w:val="20"/>
        </w:rPr>
      </w:pPr>
      <w:r w:rsidRPr="00593273">
        <w:rPr>
          <w:rFonts w:ascii="Times New Roman" w:hAnsi="Times New Roman" w:cs="Times New Roman"/>
          <w:sz w:val="20"/>
          <w:szCs w:val="20"/>
        </w:rPr>
        <w:t>§ 4</w:t>
      </w:r>
      <w:r w:rsidRPr="00593273">
        <w:rPr>
          <w:rFonts w:ascii="Times New Roman" w:hAnsi="Times New Roman" w:cs="Times New Roman"/>
          <w:sz w:val="20"/>
          <w:szCs w:val="20"/>
          <w:vertAlign w:val="superscript"/>
        </w:rPr>
        <w:t>o</w:t>
      </w:r>
      <w:r w:rsidRPr="00593273">
        <w:rPr>
          <w:rFonts w:ascii="Times New Roman" w:hAnsi="Times New Roman" w:cs="Times New Roman"/>
          <w:sz w:val="20"/>
          <w:szCs w:val="20"/>
        </w:rPr>
        <w:t> Até novembro de 2021, aos precatórios de natureza tributária serão aplicados os mesmos critérios de atualização e remuneração da mora pelos quais a Fazenda Pública remunera seu crédito tributário seguindo, a partir do mês seguinte, a regra de atualização do artigo 21 dessa Resolução. </w:t>
      </w:r>
      <w:hyperlink r:id="rId20" w:tgtFrame="_blank" w:history="1">
        <w:r w:rsidRPr="00593273">
          <w:rPr>
            <w:rStyle w:val="Hyperlink"/>
            <w:rFonts w:ascii="Times New Roman" w:hAnsi="Times New Roman" w:cs="Times New Roman"/>
            <w:sz w:val="20"/>
            <w:szCs w:val="20"/>
          </w:rPr>
          <w:t>(incluído pela Resolução n. 448, de 25.3.2022)</w:t>
        </w:r>
      </w:hyperlink>
    </w:p>
    <w:p w14:paraId="3BADC4AE" w14:textId="77777777" w:rsidR="00593273" w:rsidRPr="00593273" w:rsidRDefault="00593273" w:rsidP="00D21661">
      <w:pPr>
        <w:jc w:val="both"/>
        <w:rPr>
          <w:rFonts w:ascii="Times New Roman" w:hAnsi="Times New Roman" w:cs="Times New Roman"/>
          <w:sz w:val="20"/>
          <w:szCs w:val="20"/>
        </w:rPr>
      </w:pPr>
      <w:r w:rsidRPr="00593273">
        <w:rPr>
          <w:rFonts w:ascii="Times New Roman" w:hAnsi="Times New Roman" w:cs="Times New Roman"/>
          <w:sz w:val="20"/>
          <w:szCs w:val="20"/>
        </w:rPr>
        <w:t>§ 5</w:t>
      </w:r>
      <w:r w:rsidRPr="00593273">
        <w:rPr>
          <w:rFonts w:ascii="Times New Roman" w:hAnsi="Times New Roman" w:cs="Times New Roman"/>
          <w:sz w:val="20"/>
          <w:szCs w:val="20"/>
          <w:vertAlign w:val="superscript"/>
        </w:rPr>
        <w:t>o</w:t>
      </w:r>
      <w:r w:rsidRPr="00593273">
        <w:rPr>
          <w:rFonts w:ascii="Times New Roman" w:hAnsi="Times New Roman" w:cs="Times New Roman"/>
          <w:sz w:val="20"/>
          <w:szCs w:val="20"/>
        </w:rPr>
        <w:t> A atualização dos precatórios não-tributários deve observar o período a que alude o </w:t>
      </w:r>
      <w:hyperlink r:id="rId21" w:tgtFrame="_blank" w:history="1">
        <w:r w:rsidRPr="00593273">
          <w:rPr>
            <w:rStyle w:val="Hyperlink"/>
            <w:rFonts w:ascii="Times New Roman" w:hAnsi="Times New Roman" w:cs="Times New Roman"/>
            <w:sz w:val="20"/>
            <w:szCs w:val="20"/>
          </w:rPr>
          <w:t>§ 5</w:t>
        </w:r>
        <w:r w:rsidRPr="00593273">
          <w:rPr>
            <w:rStyle w:val="Hyperlink"/>
            <w:rFonts w:ascii="Times New Roman" w:hAnsi="Times New Roman" w:cs="Times New Roman"/>
            <w:sz w:val="20"/>
            <w:szCs w:val="20"/>
            <w:vertAlign w:val="superscript"/>
          </w:rPr>
          <w:t>o</w:t>
        </w:r>
        <w:r w:rsidRPr="00593273">
          <w:rPr>
            <w:rStyle w:val="Hyperlink"/>
            <w:rFonts w:ascii="Times New Roman" w:hAnsi="Times New Roman" w:cs="Times New Roman"/>
            <w:sz w:val="20"/>
            <w:szCs w:val="20"/>
          </w:rPr>
          <w:t> do artigo 100 da Constituição Federal</w:t>
        </w:r>
      </w:hyperlink>
      <w:r w:rsidRPr="00593273">
        <w:rPr>
          <w:rFonts w:ascii="Times New Roman" w:hAnsi="Times New Roman" w:cs="Times New Roman"/>
          <w:sz w:val="20"/>
          <w:szCs w:val="20"/>
        </w:rPr>
        <w:t>, em cujo lapso temporal o valor se sujeitará exclusivamente à correção monetária pelo índice previsto no inciso XII deste artigo. </w:t>
      </w:r>
      <w:hyperlink r:id="rId22" w:tgtFrame="_blank" w:history="1">
        <w:r w:rsidRPr="00593273">
          <w:rPr>
            <w:rStyle w:val="Hyperlink"/>
            <w:rFonts w:ascii="Times New Roman" w:hAnsi="Times New Roman" w:cs="Times New Roman"/>
            <w:sz w:val="20"/>
            <w:szCs w:val="20"/>
          </w:rPr>
          <w:t>(incluído pela Resolução n. 448, de 25.3.2022)</w:t>
        </w:r>
      </w:hyperlink>
    </w:p>
    <w:p w14:paraId="145F12D1" w14:textId="77777777" w:rsidR="00593273" w:rsidRPr="00593273" w:rsidRDefault="00593273" w:rsidP="00D21661">
      <w:pPr>
        <w:jc w:val="both"/>
        <w:rPr>
          <w:rFonts w:ascii="Times New Roman" w:hAnsi="Times New Roman" w:cs="Times New Roman"/>
          <w:sz w:val="20"/>
          <w:szCs w:val="20"/>
        </w:rPr>
      </w:pPr>
      <w:r w:rsidRPr="00593273">
        <w:rPr>
          <w:rFonts w:ascii="Times New Roman" w:hAnsi="Times New Roman" w:cs="Times New Roman"/>
          <w:sz w:val="20"/>
          <w:szCs w:val="20"/>
        </w:rPr>
        <w:t>§ 6</w:t>
      </w:r>
      <w:r w:rsidRPr="00593273">
        <w:rPr>
          <w:rFonts w:ascii="Times New Roman" w:hAnsi="Times New Roman" w:cs="Times New Roman"/>
          <w:sz w:val="20"/>
          <w:szCs w:val="20"/>
          <w:vertAlign w:val="superscript"/>
        </w:rPr>
        <w:t>o</w:t>
      </w:r>
      <w:r w:rsidRPr="00593273">
        <w:rPr>
          <w:rFonts w:ascii="Times New Roman" w:hAnsi="Times New Roman" w:cs="Times New Roman"/>
          <w:sz w:val="20"/>
          <w:szCs w:val="20"/>
        </w:rPr>
        <w:t> Não havendo o adimplemento no prazo a que alude o </w:t>
      </w:r>
      <w:hyperlink r:id="rId23" w:tgtFrame="_blank" w:history="1">
        <w:r w:rsidRPr="00593273">
          <w:rPr>
            <w:rStyle w:val="Hyperlink"/>
            <w:rFonts w:ascii="Times New Roman" w:hAnsi="Times New Roman" w:cs="Times New Roman"/>
            <w:sz w:val="20"/>
            <w:szCs w:val="20"/>
          </w:rPr>
          <w:t>§ 5</w:t>
        </w:r>
        <w:r w:rsidRPr="00593273">
          <w:rPr>
            <w:rStyle w:val="Hyperlink"/>
            <w:rFonts w:ascii="Times New Roman" w:hAnsi="Times New Roman" w:cs="Times New Roman"/>
            <w:sz w:val="20"/>
            <w:szCs w:val="20"/>
            <w:vertAlign w:val="superscript"/>
          </w:rPr>
          <w:t>o</w:t>
        </w:r>
        <w:r w:rsidRPr="00593273">
          <w:rPr>
            <w:rStyle w:val="Hyperlink"/>
            <w:rFonts w:ascii="Times New Roman" w:hAnsi="Times New Roman" w:cs="Times New Roman"/>
            <w:sz w:val="20"/>
            <w:szCs w:val="20"/>
          </w:rPr>
          <w:t> do artigo 100 da Constituição Federal</w:t>
        </w:r>
      </w:hyperlink>
      <w:r w:rsidRPr="00593273">
        <w:rPr>
          <w:rFonts w:ascii="Times New Roman" w:hAnsi="Times New Roman" w:cs="Times New Roman"/>
          <w:sz w:val="20"/>
          <w:szCs w:val="20"/>
        </w:rPr>
        <w:t>, a atualização dos precatórios tributários e não-tributários será pela taxa Selic. </w:t>
      </w:r>
      <w:hyperlink r:id="rId24" w:tgtFrame="_blank" w:history="1">
        <w:r w:rsidRPr="00593273">
          <w:rPr>
            <w:rStyle w:val="Hyperlink"/>
            <w:rFonts w:ascii="Times New Roman" w:hAnsi="Times New Roman" w:cs="Times New Roman"/>
            <w:sz w:val="20"/>
            <w:szCs w:val="20"/>
          </w:rPr>
          <w:t>(incluído pela Resolução n. 448, de 25.3.2022)</w:t>
        </w:r>
      </w:hyperlink>
    </w:p>
    <w:p w14:paraId="1E6199F8" w14:textId="77777777" w:rsidR="00593273" w:rsidRPr="00593273" w:rsidRDefault="00593273" w:rsidP="00D21661">
      <w:pPr>
        <w:jc w:val="both"/>
        <w:rPr>
          <w:rFonts w:ascii="Times New Roman" w:hAnsi="Times New Roman" w:cs="Times New Roman"/>
          <w:sz w:val="20"/>
          <w:szCs w:val="20"/>
        </w:rPr>
      </w:pPr>
      <w:r w:rsidRPr="00593273">
        <w:rPr>
          <w:rFonts w:ascii="Times New Roman" w:hAnsi="Times New Roman" w:cs="Times New Roman"/>
          <w:sz w:val="20"/>
          <w:szCs w:val="20"/>
        </w:rPr>
        <w:t xml:space="preserve">§ 7º A utilização da TR no período previsto no inciso XI deste artigo é admitida somente para os precatórios </w:t>
      </w:r>
      <w:r w:rsidRPr="00593273">
        <w:rPr>
          <w:rFonts w:ascii="Times New Roman" w:hAnsi="Times New Roman" w:cs="Times New Roman"/>
          <w:sz w:val="20"/>
          <w:szCs w:val="20"/>
        </w:rPr>
        <w:lastRenderedPageBreak/>
        <w:t>pagos ou expedidos até 25 de março de 2015. </w:t>
      </w:r>
      <w:hyperlink r:id="rId25" w:tgtFrame="_blank" w:history="1">
        <w:r w:rsidRPr="00593273">
          <w:rPr>
            <w:rStyle w:val="Hyperlink"/>
            <w:rFonts w:ascii="Times New Roman" w:hAnsi="Times New Roman" w:cs="Times New Roman"/>
            <w:sz w:val="20"/>
            <w:szCs w:val="20"/>
          </w:rPr>
          <w:t>(redação dada pela Resolução n. 482, de 19.12.2022)</w:t>
        </w:r>
      </w:hyperlink>
    </w:p>
    <w:p w14:paraId="6E1411DA" w14:textId="77777777" w:rsidR="00D21661" w:rsidRPr="00D21661" w:rsidRDefault="00D21661" w:rsidP="00D21661">
      <w:pPr>
        <w:jc w:val="both"/>
        <w:rPr>
          <w:rFonts w:ascii="Times New Roman" w:hAnsi="Times New Roman" w:cs="Times New Roman"/>
          <w:sz w:val="20"/>
          <w:szCs w:val="20"/>
        </w:rPr>
      </w:pPr>
      <w:r w:rsidRPr="00D21661">
        <w:rPr>
          <w:rFonts w:ascii="Times New Roman" w:hAnsi="Times New Roman" w:cs="Times New Roman"/>
          <w:sz w:val="20"/>
          <w:szCs w:val="20"/>
        </w:rPr>
        <w:t xml:space="preserve">Art. 22. Na atualização da </w:t>
      </w:r>
      <w:r w:rsidRPr="00097C87">
        <w:rPr>
          <w:rFonts w:ascii="Times New Roman" w:hAnsi="Times New Roman" w:cs="Times New Roman"/>
          <w:b/>
          <w:bCs/>
          <w:sz w:val="20"/>
          <w:szCs w:val="20"/>
        </w:rPr>
        <w:t>conta do precatório não tributário os juros de mora devem incidir somente até o mês de novembro de 2021</w:t>
      </w:r>
      <w:r w:rsidRPr="00D21661">
        <w:rPr>
          <w:rFonts w:ascii="Times New Roman" w:hAnsi="Times New Roman" w:cs="Times New Roman"/>
          <w:sz w:val="20"/>
          <w:szCs w:val="20"/>
        </w:rPr>
        <w:t>, observado o disposto no § 5º do artigo anterior. </w:t>
      </w:r>
      <w:hyperlink r:id="rId26" w:tgtFrame="_blank" w:history="1">
        <w:r w:rsidRPr="00D21661">
          <w:rPr>
            <w:rStyle w:val="Hyperlink"/>
            <w:rFonts w:ascii="Times New Roman" w:hAnsi="Times New Roman" w:cs="Times New Roman"/>
            <w:sz w:val="20"/>
            <w:szCs w:val="20"/>
          </w:rPr>
          <w:t>(redação dada pela Resolução n. 482, de 19.12.2022)</w:t>
        </w:r>
      </w:hyperlink>
    </w:p>
    <w:p w14:paraId="12FDDC26" w14:textId="0D9D3526" w:rsidR="00D21661" w:rsidRPr="00D21661" w:rsidRDefault="00D21661" w:rsidP="00D21661">
      <w:pPr>
        <w:jc w:val="both"/>
        <w:rPr>
          <w:rFonts w:ascii="Times New Roman" w:hAnsi="Times New Roman" w:cs="Times New Roman"/>
          <w:sz w:val="20"/>
          <w:szCs w:val="20"/>
        </w:rPr>
      </w:pPr>
      <w:r w:rsidRPr="00D21661">
        <w:rPr>
          <w:rFonts w:ascii="Times New Roman" w:hAnsi="Times New Roman" w:cs="Times New Roman"/>
          <w:sz w:val="20"/>
          <w:szCs w:val="20"/>
        </w:rPr>
        <w:t xml:space="preserve">§ 1º </w:t>
      </w:r>
      <w:r w:rsidRPr="00097C87">
        <w:rPr>
          <w:rFonts w:ascii="Times New Roman" w:hAnsi="Times New Roman" w:cs="Times New Roman"/>
          <w:b/>
          <w:bCs/>
          <w:sz w:val="20"/>
          <w:szCs w:val="20"/>
        </w:rPr>
        <w:t>A partir de dezembro de 2021</w:t>
      </w:r>
      <w:r w:rsidRPr="00D21661">
        <w:rPr>
          <w:rFonts w:ascii="Times New Roman" w:hAnsi="Times New Roman" w:cs="Times New Roman"/>
          <w:sz w:val="20"/>
          <w:szCs w:val="20"/>
        </w:rPr>
        <w:t xml:space="preserve">, a </w:t>
      </w:r>
      <w:r w:rsidRPr="00097C87">
        <w:rPr>
          <w:rFonts w:ascii="Times New Roman" w:hAnsi="Times New Roman" w:cs="Times New Roman"/>
          <w:b/>
          <w:bCs/>
          <w:sz w:val="20"/>
          <w:szCs w:val="20"/>
        </w:rPr>
        <w:t>compensação da mora</w:t>
      </w:r>
      <w:r w:rsidRPr="00D21661">
        <w:rPr>
          <w:rFonts w:ascii="Times New Roman" w:hAnsi="Times New Roman" w:cs="Times New Roman"/>
          <w:sz w:val="20"/>
          <w:szCs w:val="20"/>
        </w:rPr>
        <w:t xml:space="preserve"> dar-se-á da forma discriminada no art. 20 desta Resolução, ocasião em que a taxa referencial do Sistema Especial de Liquidação e de Custódia – </w:t>
      </w:r>
      <w:r w:rsidRPr="00097C87">
        <w:rPr>
          <w:rFonts w:ascii="Times New Roman" w:hAnsi="Times New Roman" w:cs="Times New Roman"/>
          <w:b/>
          <w:bCs/>
          <w:sz w:val="20"/>
          <w:szCs w:val="20"/>
        </w:rPr>
        <w:t>Selic</w:t>
      </w:r>
      <w:r w:rsidRPr="00D21661">
        <w:rPr>
          <w:rFonts w:ascii="Times New Roman" w:hAnsi="Times New Roman" w:cs="Times New Roman"/>
          <w:sz w:val="20"/>
          <w:szCs w:val="20"/>
        </w:rPr>
        <w:t xml:space="preserve"> </w:t>
      </w:r>
      <w:r w:rsidRPr="00097C87">
        <w:rPr>
          <w:rFonts w:ascii="Times New Roman" w:hAnsi="Times New Roman" w:cs="Times New Roman"/>
          <w:b/>
          <w:bCs/>
          <w:sz w:val="20"/>
          <w:szCs w:val="20"/>
        </w:rPr>
        <w:t>incidirá sobre o valor consolidado</w:t>
      </w:r>
      <w:r w:rsidRPr="00D21661">
        <w:rPr>
          <w:rFonts w:ascii="Times New Roman" w:hAnsi="Times New Roman" w:cs="Times New Roman"/>
          <w:sz w:val="20"/>
          <w:szCs w:val="20"/>
        </w:rPr>
        <w:t>, correspondente ao crédito principal atualizado monetariamente na forma do art. 22 desta Resolução até novembro de 2021 e aos juros de mora, observado o disposto nos §§ 5º e 6º do artigo anterior. </w:t>
      </w:r>
      <w:hyperlink r:id="rId27" w:tgtFrame="_blank" w:history="1">
        <w:r w:rsidRPr="00D21661">
          <w:rPr>
            <w:rStyle w:val="Hyperlink"/>
            <w:rFonts w:ascii="Times New Roman" w:hAnsi="Times New Roman" w:cs="Times New Roman"/>
            <w:sz w:val="20"/>
            <w:szCs w:val="20"/>
          </w:rPr>
          <w:t>(redação dada pela Resolução n. 482, de 19.12.2022)</w:t>
        </w:r>
      </w:hyperlink>
    </w:p>
    <w:p w14:paraId="16E44DC0" w14:textId="6DDF8C0C" w:rsidR="00871646" w:rsidRPr="00D21661" w:rsidRDefault="00D21661" w:rsidP="00D21661">
      <w:pPr>
        <w:jc w:val="both"/>
        <w:rPr>
          <w:rFonts w:ascii="Times New Roman" w:hAnsi="Times New Roman" w:cs="Times New Roman"/>
          <w:sz w:val="20"/>
          <w:szCs w:val="20"/>
        </w:rPr>
      </w:pPr>
      <w:r w:rsidRPr="00D21661">
        <w:rPr>
          <w:rFonts w:ascii="Times New Roman" w:hAnsi="Times New Roman" w:cs="Times New Roman"/>
          <w:sz w:val="20"/>
          <w:szCs w:val="20"/>
        </w:rPr>
        <w:t>§2</w:t>
      </w:r>
      <w:r w:rsidRPr="00D21661">
        <w:rPr>
          <w:rFonts w:ascii="Times New Roman" w:hAnsi="Times New Roman" w:cs="Times New Roman"/>
          <w:sz w:val="20"/>
          <w:szCs w:val="20"/>
          <w:vertAlign w:val="superscript"/>
        </w:rPr>
        <w:t>o</w:t>
      </w:r>
      <w:r w:rsidRPr="00D21661">
        <w:rPr>
          <w:rFonts w:ascii="Times New Roman" w:hAnsi="Times New Roman" w:cs="Times New Roman"/>
          <w:sz w:val="20"/>
          <w:szCs w:val="20"/>
        </w:rPr>
        <w:t> </w:t>
      </w:r>
      <w:r w:rsidRPr="00097C87">
        <w:rPr>
          <w:rFonts w:ascii="Times New Roman" w:hAnsi="Times New Roman" w:cs="Times New Roman"/>
          <w:b/>
          <w:bCs/>
          <w:sz w:val="20"/>
          <w:szCs w:val="20"/>
        </w:rPr>
        <w:t xml:space="preserve">Em nenhuma hipótese a atualização monetária e o cálculo dos juros, previstos nos arts. 21 e 21-A, poderão retroagir a período </w:t>
      </w:r>
      <w:r w:rsidRPr="00097C87">
        <w:rPr>
          <w:rFonts w:ascii="Times New Roman" w:hAnsi="Times New Roman" w:cs="Times New Roman"/>
          <w:b/>
          <w:bCs/>
          <w:color w:val="FF0000"/>
          <w:sz w:val="20"/>
          <w:szCs w:val="20"/>
          <w:u w:val="single"/>
        </w:rPr>
        <w:t>anterior da data-base</w:t>
      </w:r>
      <w:r w:rsidRPr="00097C87">
        <w:rPr>
          <w:rFonts w:ascii="Times New Roman" w:hAnsi="Times New Roman" w:cs="Times New Roman"/>
          <w:b/>
          <w:bCs/>
          <w:color w:val="FF0000"/>
          <w:sz w:val="20"/>
          <w:szCs w:val="20"/>
        </w:rPr>
        <w:t xml:space="preserve"> </w:t>
      </w:r>
      <w:r w:rsidRPr="00097C87">
        <w:rPr>
          <w:rFonts w:ascii="Times New Roman" w:hAnsi="Times New Roman" w:cs="Times New Roman"/>
          <w:b/>
          <w:bCs/>
          <w:sz w:val="20"/>
          <w:szCs w:val="20"/>
        </w:rPr>
        <w:t>da expedição do precatório</w:t>
      </w:r>
      <w:r w:rsidRPr="00D21661">
        <w:rPr>
          <w:rFonts w:ascii="Times New Roman" w:hAnsi="Times New Roman" w:cs="Times New Roman"/>
          <w:sz w:val="20"/>
          <w:szCs w:val="20"/>
        </w:rPr>
        <w:t>. </w:t>
      </w:r>
      <w:hyperlink r:id="rId28" w:tgtFrame="_blank" w:history="1">
        <w:r w:rsidRPr="00D21661">
          <w:rPr>
            <w:rStyle w:val="Hyperlink"/>
            <w:rFonts w:ascii="Times New Roman" w:hAnsi="Times New Roman" w:cs="Times New Roman"/>
            <w:sz w:val="20"/>
            <w:szCs w:val="20"/>
          </w:rPr>
          <w:t>(incluído pela Resolução n. 448, de 25.3.2022)</w:t>
        </w:r>
      </w:hyperlink>
    </w:p>
    <w:p w14:paraId="1AAD94CC" w14:textId="10321F18" w:rsidR="00D21661" w:rsidRPr="00D21661" w:rsidRDefault="00D21661" w:rsidP="00D21661">
      <w:pPr>
        <w:jc w:val="both"/>
        <w:rPr>
          <w:rFonts w:ascii="Times New Roman" w:hAnsi="Times New Roman" w:cs="Times New Roman"/>
          <w:sz w:val="20"/>
          <w:szCs w:val="20"/>
        </w:rPr>
      </w:pPr>
      <w:r w:rsidRPr="00D21661">
        <w:rPr>
          <w:rFonts w:ascii="Times New Roman" w:hAnsi="Times New Roman" w:cs="Times New Roman"/>
          <w:sz w:val="20"/>
          <w:szCs w:val="20"/>
        </w:rPr>
        <w:t>Art. 23. As diferenças decorrentes da utilização de outros índices de correção monetária e juros que não os indicados neste capítulo, constantes ou não do título executivo, deverão ser objeto de decisão do juízo da execução e, sendo o caso, objeto de precatório complementar. </w:t>
      </w:r>
      <w:hyperlink r:id="rId29" w:tgtFrame="_blank" w:history="1">
        <w:r w:rsidRPr="00D21661">
          <w:rPr>
            <w:rStyle w:val="Hyperlink"/>
            <w:rFonts w:ascii="Times New Roman" w:hAnsi="Times New Roman" w:cs="Times New Roman"/>
            <w:sz w:val="20"/>
            <w:szCs w:val="20"/>
          </w:rPr>
          <w:t>(redação dada pela Resolução n. 448, de 25.3.2022)</w:t>
        </w:r>
      </w:hyperlink>
    </w:p>
    <w:p w14:paraId="091F39A3" w14:textId="77777777" w:rsidR="00D21661" w:rsidRPr="00D21661" w:rsidRDefault="00D21661" w:rsidP="00D21661">
      <w:pPr>
        <w:jc w:val="both"/>
        <w:rPr>
          <w:rFonts w:ascii="Times New Roman" w:hAnsi="Times New Roman" w:cs="Times New Roman"/>
          <w:sz w:val="20"/>
          <w:szCs w:val="20"/>
        </w:rPr>
      </w:pPr>
      <w:r w:rsidRPr="00D21661">
        <w:rPr>
          <w:rFonts w:ascii="Times New Roman" w:hAnsi="Times New Roman" w:cs="Times New Roman"/>
          <w:sz w:val="20"/>
          <w:szCs w:val="20"/>
        </w:rPr>
        <w:t>Art. 24. A metodologia de atualização prevista nesta Resolução se aplica às requisições de pequeno valor até a data do pagamento. </w:t>
      </w:r>
      <w:hyperlink r:id="rId30" w:tgtFrame="_blank" w:history="1">
        <w:r w:rsidRPr="00D21661">
          <w:rPr>
            <w:rStyle w:val="Hyperlink"/>
            <w:rFonts w:ascii="Times New Roman" w:hAnsi="Times New Roman" w:cs="Times New Roman"/>
            <w:sz w:val="20"/>
            <w:szCs w:val="20"/>
          </w:rPr>
          <w:t>(redação dada pela Resolução n. 482, de 19.12.2022)</w:t>
        </w:r>
      </w:hyperlink>
    </w:p>
    <w:p w14:paraId="0DF2E907" w14:textId="77777777" w:rsidR="00D21661" w:rsidRPr="00D21661" w:rsidRDefault="00D21661" w:rsidP="00D21661">
      <w:pPr>
        <w:jc w:val="both"/>
        <w:rPr>
          <w:rFonts w:ascii="Times New Roman" w:hAnsi="Times New Roman" w:cs="Times New Roman"/>
          <w:sz w:val="20"/>
          <w:szCs w:val="20"/>
        </w:rPr>
      </w:pPr>
      <w:r w:rsidRPr="00D21661">
        <w:rPr>
          <w:rFonts w:ascii="Times New Roman" w:hAnsi="Times New Roman" w:cs="Times New Roman"/>
          <w:sz w:val="20"/>
          <w:szCs w:val="20"/>
        </w:rPr>
        <w:t>Parágrafo único. Vencido o prazo para pagamento da requisição, a atualização é devida na forma do art. 20 desta Resolução. </w:t>
      </w:r>
      <w:hyperlink r:id="rId31" w:tgtFrame="_blank" w:history="1">
        <w:r w:rsidRPr="00D21661">
          <w:rPr>
            <w:rStyle w:val="Hyperlink"/>
            <w:rFonts w:ascii="Times New Roman" w:hAnsi="Times New Roman" w:cs="Times New Roman"/>
            <w:sz w:val="20"/>
            <w:szCs w:val="20"/>
          </w:rPr>
          <w:t>(redação dada pela Resolução n. 482, de 19.12.2022)</w:t>
        </w:r>
      </w:hyperlink>
    </w:p>
    <w:p w14:paraId="3AE2579B" w14:textId="77777777" w:rsidR="00D21661" w:rsidRPr="00D21661" w:rsidRDefault="00D21661" w:rsidP="00D21661">
      <w:pPr>
        <w:jc w:val="both"/>
        <w:rPr>
          <w:rFonts w:ascii="Times New Roman" w:hAnsi="Times New Roman" w:cs="Times New Roman"/>
          <w:sz w:val="20"/>
          <w:szCs w:val="20"/>
        </w:rPr>
      </w:pPr>
      <w:r w:rsidRPr="00D21661">
        <w:rPr>
          <w:rFonts w:ascii="Times New Roman" w:hAnsi="Times New Roman" w:cs="Times New Roman"/>
          <w:sz w:val="20"/>
          <w:szCs w:val="20"/>
        </w:rPr>
        <w:t>Art. 25. Os juros compensatórios em ação de desapropriação não incidem após a expedição do precatório.</w:t>
      </w:r>
    </w:p>
    <w:p w14:paraId="1847B9A4" w14:textId="77777777" w:rsidR="00D21661" w:rsidRPr="00D21661" w:rsidRDefault="00D21661" w:rsidP="00D21661">
      <w:pPr>
        <w:jc w:val="both"/>
        <w:rPr>
          <w:rFonts w:ascii="Times New Roman" w:hAnsi="Times New Roman" w:cs="Times New Roman"/>
          <w:sz w:val="20"/>
          <w:szCs w:val="20"/>
        </w:rPr>
      </w:pPr>
      <w:r w:rsidRPr="00D21661">
        <w:rPr>
          <w:rFonts w:ascii="Times New Roman" w:hAnsi="Times New Roman" w:cs="Times New Roman"/>
          <w:sz w:val="20"/>
          <w:szCs w:val="20"/>
        </w:rPr>
        <w:t>§ 1</w:t>
      </w:r>
      <w:r w:rsidRPr="00D21661">
        <w:rPr>
          <w:rFonts w:ascii="Times New Roman" w:hAnsi="Times New Roman" w:cs="Times New Roman"/>
          <w:sz w:val="20"/>
          <w:szCs w:val="20"/>
          <w:u w:val="single"/>
          <w:vertAlign w:val="superscript"/>
        </w:rPr>
        <w:t>o</w:t>
      </w:r>
      <w:r w:rsidRPr="00D21661">
        <w:rPr>
          <w:rFonts w:ascii="Times New Roman" w:hAnsi="Times New Roman" w:cs="Times New Roman"/>
          <w:sz w:val="20"/>
          <w:szCs w:val="20"/>
        </w:rPr>
        <w:t> Os juros compensatórios incidirão até a data da promulgação da Emenda Constitucional n</w:t>
      </w:r>
      <w:r w:rsidRPr="00D21661">
        <w:rPr>
          <w:rFonts w:ascii="Times New Roman" w:hAnsi="Times New Roman" w:cs="Times New Roman"/>
          <w:sz w:val="20"/>
          <w:szCs w:val="20"/>
          <w:u w:val="single"/>
          <w:vertAlign w:val="superscript"/>
        </w:rPr>
        <w:t>o</w:t>
      </w:r>
      <w:r w:rsidRPr="00D21661">
        <w:rPr>
          <w:rFonts w:ascii="Times New Roman" w:hAnsi="Times New Roman" w:cs="Times New Roman"/>
          <w:sz w:val="20"/>
          <w:szCs w:val="20"/>
        </w:rPr>
        <w:t> 62, de 9 de dezembro de 2009, caso o precatório tenha sido antes desse momento expedido e sua incidência decorra de decisão transitada em julgado.</w:t>
      </w:r>
    </w:p>
    <w:p w14:paraId="12A98460" w14:textId="77777777" w:rsidR="00D21661" w:rsidRDefault="00D21661" w:rsidP="00D21661">
      <w:pPr>
        <w:jc w:val="both"/>
        <w:rPr>
          <w:rFonts w:ascii="Times New Roman" w:hAnsi="Times New Roman" w:cs="Times New Roman"/>
          <w:sz w:val="20"/>
          <w:szCs w:val="20"/>
        </w:rPr>
      </w:pPr>
      <w:r w:rsidRPr="00D21661">
        <w:rPr>
          <w:rFonts w:ascii="Times New Roman" w:hAnsi="Times New Roman" w:cs="Times New Roman"/>
          <w:sz w:val="20"/>
          <w:szCs w:val="20"/>
        </w:rPr>
        <w:t>§ 2</w:t>
      </w:r>
      <w:r w:rsidRPr="00D21661">
        <w:rPr>
          <w:rFonts w:ascii="Times New Roman" w:hAnsi="Times New Roman" w:cs="Times New Roman"/>
          <w:sz w:val="20"/>
          <w:szCs w:val="20"/>
          <w:u w:val="single"/>
          <w:vertAlign w:val="superscript"/>
        </w:rPr>
        <w:t>o</w:t>
      </w:r>
      <w:r w:rsidRPr="00D21661">
        <w:rPr>
          <w:rFonts w:ascii="Times New Roman" w:hAnsi="Times New Roman" w:cs="Times New Roman"/>
          <w:sz w:val="20"/>
          <w:szCs w:val="20"/>
        </w:rPr>
        <w:t> Em ações expropriatórias, a incidência de juros moratórios sobre os compensatórios não constitui anatocismo vedado em lei.</w:t>
      </w:r>
    </w:p>
    <w:p w14:paraId="34E66225" w14:textId="0C4F3907" w:rsidR="00C244C3" w:rsidRDefault="00C244C3" w:rsidP="00D21661">
      <w:pPr>
        <w:jc w:val="both"/>
        <w:rPr>
          <w:rFonts w:ascii="Times New Roman" w:hAnsi="Times New Roman" w:cs="Times New Roman"/>
          <w:sz w:val="20"/>
          <w:szCs w:val="20"/>
        </w:rPr>
      </w:pPr>
      <w:r>
        <w:rPr>
          <w:rFonts w:ascii="Times New Roman" w:hAnsi="Times New Roman" w:cs="Times New Roman"/>
          <w:sz w:val="20"/>
          <w:szCs w:val="20"/>
        </w:rPr>
        <w:t xml:space="preserve">OBS: RE 1515163 - </w:t>
      </w:r>
      <w:r w:rsidRPr="00C244C3">
        <w:rPr>
          <w:rFonts w:ascii="Times New Roman" w:hAnsi="Times New Roman" w:cs="Times New Roman"/>
          <w:sz w:val="20"/>
          <w:szCs w:val="20"/>
        </w:rPr>
        <w:t xml:space="preserve">O Plenário do Supremo Tribunal Federal (STF) reafirmou o entendimento de que </w:t>
      </w:r>
      <w:r w:rsidRPr="00C244C3">
        <w:rPr>
          <w:rFonts w:ascii="Times New Roman" w:hAnsi="Times New Roman" w:cs="Times New Roman"/>
          <w:b/>
          <w:bCs/>
          <w:sz w:val="20"/>
          <w:szCs w:val="20"/>
        </w:rPr>
        <w:t>não incide a taxa Selic durante o prazo de pagamento de precatórios, denominado de “período de graça”</w:t>
      </w:r>
      <w:r w:rsidRPr="00C244C3">
        <w:rPr>
          <w:rFonts w:ascii="Times New Roman" w:hAnsi="Times New Roman" w:cs="Times New Roman"/>
          <w:sz w:val="20"/>
          <w:szCs w:val="20"/>
        </w:rPr>
        <w:t xml:space="preserve">. Nesse intervalo, </w:t>
      </w:r>
      <w:r w:rsidRPr="00C244C3">
        <w:rPr>
          <w:rFonts w:ascii="Times New Roman" w:hAnsi="Times New Roman" w:cs="Times New Roman"/>
          <w:sz w:val="20"/>
          <w:szCs w:val="20"/>
          <w:u w:val="single"/>
        </w:rPr>
        <w:t>os valores inscritos em precatório terão exclusivamente correção monetária</w:t>
      </w:r>
      <w:r>
        <w:rPr>
          <w:rFonts w:ascii="Times New Roman" w:hAnsi="Times New Roman" w:cs="Times New Roman"/>
          <w:sz w:val="20"/>
          <w:szCs w:val="20"/>
          <w:u w:val="single"/>
        </w:rPr>
        <w:t xml:space="preserve"> (IPCA-E)</w:t>
      </w:r>
      <w:r w:rsidRPr="00C244C3">
        <w:rPr>
          <w:rFonts w:ascii="Times New Roman" w:hAnsi="Times New Roman" w:cs="Times New Roman"/>
          <w:sz w:val="20"/>
          <w:szCs w:val="20"/>
        </w:rPr>
        <w:t>.</w:t>
      </w:r>
      <w:r>
        <w:rPr>
          <w:rFonts w:ascii="Times New Roman" w:hAnsi="Times New Roman" w:cs="Times New Roman"/>
          <w:sz w:val="20"/>
          <w:szCs w:val="20"/>
        </w:rPr>
        <w:t xml:space="preserve"> </w:t>
      </w:r>
    </w:p>
    <w:p w14:paraId="54F9FA27" w14:textId="7F1F9CA7" w:rsidR="00C244C3" w:rsidRPr="00C244C3" w:rsidRDefault="00C244C3" w:rsidP="00C244C3">
      <w:pPr>
        <w:jc w:val="both"/>
        <w:rPr>
          <w:rFonts w:ascii="Times New Roman" w:hAnsi="Times New Roman" w:cs="Times New Roman"/>
          <w:sz w:val="20"/>
          <w:szCs w:val="20"/>
        </w:rPr>
      </w:pPr>
      <w:r w:rsidRPr="00C244C3">
        <w:rPr>
          <w:rFonts w:ascii="Times New Roman" w:hAnsi="Times New Roman" w:cs="Times New Roman"/>
          <w:sz w:val="20"/>
          <w:szCs w:val="20"/>
        </w:rPr>
        <w:t>1. Não incide a taxa SELIC, prevista no art. 3º da EC nº 113/2021, no prazo constitucional de pagamento de precatórios do § 5º do art. 100 da Constituição.</w:t>
      </w:r>
    </w:p>
    <w:p w14:paraId="14FE8B94" w14:textId="2E01E949" w:rsidR="00C244C3" w:rsidRPr="00C244C3" w:rsidRDefault="000E0151" w:rsidP="000E0151">
      <w:pPr>
        <w:jc w:val="both"/>
        <w:rPr>
          <w:rFonts w:ascii="Times New Roman" w:hAnsi="Times New Roman" w:cs="Times New Roman"/>
          <w:sz w:val="20"/>
          <w:szCs w:val="20"/>
        </w:rPr>
      </w:pPr>
      <w:r>
        <w:rPr>
          <w:rFonts w:ascii="Times New Roman" w:hAnsi="Times New Roman" w:cs="Times New Roman"/>
          <w:sz w:val="20"/>
          <w:szCs w:val="20"/>
        </w:rPr>
        <w:t xml:space="preserve">2. </w:t>
      </w:r>
      <w:r w:rsidR="00C244C3" w:rsidRPr="00C244C3">
        <w:rPr>
          <w:rFonts w:ascii="Times New Roman" w:hAnsi="Times New Roman" w:cs="Times New Roman"/>
          <w:sz w:val="20"/>
          <w:szCs w:val="20"/>
        </w:rPr>
        <w:t>Durante o denominado ‘período de graça’, os valores inscritos em precatório terão exclusivamente correção monetária, nos termos decididos na ADI 4.357-QO/DF e na ADI 4.425-QO/DF.</w:t>
      </w:r>
    </w:p>
    <w:p w14:paraId="280BB008" w14:textId="77777777" w:rsidR="00C244C3" w:rsidRPr="00D21661" w:rsidRDefault="00C244C3" w:rsidP="00D21661">
      <w:pPr>
        <w:jc w:val="both"/>
        <w:rPr>
          <w:rFonts w:ascii="Times New Roman" w:hAnsi="Times New Roman" w:cs="Times New Roman"/>
          <w:sz w:val="20"/>
          <w:szCs w:val="20"/>
        </w:rPr>
      </w:pPr>
    </w:p>
    <w:p w14:paraId="4B690589" w14:textId="0A8A549F" w:rsidR="007E7E4E" w:rsidRDefault="00F10D0D" w:rsidP="00F10D0D">
      <w:pPr>
        <w:jc w:val="center"/>
        <w:rPr>
          <w:rFonts w:ascii="Times New Roman" w:hAnsi="Times New Roman" w:cs="Times New Roman"/>
          <w:b/>
          <w:bCs/>
          <w:sz w:val="24"/>
          <w:szCs w:val="24"/>
        </w:rPr>
      </w:pPr>
      <w:r>
        <w:rPr>
          <w:noProof/>
        </w:rPr>
        <w:drawing>
          <wp:inline distT="0" distB="0" distL="0" distR="0" wp14:anchorId="02255FB0" wp14:editId="33BE8494">
            <wp:extent cx="4461130" cy="3050438"/>
            <wp:effectExtent l="0" t="0" r="0" b="0"/>
            <wp:docPr id="2007930584"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30584" name="Imagem 3" descr="Diagrama&#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4470" cy="3073235"/>
                    </a:xfrm>
                    <a:prstGeom prst="rect">
                      <a:avLst/>
                    </a:prstGeom>
                    <a:noFill/>
                    <a:ln>
                      <a:noFill/>
                    </a:ln>
                  </pic:spPr>
                </pic:pic>
              </a:graphicData>
            </a:graphic>
          </wp:inline>
        </w:drawing>
      </w:r>
    </w:p>
    <w:p w14:paraId="7C3BC222" w14:textId="77777777" w:rsidR="00E902EE" w:rsidRDefault="00E902EE" w:rsidP="00F10D0D">
      <w:pPr>
        <w:jc w:val="center"/>
        <w:rPr>
          <w:rFonts w:ascii="Times New Roman" w:hAnsi="Times New Roman" w:cs="Times New Roman"/>
          <w:b/>
          <w:bCs/>
          <w:sz w:val="24"/>
          <w:szCs w:val="24"/>
        </w:rPr>
      </w:pPr>
    </w:p>
    <w:p w14:paraId="6EB644A8" w14:textId="010B71D3" w:rsidR="00B942A6" w:rsidRDefault="001869CC" w:rsidP="0070049A">
      <w:pPr>
        <w:pStyle w:val="Ttulo2"/>
      </w:pPr>
      <w:bookmarkStart w:id="7" w:name="_Toc185245880"/>
      <w:r>
        <w:t>Trânsito em Julgado:</w:t>
      </w:r>
      <w:bookmarkEnd w:id="7"/>
    </w:p>
    <w:p w14:paraId="1EACAA19" w14:textId="256DD856" w:rsidR="001869CC" w:rsidRDefault="006D1750" w:rsidP="009215C3">
      <w:pPr>
        <w:ind w:firstLine="426"/>
        <w:jc w:val="both"/>
        <w:rPr>
          <w:rFonts w:ascii="Times New Roman" w:hAnsi="Times New Roman" w:cs="Times New Roman"/>
          <w:sz w:val="24"/>
          <w:szCs w:val="24"/>
        </w:rPr>
      </w:pPr>
      <w:r>
        <w:rPr>
          <w:rFonts w:ascii="Times New Roman" w:hAnsi="Times New Roman" w:cs="Times New Roman"/>
          <w:sz w:val="24"/>
          <w:szCs w:val="24"/>
        </w:rPr>
        <w:t>O</w:t>
      </w:r>
      <w:r w:rsidRPr="006D1750">
        <w:rPr>
          <w:rFonts w:ascii="Times New Roman" w:hAnsi="Times New Roman" w:cs="Times New Roman"/>
          <w:sz w:val="24"/>
          <w:szCs w:val="24"/>
        </w:rPr>
        <w:t xml:space="preserve"> trânsito em julgado acontece quando uma </w:t>
      </w:r>
      <w:r w:rsidRPr="00580F98">
        <w:rPr>
          <w:rFonts w:ascii="Times New Roman" w:hAnsi="Times New Roman" w:cs="Times New Roman"/>
          <w:b/>
          <w:bCs/>
          <w:sz w:val="24"/>
          <w:szCs w:val="24"/>
        </w:rPr>
        <w:t>decisão judicial se torna definitiva</w:t>
      </w:r>
      <w:r w:rsidRPr="006D1750">
        <w:rPr>
          <w:rFonts w:ascii="Times New Roman" w:hAnsi="Times New Roman" w:cs="Times New Roman"/>
          <w:sz w:val="24"/>
          <w:szCs w:val="24"/>
        </w:rPr>
        <w:t xml:space="preserve">, ou </w:t>
      </w:r>
      <w:r w:rsidRPr="006D1750">
        <w:rPr>
          <w:rFonts w:ascii="Times New Roman" w:hAnsi="Times New Roman" w:cs="Times New Roman"/>
          <w:sz w:val="24"/>
          <w:szCs w:val="24"/>
        </w:rPr>
        <w:lastRenderedPageBreak/>
        <w:t>seja, não cabe mais recurso contra ela.</w:t>
      </w:r>
      <w:r>
        <w:rPr>
          <w:rFonts w:ascii="Times New Roman" w:hAnsi="Times New Roman" w:cs="Times New Roman"/>
          <w:sz w:val="24"/>
          <w:szCs w:val="24"/>
        </w:rPr>
        <w:t xml:space="preserve"> A</w:t>
      </w:r>
      <w:r w:rsidRPr="006D1750">
        <w:rPr>
          <w:rFonts w:ascii="Times New Roman" w:hAnsi="Times New Roman" w:cs="Times New Roman"/>
          <w:sz w:val="24"/>
          <w:szCs w:val="24"/>
        </w:rPr>
        <w:t>quilo que foi decidido pelo juiz ou tribunal é considerado final e obrigatório para todas as partes envolvidas.</w:t>
      </w:r>
    </w:p>
    <w:p w14:paraId="2F3F1797" w14:textId="3510F6F5" w:rsidR="006D1750" w:rsidRDefault="006D1750" w:rsidP="009215C3">
      <w:pPr>
        <w:ind w:firstLine="426"/>
        <w:jc w:val="both"/>
        <w:rPr>
          <w:rFonts w:ascii="Times New Roman" w:hAnsi="Times New Roman" w:cs="Times New Roman"/>
          <w:sz w:val="24"/>
          <w:szCs w:val="24"/>
        </w:rPr>
      </w:pPr>
      <w:r w:rsidRPr="006D1750">
        <w:rPr>
          <w:rFonts w:ascii="Times New Roman" w:hAnsi="Times New Roman" w:cs="Times New Roman"/>
          <w:sz w:val="24"/>
          <w:szCs w:val="24"/>
        </w:rPr>
        <w:t>Sem o trânsito em julgado, o processo ainda não está finalizado e, portanto, não pode haver inscrição do precatório, muito menos a concessão da superpreferência. O trânsito é a "porta de entrada" para todo o processo de pagamento de precatórios, incluindo a superpreferência.</w:t>
      </w:r>
      <w:r>
        <w:rPr>
          <w:rFonts w:ascii="Times New Roman" w:hAnsi="Times New Roman" w:cs="Times New Roman"/>
          <w:sz w:val="24"/>
          <w:szCs w:val="24"/>
        </w:rPr>
        <w:t xml:space="preserve"> Dessa forma, </w:t>
      </w:r>
      <w:r w:rsidRPr="00580F98">
        <w:rPr>
          <w:rFonts w:ascii="Times New Roman" w:hAnsi="Times New Roman" w:cs="Times New Roman"/>
          <w:b/>
          <w:bCs/>
          <w:sz w:val="24"/>
          <w:szCs w:val="24"/>
        </w:rPr>
        <w:t>só depois que a decisão transita em julgado é que o precatório pode ser emitido</w:t>
      </w:r>
      <w:r w:rsidRPr="006D1750">
        <w:rPr>
          <w:rFonts w:ascii="Times New Roman" w:hAnsi="Times New Roman" w:cs="Times New Roman"/>
          <w:sz w:val="24"/>
          <w:szCs w:val="24"/>
        </w:rPr>
        <w:t>, garantindo que o direito do trabalhador est</w:t>
      </w:r>
      <w:r w:rsidR="00B555E7">
        <w:rPr>
          <w:rFonts w:ascii="Times New Roman" w:hAnsi="Times New Roman" w:cs="Times New Roman"/>
          <w:sz w:val="24"/>
          <w:szCs w:val="24"/>
        </w:rPr>
        <w:t>eja</w:t>
      </w:r>
      <w:r w:rsidRPr="006D1750">
        <w:rPr>
          <w:rFonts w:ascii="Times New Roman" w:hAnsi="Times New Roman" w:cs="Times New Roman"/>
          <w:sz w:val="24"/>
          <w:szCs w:val="24"/>
        </w:rPr>
        <w:t xml:space="preserve"> oficialmente reconhecido</w:t>
      </w:r>
      <w:r w:rsidR="00B555E7">
        <w:rPr>
          <w:rFonts w:ascii="Times New Roman" w:hAnsi="Times New Roman" w:cs="Times New Roman"/>
          <w:sz w:val="24"/>
          <w:szCs w:val="24"/>
        </w:rPr>
        <w:t>.</w:t>
      </w:r>
    </w:p>
    <w:p w14:paraId="1075320B" w14:textId="468D992A" w:rsidR="00B555E7" w:rsidRDefault="00B555E7" w:rsidP="009215C3">
      <w:pPr>
        <w:ind w:firstLine="426"/>
        <w:jc w:val="both"/>
        <w:rPr>
          <w:rFonts w:ascii="Times New Roman" w:hAnsi="Times New Roman" w:cs="Times New Roman"/>
          <w:sz w:val="24"/>
          <w:szCs w:val="24"/>
        </w:rPr>
      </w:pPr>
      <w:r>
        <w:rPr>
          <w:rFonts w:ascii="Times New Roman" w:hAnsi="Times New Roman" w:cs="Times New Roman"/>
          <w:sz w:val="24"/>
          <w:szCs w:val="24"/>
        </w:rPr>
        <w:t xml:space="preserve">A data do trânsito em julgado também influencia o valor que será pago na superpreferência, definindo o teto limite a ser pago na ‘parcela’. </w:t>
      </w:r>
    </w:p>
    <w:p w14:paraId="797D014F" w14:textId="77777777" w:rsidR="003A28AB" w:rsidRDefault="003A28AB" w:rsidP="003A28AB">
      <w:pPr>
        <w:jc w:val="both"/>
        <w:rPr>
          <w:rFonts w:ascii="Times New Roman" w:hAnsi="Times New Roman" w:cs="Times New Roman"/>
          <w:sz w:val="24"/>
          <w:szCs w:val="24"/>
        </w:rPr>
      </w:pPr>
    </w:p>
    <w:p w14:paraId="0CED8CEA" w14:textId="79B2BAD8" w:rsidR="003A28AB" w:rsidRPr="003A28AB" w:rsidRDefault="003A28AB" w:rsidP="0070049A">
      <w:pPr>
        <w:pStyle w:val="Ttulo2"/>
      </w:pPr>
      <w:bookmarkStart w:id="8" w:name="_Toc185245881"/>
      <w:r w:rsidRPr="003A28AB">
        <w:t>Data Base:</w:t>
      </w:r>
      <w:bookmarkEnd w:id="8"/>
    </w:p>
    <w:p w14:paraId="7C3ED39C" w14:textId="02112FFD" w:rsidR="003A28AB" w:rsidRDefault="003A28AB" w:rsidP="009215C3">
      <w:pPr>
        <w:ind w:firstLine="426"/>
        <w:jc w:val="both"/>
        <w:rPr>
          <w:rFonts w:ascii="Times New Roman" w:hAnsi="Times New Roman" w:cs="Times New Roman"/>
          <w:sz w:val="24"/>
          <w:szCs w:val="24"/>
        </w:rPr>
      </w:pPr>
      <w:r w:rsidRPr="003A28AB">
        <w:rPr>
          <w:rFonts w:ascii="Times New Roman" w:hAnsi="Times New Roman" w:cs="Times New Roman"/>
          <w:sz w:val="24"/>
          <w:szCs w:val="24"/>
        </w:rPr>
        <w:t xml:space="preserve">A </w:t>
      </w:r>
      <w:r w:rsidRPr="003A28AB">
        <w:rPr>
          <w:rFonts w:ascii="Times New Roman" w:hAnsi="Times New Roman" w:cs="Times New Roman"/>
          <w:b/>
          <w:bCs/>
          <w:sz w:val="24"/>
          <w:szCs w:val="24"/>
        </w:rPr>
        <w:t>data-base</w:t>
      </w:r>
      <w:r w:rsidRPr="003A28AB">
        <w:rPr>
          <w:rFonts w:ascii="Times New Roman" w:hAnsi="Times New Roman" w:cs="Times New Roman"/>
          <w:sz w:val="24"/>
          <w:szCs w:val="24"/>
        </w:rPr>
        <w:t xml:space="preserve"> é o marco utilizado para calcular a </w:t>
      </w:r>
      <w:r w:rsidRPr="003A28AB">
        <w:rPr>
          <w:rFonts w:ascii="Times New Roman" w:hAnsi="Times New Roman" w:cs="Times New Roman"/>
          <w:b/>
          <w:bCs/>
          <w:sz w:val="24"/>
          <w:szCs w:val="24"/>
        </w:rPr>
        <w:t>atualização monetária</w:t>
      </w:r>
      <w:r w:rsidRPr="003A28AB">
        <w:rPr>
          <w:rFonts w:ascii="Times New Roman" w:hAnsi="Times New Roman" w:cs="Times New Roman"/>
          <w:sz w:val="24"/>
          <w:szCs w:val="24"/>
        </w:rPr>
        <w:t xml:space="preserve"> de um valor devido, como precatórios ou outras dívidas judiciais</w:t>
      </w:r>
      <w:r>
        <w:rPr>
          <w:rFonts w:ascii="Times New Roman" w:hAnsi="Times New Roman" w:cs="Times New Roman"/>
          <w:sz w:val="24"/>
          <w:szCs w:val="24"/>
        </w:rPr>
        <w:t xml:space="preserve">, assim, é a data correspondente ao </w:t>
      </w:r>
      <w:r w:rsidRPr="003A28AB">
        <w:rPr>
          <w:rFonts w:ascii="Times New Roman" w:hAnsi="Times New Roman" w:cs="Times New Roman"/>
          <w:b/>
          <w:bCs/>
          <w:sz w:val="24"/>
          <w:szCs w:val="24"/>
        </w:rPr>
        <w:t>termo final utilizado na elaboração da conta de liquidação</w:t>
      </w:r>
      <w:r>
        <w:rPr>
          <w:rFonts w:ascii="Times New Roman" w:hAnsi="Times New Roman" w:cs="Times New Roman"/>
          <w:sz w:val="24"/>
          <w:szCs w:val="24"/>
        </w:rPr>
        <w:t xml:space="preserve">. </w:t>
      </w:r>
    </w:p>
    <w:p w14:paraId="0E276AA0" w14:textId="77777777" w:rsidR="0073451B" w:rsidRDefault="0073451B" w:rsidP="009215C3">
      <w:pPr>
        <w:ind w:firstLine="426"/>
        <w:jc w:val="both"/>
        <w:rPr>
          <w:rFonts w:ascii="Times New Roman" w:hAnsi="Times New Roman" w:cs="Times New Roman"/>
          <w:sz w:val="24"/>
          <w:szCs w:val="24"/>
        </w:rPr>
      </w:pPr>
    </w:p>
    <w:p w14:paraId="3CB12861" w14:textId="77777777" w:rsidR="0073451B" w:rsidRPr="0073451B" w:rsidRDefault="0073451B" w:rsidP="0070049A">
      <w:pPr>
        <w:pStyle w:val="Ttulo2"/>
      </w:pPr>
      <w:bookmarkStart w:id="9" w:name="_Toc185245882"/>
      <w:r w:rsidRPr="0073451B">
        <w:t>Descontos e Impostos:</w:t>
      </w:r>
      <w:bookmarkEnd w:id="9"/>
    </w:p>
    <w:p w14:paraId="4DB7170D" w14:textId="69E469C4" w:rsidR="0073451B" w:rsidRPr="0073451B" w:rsidRDefault="0073451B" w:rsidP="00C747E5">
      <w:pPr>
        <w:ind w:firstLine="426"/>
        <w:jc w:val="both"/>
        <w:rPr>
          <w:rFonts w:ascii="Times New Roman" w:hAnsi="Times New Roman" w:cs="Times New Roman"/>
          <w:sz w:val="24"/>
          <w:szCs w:val="24"/>
        </w:rPr>
      </w:pPr>
      <w:r w:rsidRPr="0073451B">
        <w:rPr>
          <w:rFonts w:ascii="Times New Roman" w:hAnsi="Times New Roman" w:cs="Times New Roman"/>
          <w:sz w:val="24"/>
          <w:szCs w:val="24"/>
        </w:rPr>
        <w:t xml:space="preserve">Dependendo da natureza do precatório, pode haver </w:t>
      </w:r>
      <w:r w:rsidRPr="0073451B">
        <w:rPr>
          <w:rFonts w:ascii="Times New Roman" w:hAnsi="Times New Roman" w:cs="Times New Roman"/>
          <w:b/>
          <w:bCs/>
          <w:sz w:val="24"/>
          <w:szCs w:val="24"/>
        </w:rPr>
        <w:t>descontos</w:t>
      </w:r>
      <w:r w:rsidRPr="0073451B">
        <w:rPr>
          <w:rFonts w:ascii="Times New Roman" w:hAnsi="Times New Roman" w:cs="Times New Roman"/>
          <w:sz w:val="24"/>
          <w:szCs w:val="24"/>
        </w:rPr>
        <w:t xml:space="preserve"> relacionados a impostos, como o </w:t>
      </w:r>
      <w:r w:rsidRPr="0073451B">
        <w:rPr>
          <w:rFonts w:ascii="Times New Roman" w:hAnsi="Times New Roman" w:cs="Times New Roman"/>
          <w:b/>
          <w:bCs/>
          <w:sz w:val="24"/>
          <w:szCs w:val="24"/>
        </w:rPr>
        <w:t>Imposto de Renda</w:t>
      </w:r>
      <w:r w:rsidRPr="0073451B">
        <w:rPr>
          <w:rFonts w:ascii="Times New Roman" w:hAnsi="Times New Roman" w:cs="Times New Roman"/>
          <w:sz w:val="24"/>
          <w:szCs w:val="24"/>
        </w:rPr>
        <w:t xml:space="preserve"> (IR)</w:t>
      </w:r>
      <w:r>
        <w:rPr>
          <w:rFonts w:ascii="Times New Roman" w:hAnsi="Times New Roman" w:cs="Times New Roman"/>
          <w:sz w:val="24"/>
          <w:szCs w:val="24"/>
        </w:rPr>
        <w:t xml:space="preserve">, </w:t>
      </w:r>
      <w:r w:rsidRPr="0073451B">
        <w:rPr>
          <w:rFonts w:ascii="Times New Roman" w:hAnsi="Times New Roman" w:cs="Times New Roman"/>
          <w:b/>
          <w:bCs/>
          <w:sz w:val="24"/>
          <w:szCs w:val="24"/>
        </w:rPr>
        <w:t>Contribuição Previdenciária</w:t>
      </w:r>
      <w:r w:rsidRPr="0073451B">
        <w:rPr>
          <w:rFonts w:ascii="Times New Roman" w:hAnsi="Times New Roman" w:cs="Times New Roman"/>
          <w:sz w:val="24"/>
          <w:szCs w:val="24"/>
        </w:rPr>
        <w:t>.</w:t>
      </w:r>
    </w:p>
    <w:p w14:paraId="517CE7A0" w14:textId="03FC23AB" w:rsidR="003A28AB" w:rsidRDefault="0073451B" w:rsidP="0073451B">
      <w:pPr>
        <w:ind w:firstLine="426"/>
        <w:jc w:val="both"/>
        <w:rPr>
          <w:rFonts w:ascii="Times New Roman" w:hAnsi="Times New Roman" w:cs="Times New Roman"/>
          <w:sz w:val="24"/>
          <w:szCs w:val="24"/>
        </w:rPr>
      </w:pPr>
      <w:r w:rsidRPr="0073451B">
        <w:rPr>
          <w:rFonts w:ascii="Times New Roman" w:hAnsi="Times New Roman" w:cs="Times New Roman"/>
          <w:sz w:val="24"/>
          <w:szCs w:val="24"/>
        </w:rPr>
        <w:t>Além disso, caso haja algum tipo de desconto de custas processuais ou honorários advocatícios, o valor a ser pago ao beneficiário do precatório pode ser reduzido.</w:t>
      </w:r>
    </w:p>
    <w:p w14:paraId="07FF6A1F" w14:textId="5775212D" w:rsidR="008B1C58" w:rsidRDefault="008B1C58" w:rsidP="0073451B">
      <w:pPr>
        <w:ind w:firstLine="426"/>
        <w:jc w:val="both"/>
        <w:rPr>
          <w:rFonts w:ascii="Times New Roman" w:hAnsi="Times New Roman" w:cs="Times New Roman"/>
          <w:sz w:val="24"/>
          <w:szCs w:val="24"/>
        </w:rPr>
      </w:pPr>
      <w:r w:rsidRPr="008B1C58">
        <w:rPr>
          <w:rFonts w:ascii="Times New Roman" w:hAnsi="Times New Roman" w:cs="Times New Roman"/>
          <w:sz w:val="24"/>
          <w:szCs w:val="24"/>
        </w:rPr>
        <w:t>Quando da realização de memória de cálculo para pagamento de precatório, os calculistas realizam as retenções observando a legislação do ente pagador, bem como os dados do credor. Os valores retidos são depositados em conta respectiva do ente, sendo tanto da destinação do imposto de renda quanto do fundo de previdência, se for o caso</w:t>
      </w:r>
      <w:r>
        <w:rPr>
          <w:rFonts w:ascii="Times New Roman" w:hAnsi="Times New Roman" w:cs="Times New Roman"/>
          <w:sz w:val="24"/>
          <w:szCs w:val="24"/>
        </w:rPr>
        <w:t>.</w:t>
      </w:r>
    </w:p>
    <w:p w14:paraId="66CF0DD6" w14:textId="606EF9CF" w:rsidR="0014156E" w:rsidRDefault="0014156E" w:rsidP="0073451B">
      <w:pPr>
        <w:ind w:firstLine="426"/>
        <w:jc w:val="both"/>
        <w:rPr>
          <w:rFonts w:ascii="Times New Roman" w:hAnsi="Times New Roman" w:cs="Times New Roman"/>
          <w:sz w:val="24"/>
          <w:szCs w:val="24"/>
        </w:rPr>
      </w:pPr>
      <w:r w:rsidRPr="0014156E">
        <w:rPr>
          <w:rFonts w:ascii="Times New Roman" w:hAnsi="Times New Roman" w:cs="Times New Roman"/>
          <w:b/>
          <w:bCs/>
          <w:sz w:val="24"/>
          <w:szCs w:val="24"/>
        </w:rPr>
        <w:t>Honorários Contratuais</w:t>
      </w:r>
      <w:r>
        <w:rPr>
          <w:rFonts w:ascii="Times New Roman" w:hAnsi="Times New Roman" w:cs="Times New Roman"/>
          <w:sz w:val="24"/>
          <w:szCs w:val="24"/>
        </w:rPr>
        <w:t>: S</w:t>
      </w:r>
      <w:r w:rsidRPr="0014156E">
        <w:rPr>
          <w:rFonts w:ascii="Times New Roman" w:hAnsi="Times New Roman" w:cs="Times New Roman"/>
          <w:sz w:val="24"/>
          <w:szCs w:val="24"/>
        </w:rPr>
        <w:t>ão valores</w:t>
      </w:r>
      <w:r>
        <w:rPr>
          <w:rFonts w:ascii="Times New Roman" w:hAnsi="Times New Roman" w:cs="Times New Roman"/>
          <w:sz w:val="24"/>
          <w:szCs w:val="24"/>
        </w:rPr>
        <w:t xml:space="preserve"> (%)</w:t>
      </w:r>
      <w:r w:rsidRPr="0014156E">
        <w:rPr>
          <w:rFonts w:ascii="Times New Roman" w:hAnsi="Times New Roman" w:cs="Times New Roman"/>
          <w:sz w:val="24"/>
          <w:szCs w:val="24"/>
        </w:rPr>
        <w:t xml:space="preserve"> que o cliente se compromete a pagar ao advogado pela atuação no processo</w:t>
      </w:r>
      <w:r>
        <w:rPr>
          <w:rFonts w:ascii="Times New Roman" w:hAnsi="Times New Roman" w:cs="Times New Roman"/>
          <w:sz w:val="24"/>
          <w:szCs w:val="24"/>
        </w:rPr>
        <w:t>.</w:t>
      </w:r>
      <w:r w:rsidRPr="0014156E">
        <w:t xml:space="preserve"> </w:t>
      </w:r>
      <w:r w:rsidRPr="0014156E">
        <w:rPr>
          <w:rFonts w:ascii="Times New Roman" w:hAnsi="Times New Roman" w:cs="Times New Roman"/>
          <w:sz w:val="24"/>
          <w:szCs w:val="24"/>
        </w:rPr>
        <w:t>Esses honorários acompanham o precatório do beneficiário principal.</w:t>
      </w:r>
    </w:p>
    <w:p w14:paraId="61D9652C" w14:textId="28E0483A" w:rsidR="0014156E" w:rsidRDefault="0014156E" w:rsidP="0073451B">
      <w:pPr>
        <w:ind w:firstLine="426"/>
        <w:jc w:val="both"/>
        <w:rPr>
          <w:rFonts w:ascii="Times New Roman" w:hAnsi="Times New Roman" w:cs="Times New Roman"/>
          <w:sz w:val="24"/>
          <w:szCs w:val="24"/>
        </w:rPr>
      </w:pPr>
      <w:r w:rsidRPr="0014156E">
        <w:rPr>
          <w:rFonts w:ascii="Times New Roman" w:hAnsi="Times New Roman" w:cs="Times New Roman"/>
          <w:b/>
          <w:bCs/>
          <w:sz w:val="24"/>
          <w:szCs w:val="24"/>
        </w:rPr>
        <w:t>Honorários de Sucumbência</w:t>
      </w:r>
      <w:r>
        <w:rPr>
          <w:rFonts w:ascii="Times New Roman" w:hAnsi="Times New Roman" w:cs="Times New Roman"/>
          <w:sz w:val="24"/>
          <w:szCs w:val="24"/>
        </w:rPr>
        <w:t>: S</w:t>
      </w:r>
      <w:r w:rsidRPr="0014156E">
        <w:rPr>
          <w:rFonts w:ascii="Times New Roman" w:hAnsi="Times New Roman" w:cs="Times New Roman"/>
          <w:sz w:val="24"/>
          <w:szCs w:val="24"/>
        </w:rPr>
        <w:t>ão aqueles fixados pelo juiz ao final do processo, com base na parte que perdeu a ação (a parte sucumbente).</w:t>
      </w:r>
      <w:r>
        <w:rPr>
          <w:rFonts w:ascii="Times New Roman" w:hAnsi="Times New Roman" w:cs="Times New Roman"/>
          <w:sz w:val="24"/>
          <w:szCs w:val="24"/>
        </w:rPr>
        <w:t xml:space="preserve"> </w:t>
      </w:r>
      <w:r w:rsidRPr="0014156E">
        <w:rPr>
          <w:rFonts w:ascii="Times New Roman" w:hAnsi="Times New Roman" w:cs="Times New Roman"/>
          <w:sz w:val="24"/>
          <w:szCs w:val="24"/>
        </w:rPr>
        <w:t>Eles possuem um precatório separado do beneficiário principal e entram na fila na ordem cronológica.</w:t>
      </w:r>
    </w:p>
    <w:p w14:paraId="01051862" w14:textId="394F6280" w:rsidR="00E902EE" w:rsidRDefault="000E0151" w:rsidP="000E0151">
      <w:pPr>
        <w:jc w:val="center"/>
        <w:rPr>
          <w:rFonts w:ascii="Times New Roman" w:hAnsi="Times New Roman" w:cs="Times New Roman"/>
          <w:sz w:val="24"/>
          <w:szCs w:val="24"/>
        </w:rPr>
      </w:pPr>
      <w:r>
        <w:rPr>
          <w:noProof/>
        </w:rPr>
        <w:lastRenderedPageBreak/>
        <w:drawing>
          <wp:inline distT="0" distB="0" distL="0" distR="0" wp14:anchorId="0627328A" wp14:editId="11D85135">
            <wp:extent cx="4601261" cy="3350260"/>
            <wp:effectExtent l="0" t="0" r="0" b="0"/>
            <wp:docPr id="241721009"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21009" name="Imagem 7" descr="Diagrama&#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1778" cy="3357918"/>
                    </a:xfrm>
                    <a:prstGeom prst="rect">
                      <a:avLst/>
                    </a:prstGeom>
                    <a:noFill/>
                    <a:ln>
                      <a:noFill/>
                    </a:ln>
                  </pic:spPr>
                </pic:pic>
              </a:graphicData>
            </a:graphic>
          </wp:inline>
        </w:drawing>
      </w:r>
    </w:p>
    <w:p w14:paraId="202EA3E9" w14:textId="77777777" w:rsidR="00AC5260" w:rsidRPr="00AC5260" w:rsidRDefault="00AC5260" w:rsidP="0070049A">
      <w:pPr>
        <w:pStyle w:val="Ttulo2"/>
      </w:pPr>
      <w:bookmarkStart w:id="10" w:name="_Toc185245883"/>
      <w:r w:rsidRPr="00AC5260">
        <w:t>Fluxograma de atualização:</w:t>
      </w:r>
      <w:bookmarkEnd w:id="10"/>
    </w:p>
    <w:p w14:paraId="3852E741" w14:textId="16BDD523" w:rsidR="00AC5260" w:rsidRDefault="008A4B77" w:rsidP="008A4B77">
      <w:pPr>
        <w:jc w:val="center"/>
        <w:rPr>
          <w:rFonts w:ascii="Times New Roman" w:hAnsi="Times New Roman" w:cs="Times New Roman"/>
          <w:sz w:val="24"/>
          <w:szCs w:val="24"/>
        </w:rPr>
      </w:pPr>
      <w:r>
        <w:rPr>
          <w:noProof/>
        </w:rPr>
        <w:drawing>
          <wp:inline distT="0" distB="0" distL="0" distR="0" wp14:anchorId="7F459E28" wp14:editId="0C1E887F">
            <wp:extent cx="4497641" cy="2699309"/>
            <wp:effectExtent l="0" t="0" r="0" b="0"/>
            <wp:docPr id="414286875" name="Imagem 5"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86875" name="Imagem 5" descr="Interface gráfica do usuário&#10;&#10;Descrição gerada automaticamente com confiança mé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6661" cy="2716726"/>
                    </a:xfrm>
                    <a:prstGeom prst="rect">
                      <a:avLst/>
                    </a:prstGeom>
                    <a:noFill/>
                    <a:ln>
                      <a:noFill/>
                    </a:ln>
                  </pic:spPr>
                </pic:pic>
              </a:graphicData>
            </a:graphic>
          </wp:inline>
        </w:drawing>
      </w:r>
    </w:p>
    <w:p w14:paraId="324F69E3" w14:textId="5505E75D" w:rsidR="00A24719" w:rsidRPr="00833AB9" w:rsidRDefault="00833AB9" w:rsidP="0070049A">
      <w:pPr>
        <w:pStyle w:val="Ttulo2"/>
      </w:pPr>
      <w:bookmarkStart w:id="11" w:name="_Toc185245884"/>
      <w:r w:rsidRPr="00833AB9">
        <w:t>Fluxo padrão de procedimentos adotados desde a entrada do precatório até o seu pagamento ao beneficiário final (TJPI):</w:t>
      </w:r>
      <w:bookmarkEnd w:id="11"/>
    </w:p>
    <w:p w14:paraId="6747461A" w14:textId="77777777" w:rsidR="00EF61E9" w:rsidRDefault="00833AB9" w:rsidP="00833AB9">
      <w:pPr>
        <w:ind w:firstLine="426"/>
        <w:jc w:val="both"/>
        <w:rPr>
          <w:rFonts w:ascii="Times New Roman" w:hAnsi="Times New Roman" w:cs="Times New Roman"/>
          <w:sz w:val="24"/>
          <w:szCs w:val="24"/>
        </w:rPr>
      </w:pPr>
      <w:r w:rsidRPr="00833AB9">
        <w:rPr>
          <w:rFonts w:ascii="Times New Roman" w:hAnsi="Times New Roman" w:cs="Times New Roman"/>
          <w:sz w:val="24"/>
          <w:szCs w:val="24"/>
        </w:rPr>
        <w:t xml:space="preserve">O juízo da execução envia o </w:t>
      </w:r>
      <w:r w:rsidRPr="00833AB9">
        <w:rPr>
          <w:rFonts w:ascii="Times New Roman" w:hAnsi="Times New Roman" w:cs="Times New Roman"/>
          <w:b/>
          <w:bCs/>
          <w:sz w:val="24"/>
          <w:szCs w:val="24"/>
        </w:rPr>
        <w:t>ofício de requisição por meio do SEI para a unidade CPREC</w:t>
      </w:r>
      <w:r w:rsidRPr="00833AB9">
        <w:rPr>
          <w:rFonts w:ascii="Times New Roman" w:hAnsi="Times New Roman" w:cs="Times New Roman"/>
          <w:sz w:val="24"/>
          <w:szCs w:val="24"/>
        </w:rPr>
        <w:t xml:space="preserve">. A data de apresentação no SEI é a que é considerada para efeito de definição da ordem cronológica. </w:t>
      </w:r>
    </w:p>
    <w:p w14:paraId="14716C63" w14:textId="7EFDD6B9" w:rsidR="00833AB9" w:rsidRPr="00833AB9" w:rsidRDefault="00833AB9" w:rsidP="00EF61E9">
      <w:pPr>
        <w:ind w:firstLine="426"/>
        <w:jc w:val="both"/>
        <w:rPr>
          <w:rFonts w:ascii="Times New Roman" w:hAnsi="Times New Roman" w:cs="Times New Roman"/>
          <w:sz w:val="24"/>
          <w:szCs w:val="24"/>
        </w:rPr>
      </w:pPr>
      <w:r w:rsidRPr="00833AB9">
        <w:rPr>
          <w:rFonts w:ascii="Times New Roman" w:hAnsi="Times New Roman" w:cs="Times New Roman"/>
          <w:b/>
          <w:bCs/>
          <w:sz w:val="24"/>
          <w:szCs w:val="24"/>
        </w:rPr>
        <w:t>Realiza-se uma análise jurídica e contábil</w:t>
      </w:r>
      <w:r w:rsidRPr="00833AB9">
        <w:rPr>
          <w:rFonts w:ascii="Times New Roman" w:hAnsi="Times New Roman" w:cs="Times New Roman"/>
          <w:sz w:val="24"/>
          <w:szCs w:val="24"/>
        </w:rPr>
        <w:t>: na parte jurídica, é feita a conferência da documentação, verificando se estão presentes todas as peças necessárias à formalização do precatório conforme a Resolução 375/2023 do TJPI e se o ofício foi corretamente preenchido</w:t>
      </w:r>
      <w:r w:rsidR="00EF61E9">
        <w:rPr>
          <w:rFonts w:ascii="Times New Roman" w:hAnsi="Times New Roman" w:cs="Times New Roman"/>
          <w:sz w:val="24"/>
          <w:szCs w:val="24"/>
        </w:rPr>
        <w:t>.</w:t>
      </w:r>
      <w:r w:rsidRPr="00833AB9">
        <w:rPr>
          <w:rFonts w:ascii="Times New Roman" w:hAnsi="Times New Roman" w:cs="Times New Roman"/>
          <w:sz w:val="24"/>
          <w:szCs w:val="24"/>
        </w:rPr>
        <w:t xml:space="preserve"> </w:t>
      </w:r>
      <w:r w:rsidR="00EF61E9">
        <w:rPr>
          <w:rFonts w:ascii="Times New Roman" w:hAnsi="Times New Roman" w:cs="Times New Roman"/>
          <w:sz w:val="24"/>
          <w:szCs w:val="24"/>
        </w:rPr>
        <w:t>N</w:t>
      </w:r>
      <w:r w:rsidRPr="00833AB9">
        <w:rPr>
          <w:rFonts w:ascii="Times New Roman" w:hAnsi="Times New Roman" w:cs="Times New Roman"/>
          <w:sz w:val="24"/>
          <w:szCs w:val="24"/>
        </w:rPr>
        <w:t xml:space="preserve">a parte contábil, observa-se se o valor requisitado corresponde aos cálculos homologados, além de verificar se é possível identificar a data base, a discriminação de valor principal e juros, entre outros aspectos contábeis que possibilitem </w:t>
      </w:r>
      <w:r w:rsidRPr="00833AB9">
        <w:rPr>
          <w:rFonts w:ascii="Times New Roman" w:hAnsi="Times New Roman" w:cs="Times New Roman"/>
          <w:sz w:val="24"/>
          <w:szCs w:val="24"/>
        </w:rPr>
        <w:lastRenderedPageBreak/>
        <w:t>a atualização do valor do precatório no momento do pagamento.</w:t>
      </w:r>
    </w:p>
    <w:p w14:paraId="5E57D15A" w14:textId="77777777" w:rsidR="00833AB9" w:rsidRPr="00833AB9" w:rsidRDefault="00833AB9" w:rsidP="00833AB9">
      <w:pPr>
        <w:ind w:firstLine="426"/>
        <w:jc w:val="both"/>
        <w:rPr>
          <w:rFonts w:ascii="Times New Roman" w:hAnsi="Times New Roman" w:cs="Times New Roman"/>
          <w:sz w:val="24"/>
          <w:szCs w:val="24"/>
        </w:rPr>
      </w:pPr>
      <w:r w:rsidRPr="00833AB9">
        <w:rPr>
          <w:rFonts w:ascii="Times New Roman" w:hAnsi="Times New Roman" w:cs="Times New Roman"/>
          <w:sz w:val="24"/>
          <w:szCs w:val="24"/>
        </w:rPr>
        <w:t xml:space="preserve">Durante essa análise jurídica e contábil, também é feito o </w:t>
      </w:r>
      <w:r w:rsidRPr="00833AB9">
        <w:rPr>
          <w:rFonts w:ascii="Times New Roman" w:hAnsi="Times New Roman" w:cs="Times New Roman"/>
          <w:b/>
          <w:bCs/>
          <w:sz w:val="24"/>
          <w:szCs w:val="24"/>
        </w:rPr>
        <w:t>cadastramento do ofício de requisição no sistema SAPRE</w:t>
      </w:r>
      <w:r w:rsidRPr="00833AB9">
        <w:rPr>
          <w:rFonts w:ascii="Times New Roman" w:hAnsi="Times New Roman" w:cs="Times New Roman"/>
          <w:sz w:val="24"/>
          <w:szCs w:val="24"/>
        </w:rPr>
        <w:t>, em uma etapa chamada validação. Se houver falhas que impossibilitem a autuação, o ofício é devolvido ao juízo da execução por meio do SEI, e uma nova requisição só poderá ser feita por meio de um novo processo SEI.</w:t>
      </w:r>
    </w:p>
    <w:p w14:paraId="6A075D28" w14:textId="77777777" w:rsidR="00833AB9" w:rsidRPr="00833AB9" w:rsidRDefault="00833AB9" w:rsidP="00833AB9">
      <w:pPr>
        <w:ind w:firstLine="426"/>
        <w:jc w:val="both"/>
        <w:rPr>
          <w:rFonts w:ascii="Times New Roman" w:hAnsi="Times New Roman" w:cs="Times New Roman"/>
          <w:sz w:val="24"/>
          <w:szCs w:val="24"/>
        </w:rPr>
      </w:pPr>
      <w:r w:rsidRPr="00833AB9">
        <w:rPr>
          <w:rFonts w:ascii="Times New Roman" w:hAnsi="Times New Roman" w:cs="Times New Roman"/>
          <w:sz w:val="24"/>
          <w:szCs w:val="24"/>
        </w:rPr>
        <w:t xml:space="preserve">Após a análise jurídica e contábil, e estando o ofício em conformidade com a Resolução 303/2019 do CNJ e a Resolução 375/2023 do TJPI, </w:t>
      </w:r>
      <w:r w:rsidRPr="00833AB9">
        <w:rPr>
          <w:rFonts w:ascii="Times New Roman" w:hAnsi="Times New Roman" w:cs="Times New Roman"/>
          <w:b/>
          <w:bCs/>
          <w:sz w:val="24"/>
          <w:szCs w:val="24"/>
        </w:rPr>
        <w:t>o sistema SAPRE realiza a autuação do ofício no Sistema PJE</w:t>
      </w:r>
      <w:r w:rsidRPr="00833AB9">
        <w:rPr>
          <w:rFonts w:ascii="Times New Roman" w:hAnsi="Times New Roman" w:cs="Times New Roman"/>
          <w:sz w:val="24"/>
          <w:szCs w:val="24"/>
        </w:rPr>
        <w:t>, momento em que o precatório efetivamente recebe numeração e pode ser incluído na lista cronológica.</w:t>
      </w:r>
    </w:p>
    <w:p w14:paraId="378DC436" w14:textId="77777777" w:rsidR="00833AB9" w:rsidRPr="00833AB9" w:rsidRDefault="00833AB9" w:rsidP="00833AB9">
      <w:pPr>
        <w:ind w:firstLine="426"/>
        <w:jc w:val="both"/>
        <w:rPr>
          <w:rFonts w:ascii="Times New Roman" w:hAnsi="Times New Roman" w:cs="Times New Roman"/>
          <w:sz w:val="24"/>
          <w:szCs w:val="24"/>
        </w:rPr>
      </w:pPr>
      <w:r w:rsidRPr="00833AB9">
        <w:rPr>
          <w:rFonts w:ascii="Times New Roman" w:hAnsi="Times New Roman" w:cs="Times New Roman"/>
          <w:sz w:val="24"/>
          <w:szCs w:val="24"/>
        </w:rPr>
        <w:t xml:space="preserve">Com a disponibilidade financeira, é certificada a posição do precatório na ordem cronológica e verificado se há precatório anterior pendente de pagamento. </w:t>
      </w:r>
      <w:r w:rsidRPr="00833AB9">
        <w:rPr>
          <w:rFonts w:ascii="Times New Roman" w:hAnsi="Times New Roman" w:cs="Times New Roman"/>
          <w:b/>
          <w:bCs/>
          <w:sz w:val="24"/>
          <w:szCs w:val="24"/>
        </w:rPr>
        <w:t>No precatório a ser pago</w:t>
      </w:r>
      <w:r w:rsidRPr="00833AB9">
        <w:rPr>
          <w:rFonts w:ascii="Times New Roman" w:hAnsi="Times New Roman" w:cs="Times New Roman"/>
          <w:sz w:val="24"/>
          <w:szCs w:val="24"/>
        </w:rPr>
        <w:t xml:space="preserve">, é proferido </w:t>
      </w:r>
      <w:r w:rsidRPr="00833AB9">
        <w:rPr>
          <w:rFonts w:ascii="Times New Roman" w:hAnsi="Times New Roman" w:cs="Times New Roman"/>
          <w:b/>
          <w:bCs/>
          <w:sz w:val="24"/>
          <w:szCs w:val="24"/>
        </w:rPr>
        <w:t>despacho para que seja encaminhado à contadoria</w:t>
      </w:r>
      <w:r w:rsidRPr="00833AB9">
        <w:rPr>
          <w:rFonts w:ascii="Times New Roman" w:hAnsi="Times New Roman" w:cs="Times New Roman"/>
          <w:sz w:val="24"/>
          <w:szCs w:val="24"/>
        </w:rPr>
        <w:t xml:space="preserve"> para atualização, e as </w:t>
      </w:r>
      <w:r w:rsidRPr="00833AB9">
        <w:rPr>
          <w:rFonts w:ascii="Times New Roman" w:hAnsi="Times New Roman" w:cs="Times New Roman"/>
          <w:b/>
          <w:bCs/>
          <w:sz w:val="24"/>
          <w:szCs w:val="24"/>
        </w:rPr>
        <w:t>partes (credor e devedor) são intimadas para se manifestarem sobre os cálculos</w:t>
      </w:r>
      <w:r w:rsidRPr="00833AB9">
        <w:rPr>
          <w:rFonts w:ascii="Times New Roman" w:hAnsi="Times New Roman" w:cs="Times New Roman"/>
          <w:sz w:val="24"/>
          <w:szCs w:val="24"/>
        </w:rPr>
        <w:t>. No mesmo despacho, é determinado que o credor informe seus dados bancários necessários ao pagamento, caso essa informação não esteja no ofício do precatório. Os cálculos são anexados aos autos no PJE e no SAPRE.</w:t>
      </w:r>
    </w:p>
    <w:p w14:paraId="4A12D123" w14:textId="77777777" w:rsidR="00EF61E9" w:rsidRDefault="00833AB9" w:rsidP="00833AB9">
      <w:pPr>
        <w:ind w:firstLine="426"/>
        <w:jc w:val="both"/>
        <w:rPr>
          <w:rFonts w:ascii="Times New Roman" w:hAnsi="Times New Roman" w:cs="Times New Roman"/>
          <w:sz w:val="24"/>
          <w:szCs w:val="24"/>
        </w:rPr>
      </w:pPr>
      <w:r w:rsidRPr="00833AB9">
        <w:rPr>
          <w:rFonts w:ascii="Times New Roman" w:hAnsi="Times New Roman" w:cs="Times New Roman"/>
          <w:sz w:val="24"/>
          <w:szCs w:val="24"/>
        </w:rPr>
        <w:t xml:space="preserve">Havendo concordância das partes quanto aos cálculos, ou decorrido o prazo sem impugnação, ou, caso haja impugnação, decidida esta, é </w:t>
      </w:r>
      <w:r w:rsidRPr="00833AB9">
        <w:rPr>
          <w:rFonts w:ascii="Times New Roman" w:hAnsi="Times New Roman" w:cs="Times New Roman"/>
          <w:b/>
          <w:bCs/>
          <w:sz w:val="24"/>
          <w:szCs w:val="24"/>
        </w:rPr>
        <w:t>proferida a decisão de pagamento</w:t>
      </w:r>
      <w:r w:rsidRPr="00833AB9">
        <w:rPr>
          <w:rFonts w:ascii="Times New Roman" w:hAnsi="Times New Roman" w:cs="Times New Roman"/>
          <w:sz w:val="24"/>
          <w:szCs w:val="24"/>
        </w:rPr>
        <w:t xml:space="preserve">. A decisão de pagamento é cadastrada no SAPRE, e é gerado um </w:t>
      </w:r>
      <w:r w:rsidRPr="00833AB9">
        <w:rPr>
          <w:rFonts w:ascii="Times New Roman" w:hAnsi="Times New Roman" w:cs="Times New Roman"/>
          <w:b/>
          <w:bCs/>
          <w:sz w:val="24"/>
          <w:szCs w:val="24"/>
        </w:rPr>
        <w:t>processo SEI que é encaminhado à Secretaria de Orçamento e Finanças do Tribunal (SOF)</w:t>
      </w:r>
      <w:r w:rsidRPr="00833AB9">
        <w:rPr>
          <w:rFonts w:ascii="Times New Roman" w:hAnsi="Times New Roman" w:cs="Times New Roman"/>
          <w:sz w:val="24"/>
          <w:szCs w:val="24"/>
        </w:rPr>
        <w:t xml:space="preserve"> para cumprimento da decisão de pagamento. </w:t>
      </w:r>
    </w:p>
    <w:p w14:paraId="54AD2F0C" w14:textId="6B23737F" w:rsidR="00833AB9" w:rsidRPr="00833AB9" w:rsidRDefault="00833AB9" w:rsidP="00833AB9">
      <w:pPr>
        <w:ind w:firstLine="426"/>
        <w:jc w:val="both"/>
        <w:rPr>
          <w:rFonts w:ascii="Times New Roman" w:hAnsi="Times New Roman" w:cs="Times New Roman"/>
          <w:sz w:val="24"/>
          <w:szCs w:val="24"/>
        </w:rPr>
      </w:pPr>
      <w:r w:rsidRPr="00833AB9">
        <w:rPr>
          <w:rFonts w:ascii="Times New Roman" w:hAnsi="Times New Roman" w:cs="Times New Roman"/>
          <w:sz w:val="24"/>
          <w:szCs w:val="24"/>
        </w:rPr>
        <w:t>Os valores são depositados na conta informada pelo credor. Caso não haja informações bancárias, o depósito é realizado em uma conta judicial vinculada ao CPF ou CNPJ do credor, aguardando o fornecimento dos dados bancários. A SOF envia à CPREC os comprovantes de pagamento, e após conferência, é proferida decisão extinguindo o precatório e arquivando-o com baixa.</w:t>
      </w:r>
    </w:p>
    <w:p w14:paraId="3361D0D7" w14:textId="581290B2" w:rsidR="005818D4" w:rsidRDefault="005818D4" w:rsidP="005818D4">
      <w:pPr>
        <w:ind w:firstLine="426"/>
        <w:jc w:val="both"/>
        <w:rPr>
          <w:rFonts w:ascii="Times New Roman" w:hAnsi="Times New Roman" w:cs="Times New Roman"/>
          <w:sz w:val="24"/>
          <w:szCs w:val="24"/>
        </w:rPr>
      </w:pPr>
      <w:r>
        <w:rPr>
          <w:rFonts w:ascii="Times New Roman" w:hAnsi="Times New Roman" w:cs="Times New Roman"/>
          <w:sz w:val="24"/>
          <w:szCs w:val="24"/>
        </w:rPr>
        <w:t>Dessa forma, se tem os sistemas:</w:t>
      </w:r>
    </w:p>
    <w:p w14:paraId="7E11C043" w14:textId="77777777" w:rsidR="005818D4" w:rsidRDefault="005818D4" w:rsidP="005818D4">
      <w:pPr>
        <w:pStyle w:val="PargrafodaLista"/>
        <w:numPr>
          <w:ilvl w:val="0"/>
          <w:numId w:val="5"/>
        </w:numPr>
        <w:jc w:val="both"/>
        <w:rPr>
          <w:rFonts w:ascii="Times New Roman" w:hAnsi="Times New Roman" w:cs="Times New Roman"/>
          <w:sz w:val="24"/>
          <w:szCs w:val="24"/>
        </w:rPr>
      </w:pPr>
      <w:r w:rsidRPr="005818D4">
        <w:rPr>
          <w:rFonts w:ascii="Times New Roman" w:hAnsi="Times New Roman" w:cs="Times New Roman"/>
          <w:sz w:val="24"/>
          <w:szCs w:val="24"/>
        </w:rPr>
        <w:t xml:space="preserve">Recebimento: SEI </w:t>
      </w:r>
    </w:p>
    <w:p w14:paraId="32DA5D32" w14:textId="77777777" w:rsidR="005818D4" w:rsidRDefault="005818D4" w:rsidP="005818D4">
      <w:pPr>
        <w:pStyle w:val="PargrafodaLista"/>
        <w:numPr>
          <w:ilvl w:val="0"/>
          <w:numId w:val="5"/>
        </w:numPr>
        <w:jc w:val="both"/>
        <w:rPr>
          <w:rFonts w:ascii="Times New Roman" w:hAnsi="Times New Roman" w:cs="Times New Roman"/>
          <w:sz w:val="24"/>
          <w:szCs w:val="24"/>
        </w:rPr>
      </w:pPr>
      <w:r w:rsidRPr="005818D4">
        <w:rPr>
          <w:rFonts w:ascii="Times New Roman" w:hAnsi="Times New Roman" w:cs="Times New Roman"/>
          <w:sz w:val="24"/>
          <w:szCs w:val="24"/>
        </w:rPr>
        <w:t xml:space="preserve">Processamento: </w:t>
      </w:r>
      <w:proofErr w:type="spellStart"/>
      <w:r w:rsidRPr="005818D4">
        <w:rPr>
          <w:rFonts w:ascii="Times New Roman" w:hAnsi="Times New Roman" w:cs="Times New Roman"/>
          <w:sz w:val="24"/>
          <w:szCs w:val="24"/>
        </w:rPr>
        <w:t>SAPRe</w:t>
      </w:r>
      <w:proofErr w:type="spellEnd"/>
      <w:r w:rsidRPr="005818D4">
        <w:rPr>
          <w:rFonts w:ascii="Times New Roman" w:hAnsi="Times New Roman" w:cs="Times New Roman"/>
          <w:sz w:val="24"/>
          <w:szCs w:val="24"/>
        </w:rPr>
        <w:t xml:space="preserve"> e </w:t>
      </w:r>
      <w:proofErr w:type="spellStart"/>
      <w:r w:rsidRPr="005818D4">
        <w:rPr>
          <w:rFonts w:ascii="Times New Roman" w:hAnsi="Times New Roman" w:cs="Times New Roman"/>
          <w:sz w:val="24"/>
          <w:szCs w:val="24"/>
        </w:rPr>
        <w:t>PJe</w:t>
      </w:r>
      <w:proofErr w:type="spellEnd"/>
      <w:r w:rsidRPr="005818D4">
        <w:rPr>
          <w:rFonts w:ascii="Times New Roman" w:hAnsi="Times New Roman" w:cs="Times New Roman"/>
          <w:sz w:val="24"/>
          <w:szCs w:val="24"/>
        </w:rPr>
        <w:t xml:space="preserve"> </w:t>
      </w:r>
    </w:p>
    <w:p w14:paraId="29CC53C2" w14:textId="2EC87213" w:rsidR="00AC5260" w:rsidRPr="005818D4" w:rsidRDefault="005818D4" w:rsidP="002A6806">
      <w:pPr>
        <w:pStyle w:val="PargrafodaLista"/>
        <w:numPr>
          <w:ilvl w:val="0"/>
          <w:numId w:val="5"/>
        </w:numPr>
        <w:jc w:val="both"/>
        <w:rPr>
          <w:rFonts w:ascii="Times New Roman" w:hAnsi="Times New Roman" w:cs="Times New Roman"/>
          <w:sz w:val="24"/>
          <w:szCs w:val="24"/>
        </w:rPr>
      </w:pPr>
      <w:r w:rsidRPr="005818D4">
        <w:rPr>
          <w:rFonts w:ascii="Times New Roman" w:hAnsi="Times New Roman" w:cs="Times New Roman"/>
          <w:sz w:val="24"/>
          <w:szCs w:val="24"/>
        </w:rPr>
        <w:t>Pagamento: SAPR</w:t>
      </w:r>
      <w:r w:rsidR="00271E78">
        <w:rPr>
          <w:rFonts w:ascii="Times New Roman" w:hAnsi="Times New Roman" w:cs="Times New Roman"/>
          <w:sz w:val="24"/>
          <w:szCs w:val="24"/>
        </w:rPr>
        <w:t>E</w:t>
      </w:r>
      <w:r w:rsidRPr="005818D4">
        <w:rPr>
          <w:rFonts w:ascii="Times New Roman" w:hAnsi="Times New Roman" w:cs="Times New Roman"/>
          <w:sz w:val="24"/>
          <w:szCs w:val="24"/>
        </w:rPr>
        <w:t xml:space="preserve"> e </w:t>
      </w:r>
      <w:proofErr w:type="spellStart"/>
      <w:r w:rsidRPr="005818D4">
        <w:rPr>
          <w:rFonts w:ascii="Times New Roman" w:hAnsi="Times New Roman" w:cs="Times New Roman"/>
          <w:sz w:val="24"/>
          <w:szCs w:val="24"/>
        </w:rPr>
        <w:t>PJe</w:t>
      </w:r>
      <w:proofErr w:type="spellEnd"/>
      <w:r w:rsidRPr="005818D4">
        <w:rPr>
          <w:rFonts w:ascii="Times New Roman" w:hAnsi="Times New Roman" w:cs="Times New Roman"/>
          <w:sz w:val="24"/>
          <w:szCs w:val="24"/>
        </w:rPr>
        <w:t>. O pagamento efetivo é feito via ordem no SEI e efetivado via ofício pela SOF (Secretaria de Orçamento e Finanças) junto à instituição bancária.</w:t>
      </w:r>
    </w:p>
    <w:p w14:paraId="79FF55B5" w14:textId="5F5813A8" w:rsidR="003A28AB" w:rsidRDefault="008B1C58" w:rsidP="008B1C58">
      <w:pPr>
        <w:jc w:val="center"/>
        <w:rPr>
          <w:rFonts w:ascii="Times New Roman" w:hAnsi="Times New Roman" w:cs="Times New Roman"/>
          <w:sz w:val="24"/>
          <w:szCs w:val="24"/>
        </w:rPr>
      </w:pPr>
      <w:r>
        <w:rPr>
          <w:noProof/>
        </w:rPr>
        <w:drawing>
          <wp:inline distT="0" distB="0" distL="0" distR="0" wp14:anchorId="089E2AA7" wp14:editId="18C84105">
            <wp:extent cx="5296204" cy="2552700"/>
            <wp:effectExtent l="0" t="0" r="0" b="0"/>
            <wp:docPr id="1787858666" name="Imagem 8"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58666" name="Imagem 8" descr="Linha do tempo&#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5821" cy="2557335"/>
                    </a:xfrm>
                    <a:prstGeom prst="rect">
                      <a:avLst/>
                    </a:prstGeom>
                    <a:noFill/>
                    <a:ln>
                      <a:noFill/>
                    </a:ln>
                  </pic:spPr>
                </pic:pic>
              </a:graphicData>
            </a:graphic>
          </wp:inline>
        </w:drawing>
      </w:r>
    </w:p>
    <w:p w14:paraId="0FB5E7D5" w14:textId="14CCC161" w:rsidR="00EF61E9" w:rsidRDefault="00EF61E9" w:rsidP="00EF61E9">
      <w:pPr>
        <w:rPr>
          <w:rFonts w:ascii="Times New Roman" w:hAnsi="Times New Roman" w:cs="Times New Roman"/>
          <w:sz w:val="24"/>
          <w:szCs w:val="24"/>
        </w:rPr>
      </w:pPr>
      <w:r>
        <w:rPr>
          <w:rFonts w:ascii="Times New Roman" w:hAnsi="Times New Roman" w:cs="Times New Roman"/>
          <w:sz w:val="24"/>
          <w:szCs w:val="24"/>
        </w:rPr>
        <w:t>*SEI: Sistema Eletrônico de Informações;</w:t>
      </w:r>
    </w:p>
    <w:p w14:paraId="1D32606E" w14:textId="29C5435C" w:rsidR="00EF61E9" w:rsidRDefault="00EF61E9" w:rsidP="00EF61E9">
      <w:pPr>
        <w:rPr>
          <w:rFonts w:ascii="Times New Roman" w:hAnsi="Times New Roman" w:cs="Times New Roman"/>
          <w:sz w:val="24"/>
          <w:szCs w:val="24"/>
        </w:rPr>
      </w:pPr>
      <w:r>
        <w:rPr>
          <w:rFonts w:ascii="Times New Roman" w:hAnsi="Times New Roman" w:cs="Times New Roman"/>
          <w:sz w:val="24"/>
          <w:szCs w:val="24"/>
        </w:rPr>
        <w:t>*SAPRE: Sistema de Gestão de Precatórios;</w:t>
      </w:r>
    </w:p>
    <w:p w14:paraId="7EE79F9F" w14:textId="14924D4C" w:rsidR="00EF61E9" w:rsidRDefault="00EF61E9" w:rsidP="00EF61E9">
      <w:pPr>
        <w:rPr>
          <w:rFonts w:ascii="Times New Roman" w:hAnsi="Times New Roman" w:cs="Times New Roman"/>
          <w:sz w:val="24"/>
          <w:szCs w:val="24"/>
        </w:rPr>
      </w:pPr>
      <w:r>
        <w:rPr>
          <w:rFonts w:ascii="Times New Roman" w:hAnsi="Times New Roman" w:cs="Times New Roman"/>
          <w:sz w:val="24"/>
          <w:szCs w:val="24"/>
        </w:rPr>
        <w:t>*PJE: Processo Judicial Eletrônico;</w:t>
      </w:r>
    </w:p>
    <w:p w14:paraId="150483DA" w14:textId="77777777" w:rsidR="003C7220" w:rsidRPr="003C7220" w:rsidRDefault="003C7220" w:rsidP="0070049A">
      <w:pPr>
        <w:pStyle w:val="Ttulo1"/>
      </w:pPr>
      <w:bookmarkStart w:id="12" w:name="_Toc185245885"/>
      <w:proofErr w:type="spellStart"/>
      <w:r w:rsidRPr="003C7220">
        <w:lastRenderedPageBreak/>
        <w:t>PreCalc</w:t>
      </w:r>
      <w:proofErr w:type="spellEnd"/>
      <w:r w:rsidRPr="003C7220">
        <w:t>:</w:t>
      </w:r>
      <w:bookmarkEnd w:id="12"/>
    </w:p>
    <w:p w14:paraId="26E0E95A" w14:textId="21D6A22C" w:rsidR="003C7220" w:rsidRDefault="003C7220" w:rsidP="003C7220">
      <w:pPr>
        <w:ind w:firstLine="426"/>
        <w:jc w:val="both"/>
        <w:rPr>
          <w:rFonts w:ascii="Times New Roman" w:hAnsi="Times New Roman" w:cs="Times New Roman"/>
          <w:sz w:val="24"/>
          <w:szCs w:val="24"/>
        </w:rPr>
      </w:pPr>
      <w:r w:rsidRPr="003C7220">
        <w:rPr>
          <w:rFonts w:ascii="Times New Roman" w:hAnsi="Times New Roman" w:cs="Times New Roman"/>
          <w:sz w:val="24"/>
          <w:szCs w:val="24"/>
        </w:rPr>
        <w:t>Ferramenta de cálculos de precatórios que automatiza os cálculos de precatórios, garantindo padronização conforme as normas e regras aplicáveis. Além disso, torna os processos mais rápidos, precisos (minimizando erros humanos) e eficientes, otimizando o tempo e a confiabilidade das operações.</w:t>
      </w:r>
      <w:r>
        <w:rPr>
          <w:rFonts w:ascii="Times New Roman" w:hAnsi="Times New Roman" w:cs="Times New Roman"/>
          <w:sz w:val="24"/>
          <w:szCs w:val="24"/>
        </w:rPr>
        <w:t xml:space="preserve"> Utiliza-se de planilhas automatizadas via Excel VBA e Power Query.</w:t>
      </w:r>
    </w:p>
    <w:p w14:paraId="373065B3" w14:textId="2E0049D8" w:rsidR="003C7220" w:rsidRDefault="003C7220" w:rsidP="003C7220">
      <w:pPr>
        <w:ind w:firstLine="426"/>
        <w:jc w:val="both"/>
        <w:rPr>
          <w:rFonts w:ascii="Times New Roman" w:hAnsi="Times New Roman" w:cs="Times New Roman"/>
          <w:sz w:val="24"/>
          <w:szCs w:val="24"/>
        </w:rPr>
      </w:pPr>
      <w:r>
        <w:rPr>
          <w:rFonts w:ascii="Times New Roman" w:hAnsi="Times New Roman" w:cs="Times New Roman"/>
          <w:sz w:val="24"/>
          <w:szCs w:val="24"/>
        </w:rPr>
        <w:t xml:space="preserve">Possui </w:t>
      </w:r>
      <w:r w:rsidRPr="003C7220">
        <w:rPr>
          <w:rFonts w:ascii="Times New Roman" w:hAnsi="Times New Roman" w:cs="Times New Roman"/>
          <w:sz w:val="24"/>
          <w:szCs w:val="24"/>
        </w:rPr>
        <w:t xml:space="preserve">modelos de </w:t>
      </w:r>
      <w:r>
        <w:rPr>
          <w:rFonts w:ascii="Times New Roman" w:hAnsi="Times New Roman" w:cs="Times New Roman"/>
          <w:sz w:val="24"/>
          <w:szCs w:val="24"/>
        </w:rPr>
        <w:t>planilhas</w:t>
      </w:r>
      <w:r w:rsidRPr="003C7220">
        <w:rPr>
          <w:rFonts w:ascii="Times New Roman" w:hAnsi="Times New Roman" w:cs="Times New Roman"/>
          <w:sz w:val="24"/>
          <w:szCs w:val="24"/>
        </w:rPr>
        <w:t xml:space="preserve"> para diferentes situações (Acordo, Preferências, Ordem Cronológica).</w:t>
      </w:r>
    </w:p>
    <w:p w14:paraId="26E22A14" w14:textId="4F962C7B" w:rsidR="001A31DC" w:rsidRDefault="001A31DC" w:rsidP="003C7220">
      <w:pPr>
        <w:ind w:firstLine="426"/>
        <w:jc w:val="both"/>
        <w:rPr>
          <w:rFonts w:ascii="Times New Roman" w:hAnsi="Times New Roman" w:cs="Times New Roman"/>
          <w:sz w:val="24"/>
          <w:szCs w:val="24"/>
        </w:rPr>
      </w:pPr>
      <w:r>
        <w:rPr>
          <w:rFonts w:ascii="Times New Roman" w:hAnsi="Times New Roman" w:cs="Times New Roman"/>
          <w:sz w:val="24"/>
          <w:szCs w:val="24"/>
        </w:rPr>
        <w:t>O PreCalc está em melhoria contínua, dessa forma é r</w:t>
      </w:r>
      <w:r w:rsidRPr="001A31DC">
        <w:rPr>
          <w:rFonts w:ascii="Times New Roman" w:hAnsi="Times New Roman" w:cs="Times New Roman"/>
          <w:sz w:val="24"/>
          <w:szCs w:val="24"/>
        </w:rPr>
        <w:t>ealiza</w:t>
      </w:r>
      <w:r>
        <w:rPr>
          <w:rFonts w:ascii="Times New Roman" w:hAnsi="Times New Roman" w:cs="Times New Roman"/>
          <w:sz w:val="24"/>
          <w:szCs w:val="24"/>
        </w:rPr>
        <w:t>do</w:t>
      </w:r>
      <w:r w:rsidRPr="001A31DC">
        <w:rPr>
          <w:rFonts w:ascii="Times New Roman" w:hAnsi="Times New Roman" w:cs="Times New Roman"/>
          <w:sz w:val="24"/>
          <w:szCs w:val="24"/>
        </w:rPr>
        <w:t xml:space="preserve"> ajustes e melhorias na ferramenta com base no feedback dos usuários e nas novas demandas.</w:t>
      </w:r>
    </w:p>
    <w:p w14:paraId="5624ADD3" w14:textId="77777777" w:rsidR="00DA7909" w:rsidRDefault="00DA7909" w:rsidP="00DA7909">
      <w:pPr>
        <w:jc w:val="both"/>
        <w:rPr>
          <w:rFonts w:ascii="Times New Roman" w:hAnsi="Times New Roman" w:cs="Times New Roman"/>
          <w:sz w:val="24"/>
          <w:szCs w:val="24"/>
        </w:rPr>
      </w:pPr>
    </w:p>
    <w:p w14:paraId="60E09ACF" w14:textId="7630B56C" w:rsidR="00DA7909" w:rsidRPr="00DA7909" w:rsidRDefault="00DA7909" w:rsidP="0070049A">
      <w:pPr>
        <w:pStyle w:val="Ttulo2"/>
      </w:pPr>
      <w:bookmarkStart w:id="13" w:name="_Toc185245886"/>
      <w:proofErr w:type="spellStart"/>
      <w:r w:rsidRPr="00DA7909">
        <w:t>PreCalc</w:t>
      </w:r>
      <w:proofErr w:type="spellEnd"/>
      <w:r w:rsidRPr="00DA7909">
        <w:t xml:space="preserve"> – Instalação:</w:t>
      </w:r>
      <w:bookmarkEnd w:id="13"/>
    </w:p>
    <w:p w14:paraId="4A7838A1" w14:textId="1B890855" w:rsidR="00DA7909" w:rsidRDefault="00DA7909" w:rsidP="00DA7909">
      <w:pPr>
        <w:ind w:firstLine="426"/>
        <w:jc w:val="both"/>
        <w:rPr>
          <w:rFonts w:ascii="Times New Roman" w:hAnsi="Times New Roman" w:cs="Times New Roman"/>
          <w:sz w:val="24"/>
          <w:szCs w:val="24"/>
        </w:rPr>
      </w:pPr>
      <w:r w:rsidRPr="00DA7909">
        <w:rPr>
          <w:rFonts w:ascii="Times New Roman" w:hAnsi="Times New Roman" w:cs="Times New Roman"/>
          <w:sz w:val="24"/>
          <w:szCs w:val="24"/>
        </w:rPr>
        <w:t xml:space="preserve">Para instalar o PreCalc, o usuário deve acessar a pasta compartilhada onde está localizada a pasta nomeada "PreCalc" e </w:t>
      </w:r>
      <w:r w:rsidRPr="00DA7909">
        <w:rPr>
          <w:rFonts w:ascii="Times New Roman" w:hAnsi="Times New Roman" w:cs="Times New Roman"/>
          <w:b/>
          <w:bCs/>
          <w:sz w:val="24"/>
          <w:szCs w:val="24"/>
        </w:rPr>
        <w:t>copiá-la para o local de sua preferência</w:t>
      </w:r>
      <w:r w:rsidRPr="00DA7909">
        <w:rPr>
          <w:rFonts w:ascii="Times New Roman" w:hAnsi="Times New Roman" w:cs="Times New Roman"/>
          <w:sz w:val="24"/>
          <w:szCs w:val="24"/>
        </w:rPr>
        <w:t xml:space="preserve"> no computador, como "Documentos" ou "</w:t>
      </w:r>
      <w:r>
        <w:rPr>
          <w:rFonts w:ascii="Times New Roman" w:hAnsi="Times New Roman" w:cs="Times New Roman"/>
          <w:sz w:val="24"/>
          <w:szCs w:val="24"/>
        </w:rPr>
        <w:t>Downloads</w:t>
      </w:r>
      <w:r w:rsidRPr="00DA7909">
        <w:rPr>
          <w:rFonts w:ascii="Times New Roman" w:hAnsi="Times New Roman" w:cs="Times New Roman"/>
          <w:sz w:val="24"/>
          <w:szCs w:val="24"/>
        </w:rPr>
        <w:t>".</w:t>
      </w:r>
    </w:p>
    <w:p w14:paraId="6A779629" w14:textId="77777777" w:rsidR="00DA7909" w:rsidRDefault="00DA7909" w:rsidP="00DA7909">
      <w:pPr>
        <w:ind w:firstLine="426"/>
        <w:jc w:val="both"/>
        <w:rPr>
          <w:rFonts w:ascii="Times New Roman" w:hAnsi="Times New Roman" w:cs="Times New Roman"/>
          <w:sz w:val="24"/>
          <w:szCs w:val="24"/>
        </w:rPr>
      </w:pPr>
      <w:r>
        <w:rPr>
          <w:rFonts w:ascii="Times New Roman" w:hAnsi="Times New Roman" w:cs="Times New Roman"/>
          <w:sz w:val="24"/>
          <w:szCs w:val="24"/>
        </w:rPr>
        <w:t xml:space="preserve">Após </w:t>
      </w:r>
      <w:r w:rsidRPr="00DA7909">
        <w:rPr>
          <w:rFonts w:ascii="Times New Roman" w:hAnsi="Times New Roman" w:cs="Times New Roman"/>
          <w:sz w:val="24"/>
          <w:szCs w:val="24"/>
        </w:rPr>
        <w:t xml:space="preserve">abrir a pasta "PreCalc", </w:t>
      </w:r>
      <w:r w:rsidRPr="00DA7909">
        <w:rPr>
          <w:rFonts w:ascii="Times New Roman" w:hAnsi="Times New Roman" w:cs="Times New Roman"/>
          <w:b/>
          <w:bCs/>
          <w:sz w:val="24"/>
          <w:szCs w:val="24"/>
        </w:rPr>
        <w:t xml:space="preserve">localizar o </w:t>
      </w:r>
      <w:r w:rsidRPr="00DA7909">
        <w:rPr>
          <w:rFonts w:ascii="Times New Roman" w:hAnsi="Times New Roman" w:cs="Times New Roman"/>
          <w:b/>
          <w:bCs/>
          <w:color w:val="FF0000"/>
          <w:sz w:val="24"/>
          <w:szCs w:val="24"/>
        </w:rPr>
        <w:t>aplicativo</w:t>
      </w:r>
      <w:r w:rsidRPr="00DA7909">
        <w:rPr>
          <w:rFonts w:ascii="Times New Roman" w:hAnsi="Times New Roman" w:cs="Times New Roman"/>
          <w:b/>
          <w:bCs/>
          <w:sz w:val="24"/>
          <w:szCs w:val="24"/>
        </w:rPr>
        <w:t xml:space="preserve"> chamado "PreCalc"</w:t>
      </w:r>
      <w:r w:rsidRPr="00DA7909">
        <w:rPr>
          <w:rFonts w:ascii="Times New Roman" w:hAnsi="Times New Roman" w:cs="Times New Roman"/>
          <w:sz w:val="24"/>
          <w:szCs w:val="24"/>
        </w:rPr>
        <w:t xml:space="preserve"> e enviar esse arquivo para a Área de Trabalho como um atalho.</w:t>
      </w:r>
      <w:r>
        <w:rPr>
          <w:rFonts w:ascii="Times New Roman" w:hAnsi="Times New Roman" w:cs="Times New Roman"/>
          <w:sz w:val="24"/>
          <w:szCs w:val="24"/>
        </w:rPr>
        <w:t xml:space="preserve"> </w:t>
      </w:r>
    </w:p>
    <w:p w14:paraId="7CE19C6F" w14:textId="27906B78" w:rsidR="00DA7909" w:rsidRDefault="00DA7909" w:rsidP="00DA7909">
      <w:pPr>
        <w:ind w:firstLine="426"/>
        <w:jc w:val="both"/>
        <w:rPr>
          <w:rFonts w:ascii="Times New Roman" w:hAnsi="Times New Roman" w:cs="Times New Roman"/>
          <w:sz w:val="24"/>
          <w:szCs w:val="24"/>
        </w:rPr>
      </w:pPr>
      <w:r w:rsidRPr="00DA7909">
        <w:rPr>
          <w:rFonts w:ascii="Times New Roman" w:hAnsi="Times New Roman" w:cs="Times New Roman"/>
          <w:sz w:val="24"/>
          <w:szCs w:val="24"/>
        </w:rPr>
        <w:t>Para configurar o ícone do atalho, basta clicar com o botão direito sobre ele, selecionar "Propriedades", ir até a aba "Atalho" e clicar em "Alterar Ícone". Depois, deve clicar em "Procurar" e selecionar o arquivo .ico presente na pasta "PreCalc", confirmando as alterações.</w:t>
      </w:r>
    </w:p>
    <w:p w14:paraId="6D33653E" w14:textId="0CA954BE" w:rsidR="00DA7909" w:rsidRDefault="00DA7909" w:rsidP="00DA7909">
      <w:pPr>
        <w:ind w:firstLine="426"/>
        <w:jc w:val="both"/>
        <w:rPr>
          <w:rFonts w:ascii="Times New Roman" w:hAnsi="Times New Roman" w:cs="Times New Roman"/>
          <w:sz w:val="24"/>
          <w:szCs w:val="24"/>
        </w:rPr>
      </w:pPr>
      <w:r w:rsidRPr="00DA7909">
        <w:rPr>
          <w:rFonts w:ascii="Times New Roman" w:hAnsi="Times New Roman" w:cs="Times New Roman"/>
          <w:sz w:val="24"/>
          <w:szCs w:val="24"/>
        </w:rPr>
        <w:t>Com isso, o PreCalc estará pronto para uso. Para realizar atualizações, basta copiar a versão mais recente da pasta "PreCalc" da pasta compartilhada e substituir a antiga no computador do usuário.</w:t>
      </w:r>
    </w:p>
    <w:p w14:paraId="1731C332" w14:textId="4C944A63" w:rsidR="00DA7909" w:rsidRDefault="001379DC" w:rsidP="00DA7909">
      <w:pPr>
        <w:jc w:val="center"/>
        <w:rPr>
          <w:rFonts w:ascii="Times New Roman" w:hAnsi="Times New Roman" w:cs="Times New Roman"/>
          <w:sz w:val="24"/>
          <w:szCs w:val="24"/>
        </w:rPr>
      </w:pPr>
      <w:r>
        <w:rPr>
          <w:noProof/>
        </w:rPr>
        <w:drawing>
          <wp:inline distT="0" distB="0" distL="0" distR="0" wp14:anchorId="16E79A40" wp14:editId="7EB51C49">
            <wp:extent cx="4707890" cy="4176979"/>
            <wp:effectExtent l="0" t="0" r="0" b="0"/>
            <wp:docPr id="1895958025"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58025" name="Imagem 3" descr="Diagrama&#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34691" cy="4200757"/>
                    </a:xfrm>
                    <a:prstGeom prst="rect">
                      <a:avLst/>
                    </a:prstGeom>
                    <a:noFill/>
                    <a:ln>
                      <a:noFill/>
                    </a:ln>
                  </pic:spPr>
                </pic:pic>
              </a:graphicData>
            </a:graphic>
          </wp:inline>
        </w:drawing>
      </w:r>
    </w:p>
    <w:p w14:paraId="7A9E40C2" w14:textId="492DAF81" w:rsidR="003C7220" w:rsidRPr="00430B5A" w:rsidRDefault="003C7220" w:rsidP="0070049A">
      <w:pPr>
        <w:pStyle w:val="Ttulo2"/>
      </w:pPr>
      <w:bookmarkStart w:id="14" w:name="_Toc185245887"/>
      <w:proofErr w:type="spellStart"/>
      <w:r w:rsidRPr="00430B5A">
        <w:lastRenderedPageBreak/>
        <w:t>PreCalc</w:t>
      </w:r>
      <w:proofErr w:type="spellEnd"/>
      <w:r w:rsidR="0070049A">
        <w:t xml:space="preserve"> </w:t>
      </w:r>
      <w:r w:rsidRPr="00430B5A">
        <w:t>-</w:t>
      </w:r>
      <w:r w:rsidR="0070049A">
        <w:t xml:space="preserve"> </w:t>
      </w:r>
      <w:r w:rsidRPr="00430B5A">
        <w:t>Introdução:</w:t>
      </w:r>
      <w:bookmarkEnd w:id="14"/>
    </w:p>
    <w:p w14:paraId="7B65C0D7" w14:textId="0F5ABDDD" w:rsidR="00BA368C" w:rsidRDefault="00430B5A" w:rsidP="00BA368C">
      <w:pPr>
        <w:jc w:val="center"/>
        <w:rPr>
          <w:rFonts w:ascii="Times New Roman" w:hAnsi="Times New Roman" w:cs="Times New Roman"/>
          <w:sz w:val="24"/>
          <w:szCs w:val="24"/>
        </w:rPr>
      </w:pPr>
      <w:r w:rsidRPr="00430B5A">
        <w:rPr>
          <w:rFonts w:ascii="Times New Roman" w:hAnsi="Times New Roman" w:cs="Times New Roman"/>
          <w:noProof/>
          <w:sz w:val="24"/>
          <w:szCs w:val="24"/>
        </w:rPr>
        <w:drawing>
          <wp:inline distT="0" distB="0" distL="0" distR="0" wp14:anchorId="2A77AB49" wp14:editId="6DC3C5EF">
            <wp:extent cx="5400040" cy="3462020"/>
            <wp:effectExtent l="114300" t="114300" r="105410" b="119380"/>
            <wp:docPr id="1661558034" name="Imagem 1" descr="Interface gráfica do usuári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58034" name="Imagem 1" descr="Interface gráfica do usuário, Calendário&#10;&#10;Descrição gerada automaticamente"/>
                    <pic:cNvPicPr/>
                  </pic:nvPicPr>
                  <pic:blipFill>
                    <a:blip r:embed="rId37"/>
                    <a:stretch>
                      <a:fillRect/>
                    </a:stretch>
                  </pic:blipFill>
                  <pic:spPr>
                    <a:xfrm>
                      <a:off x="0" y="0"/>
                      <a:ext cx="5400040" cy="3462020"/>
                    </a:xfrm>
                    <a:prstGeom prst="rect">
                      <a:avLst/>
                    </a:prstGeom>
                    <a:effectLst>
                      <a:outerShdw blurRad="63500" sx="102000" sy="102000" algn="ctr" rotWithShape="0">
                        <a:prstClr val="black">
                          <a:alpha val="40000"/>
                        </a:prstClr>
                      </a:outerShdw>
                    </a:effectLst>
                  </pic:spPr>
                </pic:pic>
              </a:graphicData>
            </a:graphic>
          </wp:inline>
        </w:drawing>
      </w:r>
    </w:p>
    <w:p w14:paraId="68C088B6" w14:textId="56F6AC0A" w:rsidR="00BA368C" w:rsidRDefault="00BA368C" w:rsidP="00BA368C">
      <w:pPr>
        <w:ind w:firstLine="426"/>
        <w:jc w:val="both"/>
        <w:rPr>
          <w:rFonts w:ascii="Times New Roman" w:hAnsi="Times New Roman" w:cs="Times New Roman"/>
          <w:sz w:val="24"/>
          <w:szCs w:val="24"/>
        </w:rPr>
      </w:pPr>
      <w:r w:rsidRPr="00BA368C">
        <w:rPr>
          <w:rFonts w:ascii="Times New Roman" w:hAnsi="Times New Roman" w:cs="Times New Roman"/>
          <w:sz w:val="24"/>
          <w:szCs w:val="24"/>
        </w:rPr>
        <w:t xml:space="preserve">O usuário deverá informar seu </w:t>
      </w:r>
      <w:r w:rsidRPr="00BA368C">
        <w:rPr>
          <w:rFonts w:ascii="Times New Roman" w:hAnsi="Times New Roman" w:cs="Times New Roman"/>
          <w:b/>
          <w:bCs/>
          <w:sz w:val="24"/>
          <w:szCs w:val="24"/>
        </w:rPr>
        <w:t>Login e Senha</w:t>
      </w:r>
      <w:r w:rsidRPr="00BA368C">
        <w:rPr>
          <w:rFonts w:ascii="Times New Roman" w:hAnsi="Times New Roman" w:cs="Times New Roman"/>
          <w:sz w:val="24"/>
          <w:szCs w:val="24"/>
        </w:rPr>
        <w:t xml:space="preserve"> para que seja possível identificar o </w:t>
      </w:r>
      <w:r w:rsidRPr="00BA368C">
        <w:rPr>
          <w:rFonts w:ascii="Times New Roman" w:hAnsi="Times New Roman" w:cs="Times New Roman"/>
          <w:b/>
          <w:bCs/>
          <w:sz w:val="24"/>
          <w:szCs w:val="24"/>
        </w:rPr>
        <w:t>responsável pela elaboração do cálculo</w:t>
      </w:r>
      <w:r w:rsidRPr="00BA368C">
        <w:rPr>
          <w:rFonts w:ascii="Times New Roman" w:hAnsi="Times New Roman" w:cs="Times New Roman"/>
          <w:sz w:val="24"/>
          <w:szCs w:val="24"/>
        </w:rPr>
        <w:t>. Caso o Login ou Senha não estejam cadastrados ou haja erro na senha, será exibida uma mensagem de erro, indicando que o usuário deve corrigir a senha ou que o usuário não está cadastrado no sistema.</w:t>
      </w:r>
    </w:p>
    <w:p w14:paraId="471CD259" w14:textId="77777777" w:rsidR="00BA368C" w:rsidRDefault="00BA368C" w:rsidP="00BA368C">
      <w:pPr>
        <w:ind w:firstLine="426"/>
        <w:jc w:val="both"/>
        <w:rPr>
          <w:rFonts w:ascii="Times New Roman" w:hAnsi="Times New Roman" w:cs="Times New Roman"/>
          <w:sz w:val="24"/>
          <w:szCs w:val="24"/>
        </w:rPr>
      </w:pPr>
    </w:p>
    <w:p w14:paraId="4984D102" w14:textId="109A594D" w:rsidR="00BA368C" w:rsidRPr="00BA368C" w:rsidRDefault="00BA368C" w:rsidP="0070049A">
      <w:pPr>
        <w:pStyle w:val="Ttulo2"/>
      </w:pPr>
      <w:bookmarkStart w:id="15" w:name="_Toc185245888"/>
      <w:proofErr w:type="spellStart"/>
      <w:r w:rsidRPr="00BA368C">
        <w:t>PreCalc</w:t>
      </w:r>
      <w:proofErr w:type="spellEnd"/>
      <w:r w:rsidRPr="00BA368C">
        <w:t xml:space="preserve"> – Informações Gerais:</w:t>
      </w:r>
      <w:bookmarkEnd w:id="15"/>
    </w:p>
    <w:p w14:paraId="6F5DBD44" w14:textId="472E7057" w:rsidR="00BA368C" w:rsidRDefault="00BA368C" w:rsidP="00BA368C">
      <w:pPr>
        <w:jc w:val="both"/>
        <w:rPr>
          <w:rFonts w:ascii="Times New Roman" w:hAnsi="Times New Roman" w:cs="Times New Roman"/>
          <w:sz w:val="24"/>
          <w:szCs w:val="24"/>
        </w:rPr>
      </w:pPr>
      <w:r w:rsidRPr="00BA368C">
        <w:rPr>
          <w:rFonts w:ascii="Times New Roman" w:hAnsi="Times New Roman" w:cs="Times New Roman"/>
          <w:noProof/>
          <w:sz w:val="24"/>
          <w:szCs w:val="24"/>
        </w:rPr>
        <w:drawing>
          <wp:inline distT="0" distB="0" distL="0" distR="0" wp14:anchorId="5B989FE2" wp14:editId="3728B19D">
            <wp:extent cx="5400040" cy="2313940"/>
            <wp:effectExtent l="114300" t="95250" r="105410" b="86360"/>
            <wp:docPr id="1882122210"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22210" name="Imagem 1" descr="Interface gráfica do usuário, Texto, Aplicativo, Email&#10;&#10;Descrição gerada automaticamente"/>
                    <pic:cNvPicPr/>
                  </pic:nvPicPr>
                  <pic:blipFill>
                    <a:blip r:embed="rId38"/>
                    <a:stretch>
                      <a:fillRect/>
                    </a:stretch>
                  </pic:blipFill>
                  <pic:spPr>
                    <a:xfrm>
                      <a:off x="0" y="0"/>
                      <a:ext cx="5400040" cy="2313940"/>
                    </a:xfrm>
                    <a:prstGeom prst="rect">
                      <a:avLst/>
                    </a:prstGeom>
                    <a:effectLst>
                      <a:outerShdw blurRad="63500" sx="102000" sy="102000" algn="ctr" rotWithShape="0">
                        <a:prstClr val="black">
                          <a:alpha val="40000"/>
                        </a:prstClr>
                      </a:outerShdw>
                    </a:effectLst>
                  </pic:spPr>
                </pic:pic>
              </a:graphicData>
            </a:graphic>
          </wp:inline>
        </w:drawing>
      </w:r>
    </w:p>
    <w:p w14:paraId="79BE0237" w14:textId="77777777" w:rsidR="00BA368C" w:rsidRPr="00BA368C" w:rsidRDefault="00BA368C" w:rsidP="00BA368C">
      <w:pPr>
        <w:ind w:firstLine="426"/>
        <w:jc w:val="both"/>
        <w:rPr>
          <w:rFonts w:ascii="Times New Roman" w:hAnsi="Times New Roman" w:cs="Times New Roman"/>
          <w:sz w:val="24"/>
          <w:szCs w:val="24"/>
        </w:rPr>
      </w:pPr>
      <w:r w:rsidRPr="00BA368C">
        <w:rPr>
          <w:rFonts w:ascii="Times New Roman" w:hAnsi="Times New Roman" w:cs="Times New Roman"/>
          <w:sz w:val="24"/>
          <w:szCs w:val="24"/>
        </w:rPr>
        <w:t xml:space="preserve">O usuário deverá </w:t>
      </w:r>
      <w:r w:rsidRPr="00BA368C">
        <w:rPr>
          <w:rFonts w:ascii="Times New Roman" w:hAnsi="Times New Roman" w:cs="Times New Roman"/>
          <w:b/>
          <w:bCs/>
          <w:sz w:val="24"/>
          <w:szCs w:val="24"/>
        </w:rPr>
        <w:t>preencher o número PJE</w:t>
      </w:r>
      <w:r w:rsidRPr="00BA368C">
        <w:rPr>
          <w:rFonts w:ascii="Times New Roman" w:hAnsi="Times New Roman" w:cs="Times New Roman"/>
          <w:sz w:val="24"/>
          <w:szCs w:val="24"/>
        </w:rPr>
        <w:t xml:space="preserve"> do processo para elaborar o cálculo. Caso o processo esteja cadastrado no sistema, os campos do </w:t>
      </w:r>
      <w:r w:rsidRPr="00BA368C">
        <w:rPr>
          <w:rFonts w:ascii="Times New Roman" w:hAnsi="Times New Roman" w:cs="Times New Roman"/>
          <w:sz w:val="24"/>
          <w:szCs w:val="24"/>
          <w:u w:val="single"/>
        </w:rPr>
        <w:t>Plano Orçamentário, Protocolo, Exequente, Executado e Data do Cálculo Homologado</w:t>
      </w:r>
      <w:r w:rsidRPr="00BA368C">
        <w:rPr>
          <w:rFonts w:ascii="Times New Roman" w:hAnsi="Times New Roman" w:cs="Times New Roman"/>
          <w:sz w:val="24"/>
          <w:szCs w:val="24"/>
        </w:rPr>
        <w:t xml:space="preserve"> serão preenchidos automaticamente. O usuário deverá então </w:t>
      </w:r>
      <w:r w:rsidRPr="00BA368C">
        <w:rPr>
          <w:rFonts w:ascii="Times New Roman" w:hAnsi="Times New Roman" w:cs="Times New Roman"/>
          <w:b/>
          <w:bCs/>
          <w:sz w:val="24"/>
          <w:szCs w:val="24"/>
        </w:rPr>
        <w:t>verificar e confirmar</w:t>
      </w:r>
      <w:r w:rsidRPr="00BA368C">
        <w:rPr>
          <w:rFonts w:ascii="Times New Roman" w:hAnsi="Times New Roman" w:cs="Times New Roman"/>
          <w:sz w:val="24"/>
          <w:szCs w:val="24"/>
        </w:rPr>
        <w:t xml:space="preserve"> se os dados estão corretos.</w:t>
      </w:r>
    </w:p>
    <w:p w14:paraId="0967EB99" w14:textId="77777777" w:rsidR="00BA368C" w:rsidRPr="00BA368C" w:rsidRDefault="00BA368C" w:rsidP="00BA368C">
      <w:pPr>
        <w:ind w:firstLine="426"/>
        <w:jc w:val="both"/>
        <w:rPr>
          <w:rFonts w:ascii="Times New Roman" w:hAnsi="Times New Roman" w:cs="Times New Roman"/>
          <w:sz w:val="24"/>
          <w:szCs w:val="24"/>
        </w:rPr>
      </w:pPr>
      <w:r w:rsidRPr="00BA368C">
        <w:rPr>
          <w:rFonts w:ascii="Times New Roman" w:hAnsi="Times New Roman" w:cs="Times New Roman"/>
          <w:sz w:val="24"/>
          <w:szCs w:val="24"/>
        </w:rPr>
        <w:t xml:space="preserve">Se não for possível puxar essas informações automaticamente, o usuário deverá </w:t>
      </w:r>
      <w:r w:rsidRPr="00BA368C">
        <w:rPr>
          <w:rFonts w:ascii="Times New Roman" w:hAnsi="Times New Roman" w:cs="Times New Roman"/>
          <w:sz w:val="24"/>
          <w:szCs w:val="24"/>
        </w:rPr>
        <w:lastRenderedPageBreak/>
        <w:t>preenchê-las manualmente.</w:t>
      </w:r>
    </w:p>
    <w:p w14:paraId="72C60A8C" w14:textId="77777777" w:rsidR="00BA368C" w:rsidRPr="00BA368C" w:rsidRDefault="00BA368C" w:rsidP="00BA368C">
      <w:pPr>
        <w:ind w:firstLine="426"/>
        <w:jc w:val="both"/>
        <w:rPr>
          <w:rFonts w:ascii="Times New Roman" w:hAnsi="Times New Roman" w:cs="Times New Roman"/>
          <w:sz w:val="24"/>
          <w:szCs w:val="24"/>
        </w:rPr>
      </w:pPr>
      <w:r w:rsidRPr="00BA368C">
        <w:rPr>
          <w:rFonts w:ascii="Times New Roman" w:hAnsi="Times New Roman" w:cs="Times New Roman"/>
          <w:sz w:val="24"/>
          <w:szCs w:val="24"/>
        </w:rPr>
        <w:t>Além disso, o usuário informará o valor do Principal Homologado e os Juros Homologados, para selecionar a planilha na qual irá trabalhar.</w:t>
      </w:r>
    </w:p>
    <w:p w14:paraId="20FD202F" w14:textId="3E128D3E" w:rsidR="00BA368C" w:rsidRDefault="00BA368C" w:rsidP="00EB0B73">
      <w:pPr>
        <w:jc w:val="both"/>
        <w:rPr>
          <w:rFonts w:ascii="Times New Roman" w:hAnsi="Times New Roman" w:cs="Times New Roman"/>
          <w:sz w:val="24"/>
          <w:szCs w:val="24"/>
        </w:rPr>
      </w:pPr>
    </w:p>
    <w:p w14:paraId="2F4ED0B5" w14:textId="21217743" w:rsidR="00EB0B73" w:rsidRPr="00EB0B73" w:rsidRDefault="00EB0B73" w:rsidP="0070049A">
      <w:pPr>
        <w:pStyle w:val="Ttulo2"/>
      </w:pPr>
      <w:bookmarkStart w:id="16" w:name="_Toc185245889"/>
      <w:proofErr w:type="spellStart"/>
      <w:r w:rsidRPr="00EB0B73">
        <w:t>PreCalc</w:t>
      </w:r>
      <w:proofErr w:type="spellEnd"/>
      <w:r w:rsidRPr="00EB0B73">
        <w:t xml:space="preserve"> – Planilhas:</w:t>
      </w:r>
      <w:r w:rsidR="002C683D">
        <w:t xml:space="preserve"> (versão 2.5 novembro/2024).</w:t>
      </w:r>
      <w:bookmarkEnd w:id="16"/>
    </w:p>
    <w:p w14:paraId="3FF86C87" w14:textId="77777777" w:rsidR="00A250B6" w:rsidRDefault="002C683D" w:rsidP="00A250B6">
      <w:pPr>
        <w:jc w:val="center"/>
        <w:rPr>
          <w:rFonts w:ascii="Times New Roman" w:hAnsi="Times New Roman" w:cs="Times New Roman"/>
          <w:sz w:val="24"/>
          <w:szCs w:val="24"/>
        </w:rPr>
      </w:pPr>
      <w:r w:rsidRPr="002C683D">
        <w:rPr>
          <w:rFonts w:ascii="Times New Roman" w:hAnsi="Times New Roman" w:cs="Times New Roman"/>
          <w:noProof/>
          <w:sz w:val="24"/>
          <w:szCs w:val="24"/>
        </w:rPr>
        <w:drawing>
          <wp:inline distT="0" distB="0" distL="0" distR="0" wp14:anchorId="6CA2AD1A" wp14:editId="01E57633">
            <wp:extent cx="5400040" cy="1773555"/>
            <wp:effectExtent l="114300" t="95250" r="105410" b="93345"/>
            <wp:docPr id="1325203335" name="Imagem 1" descr="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03335" name="Imagem 1" descr="Aplicativo&#10;&#10;Descrição gerada automaticamente com confiança média"/>
                    <pic:cNvPicPr/>
                  </pic:nvPicPr>
                  <pic:blipFill>
                    <a:blip r:embed="rId39"/>
                    <a:stretch>
                      <a:fillRect/>
                    </a:stretch>
                  </pic:blipFill>
                  <pic:spPr>
                    <a:xfrm>
                      <a:off x="0" y="0"/>
                      <a:ext cx="5400040" cy="1773555"/>
                    </a:xfrm>
                    <a:prstGeom prst="rect">
                      <a:avLst/>
                    </a:prstGeom>
                    <a:effectLst>
                      <a:outerShdw blurRad="63500" sx="102000" sy="102000" algn="ctr" rotWithShape="0">
                        <a:prstClr val="black">
                          <a:alpha val="40000"/>
                        </a:prstClr>
                      </a:outerShdw>
                    </a:effectLst>
                  </pic:spPr>
                </pic:pic>
              </a:graphicData>
            </a:graphic>
          </wp:inline>
        </w:drawing>
      </w:r>
    </w:p>
    <w:p w14:paraId="2D209CDD" w14:textId="77777777" w:rsidR="00285034" w:rsidRPr="00285034" w:rsidRDefault="00A250B6" w:rsidP="00285034">
      <w:pPr>
        <w:ind w:firstLine="426"/>
        <w:jc w:val="both"/>
        <w:rPr>
          <w:rFonts w:ascii="Times New Roman" w:hAnsi="Times New Roman" w:cs="Times New Roman"/>
          <w:sz w:val="24"/>
          <w:szCs w:val="24"/>
        </w:rPr>
      </w:pPr>
      <w:r w:rsidRPr="00A250B6">
        <w:rPr>
          <w:rFonts w:ascii="Times New Roman" w:hAnsi="Times New Roman" w:cs="Times New Roman"/>
          <w:sz w:val="24"/>
          <w:szCs w:val="24"/>
        </w:rPr>
        <w:t xml:space="preserve">O usuário escolherá a planilha que melhor se adapta ao seu cálculo, podendo ser para cálculos homologados até dezembro de 2021 ou após dezembro de 2021. Os modelos de planilha disponíveis são: </w:t>
      </w:r>
      <w:r w:rsidRPr="00A250B6">
        <w:rPr>
          <w:rFonts w:ascii="Times New Roman" w:hAnsi="Times New Roman" w:cs="Times New Roman"/>
          <w:b/>
          <w:bCs/>
          <w:sz w:val="24"/>
          <w:szCs w:val="24"/>
        </w:rPr>
        <w:t>Preferências</w:t>
      </w:r>
      <w:r w:rsidR="00EA5430">
        <w:rPr>
          <w:rFonts w:ascii="Times New Roman" w:hAnsi="Times New Roman" w:cs="Times New Roman"/>
          <w:b/>
          <w:bCs/>
          <w:sz w:val="24"/>
          <w:szCs w:val="24"/>
        </w:rPr>
        <w:t xml:space="preserve"> (Orçamento 2020 à 2024)</w:t>
      </w:r>
      <w:r w:rsidRPr="00A250B6">
        <w:rPr>
          <w:rFonts w:ascii="Times New Roman" w:hAnsi="Times New Roman" w:cs="Times New Roman"/>
          <w:sz w:val="24"/>
          <w:szCs w:val="24"/>
        </w:rPr>
        <w:t xml:space="preserve">, </w:t>
      </w:r>
      <w:r w:rsidRPr="00A250B6">
        <w:rPr>
          <w:rFonts w:ascii="Times New Roman" w:hAnsi="Times New Roman" w:cs="Times New Roman"/>
          <w:b/>
          <w:bCs/>
          <w:sz w:val="24"/>
          <w:szCs w:val="24"/>
        </w:rPr>
        <w:t>Acordo</w:t>
      </w:r>
      <w:r w:rsidR="00EA5430">
        <w:rPr>
          <w:rFonts w:ascii="Times New Roman" w:hAnsi="Times New Roman" w:cs="Times New Roman"/>
          <w:b/>
          <w:bCs/>
          <w:sz w:val="24"/>
          <w:szCs w:val="24"/>
        </w:rPr>
        <w:t xml:space="preserve"> (Orçamento 2020)</w:t>
      </w:r>
      <w:r w:rsidRPr="00A250B6">
        <w:rPr>
          <w:rFonts w:ascii="Times New Roman" w:hAnsi="Times New Roman" w:cs="Times New Roman"/>
          <w:sz w:val="24"/>
          <w:szCs w:val="24"/>
        </w:rPr>
        <w:t xml:space="preserve"> e </w:t>
      </w:r>
      <w:r w:rsidRPr="00A250B6">
        <w:rPr>
          <w:rFonts w:ascii="Times New Roman" w:hAnsi="Times New Roman" w:cs="Times New Roman"/>
          <w:b/>
          <w:bCs/>
          <w:sz w:val="24"/>
          <w:szCs w:val="24"/>
        </w:rPr>
        <w:t>Ordem Cronológica</w:t>
      </w:r>
      <w:r w:rsidR="00EA5430">
        <w:rPr>
          <w:rFonts w:ascii="Times New Roman" w:hAnsi="Times New Roman" w:cs="Times New Roman"/>
          <w:b/>
          <w:bCs/>
          <w:sz w:val="24"/>
          <w:szCs w:val="24"/>
        </w:rPr>
        <w:t xml:space="preserve"> (Orçamento 2020 à 2024)</w:t>
      </w:r>
      <w:r w:rsidRPr="00A250B6">
        <w:rPr>
          <w:rFonts w:ascii="Times New Roman" w:hAnsi="Times New Roman" w:cs="Times New Roman"/>
          <w:sz w:val="24"/>
          <w:szCs w:val="24"/>
        </w:rPr>
        <w:t xml:space="preserve">. </w:t>
      </w:r>
      <w:r w:rsidR="00285034" w:rsidRPr="00285034">
        <w:rPr>
          <w:rFonts w:ascii="Times New Roman" w:hAnsi="Times New Roman" w:cs="Times New Roman"/>
          <w:sz w:val="24"/>
          <w:szCs w:val="24"/>
        </w:rPr>
        <w:t>O usuário deverá selecionar o modelo correspondente ao tipo de cálculo que deseja realizar, tendo em vista que os índices de atualização variam de orçamento para orçamento.</w:t>
      </w:r>
    </w:p>
    <w:p w14:paraId="572E8D6B" w14:textId="77777777" w:rsidR="00285034" w:rsidRDefault="00285034" w:rsidP="00285034">
      <w:pPr>
        <w:ind w:firstLine="426"/>
        <w:jc w:val="both"/>
        <w:rPr>
          <w:rFonts w:ascii="Times New Roman" w:hAnsi="Times New Roman" w:cs="Times New Roman"/>
          <w:sz w:val="24"/>
          <w:szCs w:val="24"/>
        </w:rPr>
      </w:pPr>
      <w:r w:rsidRPr="00285034">
        <w:rPr>
          <w:rFonts w:ascii="Times New Roman" w:hAnsi="Times New Roman" w:cs="Times New Roman"/>
          <w:sz w:val="24"/>
          <w:szCs w:val="24"/>
        </w:rPr>
        <w:t>Portanto, o usuário deverá verificar em qual orçamento o seu processo está para utilizar a planilha correta e garantir que os índices de atualização estejam adequados ao orçamento correspondente.</w:t>
      </w:r>
    </w:p>
    <w:p w14:paraId="021102CF" w14:textId="77777777" w:rsidR="00285034" w:rsidRDefault="00285034" w:rsidP="00285034">
      <w:pPr>
        <w:jc w:val="both"/>
        <w:rPr>
          <w:rFonts w:ascii="Times New Roman" w:hAnsi="Times New Roman" w:cs="Times New Roman"/>
          <w:sz w:val="24"/>
          <w:szCs w:val="24"/>
        </w:rPr>
      </w:pPr>
    </w:p>
    <w:p w14:paraId="47112191" w14:textId="08290D6F" w:rsidR="00EA5430" w:rsidRDefault="00D620CF" w:rsidP="0070049A">
      <w:pPr>
        <w:pStyle w:val="Ttulo2"/>
      </w:pPr>
      <w:bookmarkStart w:id="17" w:name="_Toc185245890"/>
      <w:proofErr w:type="spellStart"/>
      <w:r w:rsidRPr="00D620CF">
        <w:t>PreCalc</w:t>
      </w:r>
      <w:proofErr w:type="spellEnd"/>
      <w:r w:rsidRPr="00D620CF">
        <w:t xml:space="preserve"> – Atualização:</w:t>
      </w:r>
      <w:bookmarkEnd w:id="17"/>
    </w:p>
    <w:p w14:paraId="54DDFB98" w14:textId="6AB69013" w:rsidR="00695C39" w:rsidRDefault="00695C39" w:rsidP="00695C39">
      <w:pPr>
        <w:jc w:val="center"/>
        <w:rPr>
          <w:rFonts w:ascii="Times New Roman" w:hAnsi="Times New Roman" w:cs="Times New Roman"/>
          <w:b/>
          <w:bCs/>
          <w:sz w:val="24"/>
          <w:szCs w:val="24"/>
        </w:rPr>
      </w:pPr>
      <w:r w:rsidRPr="00D620CF">
        <w:rPr>
          <w:rFonts w:ascii="Times New Roman" w:hAnsi="Times New Roman" w:cs="Times New Roman"/>
          <w:noProof/>
          <w:sz w:val="24"/>
          <w:szCs w:val="24"/>
        </w:rPr>
        <w:drawing>
          <wp:inline distT="0" distB="0" distL="0" distR="0" wp14:anchorId="78C2243B" wp14:editId="542146C6">
            <wp:extent cx="5400040" cy="1810385"/>
            <wp:effectExtent l="114300" t="95250" r="105410" b="94615"/>
            <wp:docPr id="1287857353"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57353" name="Imagem 1" descr="Linha do tempo&#10;&#10;Descrição gerada automaticamente"/>
                    <pic:cNvPicPr/>
                  </pic:nvPicPr>
                  <pic:blipFill>
                    <a:blip r:embed="rId40"/>
                    <a:stretch>
                      <a:fillRect/>
                    </a:stretch>
                  </pic:blipFill>
                  <pic:spPr>
                    <a:xfrm>
                      <a:off x="0" y="0"/>
                      <a:ext cx="5400040" cy="1810385"/>
                    </a:xfrm>
                    <a:prstGeom prst="rect">
                      <a:avLst/>
                    </a:prstGeom>
                    <a:effectLst>
                      <a:outerShdw blurRad="63500" sx="102000" sy="102000" algn="ctr" rotWithShape="0">
                        <a:prstClr val="black">
                          <a:alpha val="40000"/>
                        </a:prstClr>
                      </a:outerShdw>
                    </a:effectLst>
                  </pic:spPr>
                </pic:pic>
              </a:graphicData>
            </a:graphic>
          </wp:inline>
        </w:drawing>
      </w:r>
    </w:p>
    <w:p w14:paraId="427636D5" w14:textId="6FD9A110" w:rsidR="00D620CF" w:rsidRPr="00D620CF" w:rsidRDefault="00D620CF" w:rsidP="00D620CF">
      <w:pPr>
        <w:ind w:firstLine="426"/>
        <w:jc w:val="both"/>
        <w:rPr>
          <w:rFonts w:ascii="Times New Roman" w:hAnsi="Times New Roman" w:cs="Times New Roman"/>
          <w:sz w:val="24"/>
          <w:szCs w:val="24"/>
        </w:rPr>
      </w:pPr>
      <w:r w:rsidRPr="00D620CF">
        <w:rPr>
          <w:rFonts w:ascii="Times New Roman" w:hAnsi="Times New Roman" w:cs="Times New Roman"/>
          <w:sz w:val="24"/>
          <w:szCs w:val="24"/>
        </w:rPr>
        <w:t xml:space="preserve">O usuário deverá verificar se os valores estão atualizados corretamente, garantindo que a aplicação do </w:t>
      </w:r>
      <w:r w:rsidRPr="00695C39">
        <w:rPr>
          <w:rFonts w:ascii="Times New Roman" w:hAnsi="Times New Roman" w:cs="Times New Roman"/>
          <w:b/>
          <w:bCs/>
          <w:sz w:val="24"/>
          <w:szCs w:val="24"/>
        </w:rPr>
        <w:t>índice de correção</w:t>
      </w:r>
      <w:r w:rsidRPr="00D620CF">
        <w:rPr>
          <w:rFonts w:ascii="Times New Roman" w:hAnsi="Times New Roman" w:cs="Times New Roman"/>
          <w:sz w:val="24"/>
          <w:szCs w:val="24"/>
        </w:rPr>
        <w:t xml:space="preserve">, </w:t>
      </w:r>
      <w:r w:rsidRPr="00695C39">
        <w:rPr>
          <w:rFonts w:ascii="Times New Roman" w:hAnsi="Times New Roman" w:cs="Times New Roman"/>
          <w:b/>
          <w:bCs/>
          <w:sz w:val="24"/>
          <w:szCs w:val="24"/>
        </w:rPr>
        <w:t>juros e Selic</w:t>
      </w:r>
      <w:r w:rsidRPr="00D620CF">
        <w:rPr>
          <w:rFonts w:ascii="Times New Roman" w:hAnsi="Times New Roman" w:cs="Times New Roman"/>
          <w:sz w:val="24"/>
          <w:szCs w:val="24"/>
        </w:rPr>
        <w:t xml:space="preserve"> (quando aplicável) está devidamente alocada. Após essa verificação, o usuário deverá </w:t>
      </w:r>
      <w:r w:rsidRPr="00695C39">
        <w:rPr>
          <w:rFonts w:ascii="Times New Roman" w:hAnsi="Times New Roman" w:cs="Times New Roman"/>
          <w:b/>
          <w:bCs/>
          <w:sz w:val="24"/>
          <w:szCs w:val="24"/>
        </w:rPr>
        <w:t>adaptar a planilha modelo</w:t>
      </w:r>
      <w:r w:rsidRPr="00D620CF">
        <w:rPr>
          <w:rFonts w:ascii="Times New Roman" w:hAnsi="Times New Roman" w:cs="Times New Roman"/>
          <w:sz w:val="24"/>
          <w:szCs w:val="24"/>
        </w:rPr>
        <w:t xml:space="preserve"> para incluir os descontos e impostos, conforme necessário. Isso inclui, mas não se limita a:</w:t>
      </w:r>
    </w:p>
    <w:p w14:paraId="3F009876" w14:textId="7E34DE06" w:rsidR="004174E6" w:rsidRDefault="004174E6" w:rsidP="00D620CF">
      <w:pPr>
        <w:numPr>
          <w:ilvl w:val="0"/>
          <w:numId w:val="6"/>
        </w:numPr>
        <w:jc w:val="both"/>
        <w:rPr>
          <w:rFonts w:ascii="Times New Roman" w:hAnsi="Times New Roman" w:cs="Times New Roman"/>
          <w:sz w:val="24"/>
          <w:szCs w:val="24"/>
        </w:rPr>
      </w:pPr>
      <w:r>
        <w:rPr>
          <w:rFonts w:ascii="Times New Roman" w:hAnsi="Times New Roman" w:cs="Times New Roman"/>
          <w:sz w:val="24"/>
          <w:szCs w:val="24"/>
        </w:rPr>
        <w:t>Custas Processuais</w:t>
      </w:r>
    </w:p>
    <w:p w14:paraId="4A00A192" w14:textId="5DEBED6F" w:rsidR="00D620CF" w:rsidRPr="00D620CF" w:rsidRDefault="00D620CF" w:rsidP="00D620CF">
      <w:pPr>
        <w:numPr>
          <w:ilvl w:val="0"/>
          <w:numId w:val="6"/>
        </w:numPr>
        <w:jc w:val="both"/>
        <w:rPr>
          <w:rFonts w:ascii="Times New Roman" w:hAnsi="Times New Roman" w:cs="Times New Roman"/>
          <w:sz w:val="24"/>
          <w:szCs w:val="24"/>
        </w:rPr>
      </w:pPr>
      <w:r w:rsidRPr="00D620CF">
        <w:rPr>
          <w:rFonts w:ascii="Times New Roman" w:hAnsi="Times New Roman" w:cs="Times New Roman"/>
          <w:sz w:val="24"/>
          <w:szCs w:val="24"/>
        </w:rPr>
        <w:t>Honorários Contratuais</w:t>
      </w:r>
    </w:p>
    <w:p w14:paraId="15432D9E" w14:textId="77777777" w:rsidR="00D620CF" w:rsidRPr="00D620CF" w:rsidRDefault="00D620CF" w:rsidP="00D620CF">
      <w:pPr>
        <w:numPr>
          <w:ilvl w:val="0"/>
          <w:numId w:val="6"/>
        </w:numPr>
        <w:jc w:val="both"/>
        <w:rPr>
          <w:rFonts w:ascii="Times New Roman" w:hAnsi="Times New Roman" w:cs="Times New Roman"/>
          <w:sz w:val="24"/>
          <w:szCs w:val="24"/>
        </w:rPr>
      </w:pPr>
      <w:r w:rsidRPr="00D620CF">
        <w:rPr>
          <w:rFonts w:ascii="Times New Roman" w:hAnsi="Times New Roman" w:cs="Times New Roman"/>
          <w:sz w:val="24"/>
          <w:szCs w:val="24"/>
        </w:rPr>
        <w:t>Honorários de Sucumbência</w:t>
      </w:r>
    </w:p>
    <w:p w14:paraId="4D39B621" w14:textId="71B7EC2B" w:rsidR="00D620CF" w:rsidRPr="00D620CF" w:rsidRDefault="00D620CF" w:rsidP="00D620CF">
      <w:pPr>
        <w:numPr>
          <w:ilvl w:val="0"/>
          <w:numId w:val="6"/>
        </w:numPr>
        <w:jc w:val="both"/>
        <w:rPr>
          <w:rFonts w:ascii="Times New Roman" w:hAnsi="Times New Roman" w:cs="Times New Roman"/>
          <w:sz w:val="24"/>
          <w:szCs w:val="24"/>
        </w:rPr>
      </w:pPr>
      <w:r w:rsidRPr="00D620CF">
        <w:rPr>
          <w:rFonts w:ascii="Times New Roman" w:hAnsi="Times New Roman" w:cs="Times New Roman"/>
          <w:sz w:val="24"/>
          <w:szCs w:val="24"/>
        </w:rPr>
        <w:t>Valor a pagar de preferência</w:t>
      </w:r>
      <w:r w:rsidR="00695C39">
        <w:rPr>
          <w:rFonts w:ascii="Times New Roman" w:hAnsi="Times New Roman" w:cs="Times New Roman"/>
          <w:sz w:val="24"/>
          <w:szCs w:val="24"/>
        </w:rPr>
        <w:t xml:space="preserve"> (Se for o caso)</w:t>
      </w:r>
    </w:p>
    <w:p w14:paraId="3A0CDE84" w14:textId="2C7D50E7" w:rsidR="00D620CF" w:rsidRPr="00D620CF" w:rsidRDefault="00D620CF" w:rsidP="00D620CF">
      <w:pPr>
        <w:numPr>
          <w:ilvl w:val="0"/>
          <w:numId w:val="6"/>
        </w:numPr>
        <w:jc w:val="both"/>
        <w:rPr>
          <w:rFonts w:ascii="Times New Roman" w:hAnsi="Times New Roman" w:cs="Times New Roman"/>
          <w:sz w:val="24"/>
          <w:szCs w:val="24"/>
        </w:rPr>
      </w:pPr>
      <w:r w:rsidRPr="00D620CF">
        <w:rPr>
          <w:rFonts w:ascii="Times New Roman" w:hAnsi="Times New Roman" w:cs="Times New Roman"/>
          <w:sz w:val="24"/>
          <w:szCs w:val="24"/>
        </w:rPr>
        <w:t>Percentual de Previdência</w:t>
      </w:r>
    </w:p>
    <w:p w14:paraId="1AC12F38" w14:textId="77777777" w:rsidR="00D620CF" w:rsidRPr="00D620CF" w:rsidRDefault="00D620CF" w:rsidP="00D620CF">
      <w:pPr>
        <w:numPr>
          <w:ilvl w:val="0"/>
          <w:numId w:val="6"/>
        </w:numPr>
        <w:jc w:val="both"/>
        <w:rPr>
          <w:rFonts w:ascii="Times New Roman" w:hAnsi="Times New Roman" w:cs="Times New Roman"/>
          <w:sz w:val="24"/>
          <w:szCs w:val="24"/>
        </w:rPr>
      </w:pPr>
      <w:r w:rsidRPr="00D620CF">
        <w:rPr>
          <w:rFonts w:ascii="Times New Roman" w:hAnsi="Times New Roman" w:cs="Times New Roman"/>
          <w:sz w:val="24"/>
          <w:szCs w:val="24"/>
        </w:rPr>
        <w:lastRenderedPageBreak/>
        <w:t>RRA (Rendimentos Regulares Acumulados)</w:t>
      </w:r>
    </w:p>
    <w:p w14:paraId="003D32D7" w14:textId="2DAC1DD6" w:rsidR="00D620CF" w:rsidRPr="00D620CF" w:rsidRDefault="00695C39" w:rsidP="00D620CF">
      <w:pPr>
        <w:numPr>
          <w:ilvl w:val="0"/>
          <w:numId w:val="6"/>
        </w:numPr>
        <w:jc w:val="both"/>
        <w:rPr>
          <w:rFonts w:ascii="Times New Roman" w:hAnsi="Times New Roman" w:cs="Times New Roman"/>
          <w:sz w:val="24"/>
          <w:szCs w:val="24"/>
        </w:rPr>
      </w:pPr>
      <w:r>
        <w:rPr>
          <w:rFonts w:ascii="Times New Roman" w:hAnsi="Times New Roman" w:cs="Times New Roman"/>
          <w:sz w:val="24"/>
          <w:szCs w:val="24"/>
        </w:rPr>
        <w:t>Tributação</w:t>
      </w:r>
      <w:r w:rsidR="00D620CF" w:rsidRPr="00D620CF">
        <w:rPr>
          <w:rFonts w:ascii="Times New Roman" w:hAnsi="Times New Roman" w:cs="Times New Roman"/>
          <w:sz w:val="24"/>
          <w:szCs w:val="24"/>
        </w:rPr>
        <w:t xml:space="preserve"> de Imposto de Renda</w:t>
      </w:r>
    </w:p>
    <w:p w14:paraId="67751466" w14:textId="77777777" w:rsidR="004174E6" w:rsidRDefault="00D620CF" w:rsidP="004174E6">
      <w:pPr>
        <w:ind w:firstLine="360"/>
        <w:jc w:val="both"/>
        <w:rPr>
          <w:rFonts w:ascii="Times New Roman" w:hAnsi="Times New Roman" w:cs="Times New Roman"/>
          <w:sz w:val="24"/>
          <w:szCs w:val="24"/>
        </w:rPr>
      </w:pPr>
      <w:r w:rsidRPr="00D620CF">
        <w:rPr>
          <w:rFonts w:ascii="Times New Roman" w:hAnsi="Times New Roman" w:cs="Times New Roman"/>
          <w:sz w:val="24"/>
          <w:szCs w:val="24"/>
        </w:rPr>
        <w:t>O usuário deverá ajustar todos os campos conforme as informações específicas de seu processo, garantindo que os cálculos estejam corretos e completos.</w:t>
      </w:r>
    </w:p>
    <w:p w14:paraId="3C687FB8" w14:textId="77777777" w:rsidR="004174E6" w:rsidRDefault="004174E6" w:rsidP="004174E6">
      <w:pPr>
        <w:ind w:firstLine="360"/>
        <w:jc w:val="both"/>
        <w:rPr>
          <w:rFonts w:ascii="Times New Roman" w:hAnsi="Times New Roman" w:cs="Times New Roman"/>
          <w:sz w:val="24"/>
          <w:szCs w:val="24"/>
        </w:rPr>
      </w:pPr>
    </w:p>
    <w:p w14:paraId="69FAB9A3" w14:textId="0FF89621" w:rsidR="004174E6" w:rsidRPr="004174E6" w:rsidRDefault="004174E6" w:rsidP="004174E6">
      <w:pPr>
        <w:ind w:firstLine="360"/>
        <w:jc w:val="both"/>
        <w:rPr>
          <w:rFonts w:ascii="Times New Roman" w:hAnsi="Times New Roman" w:cs="Times New Roman"/>
          <w:sz w:val="24"/>
          <w:szCs w:val="24"/>
        </w:rPr>
      </w:pPr>
      <w:r w:rsidRPr="004174E6">
        <w:rPr>
          <w:rFonts w:ascii="Times New Roman" w:hAnsi="Times New Roman" w:cs="Times New Roman"/>
          <w:sz w:val="24"/>
          <w:szCs w:val="24"/>
        </w:rPr>
        <w:t xml:space="preserve">A planilha modelo está dividida entre a </w:t>
      </w:r>
      <w:r w:rsidRPr="004174E6">
        <w:rPr>
          <w:rFonts w:ascii="Times New Roman" w:hAnsi="Times New Roman" w:cs="Times New Roman"/>
          <w:b/>
          <w:bCs/>
          <w:sz w:val="24"/>
          <w:szCs w:val="24"/>
        </w:rPr>
        <w:t>parte branca</w:t>
      </w:r>
      <w:r w:rsidRPr="004174E6">
        <w:rPr>
          <w:rFonts w:ascii="Times New Roman" w:hAnsi="Times New Roman" w:cs="Times New Roman"/>
          <w:sz w:val="24"/>
          <w:szCs w:val="24"/>
        </w:rPr>
        <w:t xml:space="preserve"> e a </w:t>
      </w:r>
      <w:r w:rsidRPr="004174E6">
        <w:rPr>
          <w:rFonts w:ascii="Times New Roman" w:hAnsi="Times New Roman" w:cs="Times New Roman"/>
          <w:b/>
          <w:bCs/>
          <w:sz w:val="24"/>
          <w:szCs w:val="24"/>
        </w:rPr>
        <w:t>parte amarela</w:t>
      </w:r>
      <w:r w:rsidRPr="004174E6">
        <w:rPr>
          <w:rFonts w:ascii="Times New Roman" w:hAnsi="Times New Roman" w:cs="Times New Roman"/>
          <w:sz w:val="24"/>
          <w:szCs w:val="24"/>
        </w:rPr>
        <w:t>:</w:t>
      </w:r>
    </w:p>
    <w:p w14:paraId="58828C06" w14:textId="7EE4BA74" w:rsidR="004174E6" w:rsidRPr="004174E6" w:rsidRDefault="004174E6" w:rsidP="004174E6">
      <w:pPr>
        <w:pStyle w:val="PargrafodaLista"/>
        <w:numPr>
          <w:ilvl w:val="0"/>
          <w:numId w:val="8"/>
        </w:numPr>
        <w:jc w:val="both"/>
        <w:rPr>
          <w:rFonts w:ascii="Times New Roman" w:hAnsi="Times New Roman" w:cs="Times New Roman"/>
          <w:sz w:val="24"/>
          <w:szCs w:val="24"/>
        </w:rPr>
      </w:pPr>
      <w:r w:rsidRPr="004174E6">
        <w:rPr>
          <w:rFonts w:ascii="Times New Roman" w:hAnsi="Times New Roman" w:cs="Times New Roman"/>
          <w:b/>
          <w:bCs/>
          <w:sz w:val="24"/>
          <w:szCs w:val="24"/>
        </w:rPr>
        <w:t>Parte branca</w:t>
      </w:r>
      <w:r w:rsidRPr="004174E6">
        <w:rPr>
          <w:rFonts w:ascii="Times New Roman" w:hAnsi="Times New Roman" w:cs="Times New Roman"/>
          <w:sz w:val="24"/>
          <w:szCs w:val="24"/>
        </w:rPr>
        <w:t>: É a parte que será salva para impressão e anexada ao PJE e SAPRE. Esta parte contém os dados finais que serão apresentados e arquivados.</w:t>
      </w:r>
    </w:p>
    <w:p w14:paraId="23429ECB" w14:textId="77777777" w:rsidR="004174E6" w:rsidRPr="004174E6" w:rsidRDefault="004174E6" w:rsidP="004174E6">
      <w:pPr>
        <w:pStyle w:val="PargrafodaLista"/>
        <w:numPr>
          <w:ilvl w:val="0"/>
          <w:numId w:val="8"/>
        </w:numPr>
        <w:jc w:val="both"/>
        <w:rPr>
          <w:rFonts w:ascii="Times New Roman" w:hAnsi="Times New Roman" w:cs="Times New Roman"/>
          <w:sz w:val="24"/>
          <w:szCs w:val="24"/>
        </w:rPr>
      </w:pPr>
      <w:r w:rsidRPr="004174E6">
        <w:rPr>
          <w:rFonts w:ascii="Times New Roman" w:hAnsi="Times New Roman" w:cs="Times New Roman"/>
          <w:b/>
          <w:bCs/>
          <w:sz w:val="24"/>
          <w:szCs w:val="24"/>
        </w:rPr>
        <w:t>Parte amarela</w:t>
      </w:r>
      <w:r w:rsidRPr="004174E6">
        <w:rPr>
          <w:rFonts w:ascii="Times New Roman" w:hAnsi="Times New Roman" w:cs="Times New Roman"/>
          <w:sz w:val="24"/>
          <w:szCs w:val="24"/>
        </w:rPr>
        <w:t>: É a área destinada à adaptação das planilhas. Nela, o usuário poderá ajustar os cálculos e valores conforme necessário.</w:t>
      </w:r>
    </w:p>
    <w:p w14:paraId="4DD298B4" w14:textId="1823C712" w:rsidR="004174E6" w:rsidRPr="004174E6" w:rsidRDefault="004174E6" w:rsidP="004174E6">
      <w:pPr>
        <w:jc w:val="both"/>
        <w:rPr>
          <w:rFonts w:ascii="Times New Roman" w:hAnsi="Times New Roman" w:cs="Times New Roman"/>
          <w:sz w:val="24"/>
          <w:szCs w:val="24"/>
        </w:rPr>
      </w:pPr>
      <w:r w:rsidRPr="004174E6">
        <w:rPr>
          <w:rFonts w:ascii="Times New Roman" w:hAnsi="Times New Roman" w:cs="Times New Roman"/>
          <w:b/>
          <w:bCs/>
          <w:sz w:val="24"/>
          <w:szCs w:val="24"/>
        </w:rPr>
        <w:t>Na parte amarela</w:t>
      </w:r>
      <w:r>
        <w:rPr>
          <w:rFonts w:ascii="Times New Roman" w:hAnsi="Times New Roman" w:cs="Times New Roman"/>
          <w:sz w:val="24"/>
          <w:szCs w:val="24"/>
        </w:rPr>
        <w:t>:</w:t>
      </w:r>
    </w:p>
    <w:p w14:paraId="5E84C733" w14:textId="12E37B59" w:rsidR="004174E6" w:rsidRPr="004174E6" w:rsidRDefault="004174E6" w:rsidP="004174E6">
      <w:pPr>
        <w:pStyle w:val="PargrafodaLista"/>
        <w:numPr>
          <w:ilvl w:val="0"/>
          <w:numId w:val="9"/>
        </w:numPr>
        <w:jc w:val="both"/>
        <w:rPr>
          <w:rFonts w:ascii="Times New Roman" w:hAnsi="Times New Roman" w:cs="Times New Roman"/>
          <w:sz w:val="24"/>
          <w:szCs w:val="24"/>
        </w:rPr>
      </w:pPr>
      <w:r w:rsidRPr="004174E6">
        <w:rPr>
          <w:rFonts w:ascii="Times New Roman" w:hAnsi="Times New Roman" w:cs="Times New Roman"/>
          <w:b/>
          <w:bCs/>
          <w:sz w:val="24"/>
          <w:szCs w:val="24"/>
        </w:rPr>
        <w:t>Texto em vermelho</w:t>
      </w:r>
      <w:r w:rsidRPr="004174E6">
        <w:rPr>
          <w:rFonts w:ascii="Times New Roman" w:hAnsi="Times New Roman" w:cs="Times New Roman"/>
          <w:sz w:val="24"/>
          <w:szCs w:val="24"/>
        </w:rPr>
        <w:t>: São campos ou fórmulas recomendadas para não serem alteradas, a menos que seja absolutamente necessário. Esses valores geralmente são fundamentais para o funcionamento correto da planilha.</w:t>
      </w:r>
    </w:p>
    <w:p w14:paraId="33C7BD2C" w14:textId="4CF8E261" w:rsidR="004174E6" w:rsidRPr="004174E6" w:rsidRDefault="004174E6" w:rsidP="004174E6">
      <w:pPr>
        <w:pStyle w:val="PargrafodaLista"/>
        <w:numPr>
          <w:ilvl w:val="0"/>
          <w:numId w:val="9"/>
        </w:numPr>
        <w:jc w:val="both"/>
        <w:rPr>
          <w:rFonts w:ascii="Times New Roman" w:hAnsi="Times New Roman" w:cs="Times New Roman"/>
          <w:sz w:val="24"/>
          <w:szCs w:val="24"/>
        </w:rPr>
      </w:pPr>
      <w:r w:rsidRPr="004174E6">
        <w:rPr>
          <w:rFonts w:ascii="Times New Roman" w:hAnsi="Times New Roman" w:cs="Times New Roman"/>
          <w:b/>
          <w:bCs/>
          <w:sz w:val="24"/>
          <w:szCs w:val="24"/>
        </w:rPr>
        <w:t>Texto em azul</w:t>
      </w:r>
      <w:r w:rsidRPr="004174E6">
        <w:rPr>
          <w:rFonts w:ascii="Times New Roman" w:hAnsi="Times New Roman" w:cs="Times New Roman"/>
          <w:sz w:val="24"/>
          <w:szCs w:val="24"/>
        </w:rPr>
        <w:t>: São áreas destinadas à adaptação do usuário, como os itens comentados anteriormente (como honorários</w:t>
      </w:r>
      <w:r>
        <w:rPr>
          <w:rFonts w:ascii="Times New Roman" w:hAnsi="Times New Roman" w:cs="Times New Roman"/>
          <w:sz w:val="24"/>
          <w:szCs w:val="24"/>
        </w:rPr>
        <w:t>, previdência</w:t>
      </w:r>
      <w:r w:rsidRPr="004174E6">
        <w:rPr>
          <w:rFonts w:ascii="Times New Roman" w:hAnsi="Times New Roman" w:cs="Times New Roman"/>
          <w:sz w:val="24"/>
          <w:szCs w:val="24"/>
        </w:rPr>
        <w:t>, impostos, entre outros). O usuário deve preencher ou ajustar esses campos conforme as necessidades do cálculo.</w:t>
      </w:r>
    </w:p>
    <w:p w14:paraId="10B11A74" w14:textId="77777777" w:rsidR="004174E6" w:rsidRPr="004174E6" w:rsidRDefault="004174E6" w:rsidP="004174E6">
      <w:pPr>
        <w:pStyle w:val="PargrafodaLista"/>
        <w:numPr>
          <w:ilvl w:val="0"/>
          <w:numId w:val="9"/>
        </w:numPr>
        <w:jc w:val="both"/>
        <w:rPr>
          <w:rFonts w:ascii="Times New Roman" w:hAnsi="Times New Roman" w:cs="Times New Roman"/>
          <w:sz w:val="24"/>
          <w:szCs w:val="24"/>
        </w:rPr>
      </w:pPr>
      <w:r w:rsidRPr="004174E6">
        <w:rPr>
          <w:rFonts w:ascii="Times New Roman" w:hAnsi="Times New Roman" w:cs="Times New Roman"/>
          <w:b/>
          <w:bCs/>
          <w:sz w:val="24"/>
          <w:szCs w:val="24"/>
        </w:rPr>
        <w:t>Texto em cinza</w:t>
      </w:r>
      <w:r w:rsidRPr="004174E6">
        <w:rPr>
          <w:rFonts w:ascii="Times New Roman" w:hAnsi="Times New Roman" w:cs="Times New Roman"/>
          <w:sz w:val="24"/>
          <w:szCs w:val="24"/>
        </w:rPr>
        <w:t>: São informações apenas para verificação, ou seja, o usuário não precisa modificar esses campos, mas deve ficar atento para garantir que as informações estejam corretas.</w:t>
      </w:r>
    </w:p>
    <w:p w14:paraId="24D29128" w14:textId="2CBD5217" w:rsidR="00EA5430" w:rsidRDefault="004174E6" w:rsidP="004174E6">
      <w:pPr>
        <w:ind w:firstLine="360"/>
        <w:jc w:val="both"/>
        <w:rPr>
          <w:rFonts w:ascii="Times New Roman" w:hAnsi="Times New Roman" w:cs="Times New Roman"/>
          <w:sz w:val="24"/>
          <w:szCs w:val="24"/>
        </w:rPr>
      </w:pPr>
      <w:r w:rsidRPr="004174E6">
        <w:rPr>
          <w:rFonts w:ascii="Times New Roman" w:hAnsi="Times New Roman" w:cs="Times New Roman"/>
          <w:sz w:val="24"/>
          <w:szCs w:val="24"/>
        </w:rPr>
        <w:t>O usuário deve preencher corretamente as partes em azul, revisar as áreas em cinza e evitar alterações nas áreas em vermelho, exceto quando necessário.</w:t>
      </w:r>
    </w:p>
    <w:p w14:paraId="053DBD6E" w14:textId="3EE0432E" w:rsidR="001A31DC" w:rsidRDefault="00593E7F" w:rsidP="00593E7F">
      <w:pPr>
        <w:jc w:val="center"/>
        <w:rPr>
          <w:rFonts w:ascii="Times New Roman" w:hAnsi="Times New Roman" w:cs="Times New Roman"/>
          <w:sz w:val="24"/>
          <w:szCs w:val="24"/>
        </w:rPr>
      </w:pPr>
      <w:r w:rsidRPr="00593E7F">
        <w:rPr>
          <w:rFonts w:ascii="Times New Roman" w:hAnsi="Times New Roman" w:cs="Times New Roman"/>
          <w:noProof/>
          <w:sz w:val="24"/>
          <w:szCs w:val="24"/>
        </w:rPr>
        <w:drawing>
          <wp:inline distT="0" distB="0" distL="0" distR="0" wp14:anchorId="3C7E0F1B" wp14:editId="1664FA97">
            <wp:extent cx="5400040" cy="584835"/>
            <wp:effectExtent l="0" t="0" r="0" b="5715"/>
            <wp:docPr id="1837139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3903" name=""/>
                    <pic:cNvPicPr/>
                  </pic:nvPicPr>
                  <pic:blipFill>
                    <a:blip r:embed="rId41"/>
                    <a:stretch>
                      <a:fillRect/>
                    </a:stretch>
                  </pic:blipFill>
                  <pic:spPr>
                    <a:xfrm>
                      <a:off x="0" y="0"/>
                      <a:ext cx="5400040" cy="584835"/>
                    </a:xfrm>
                    <a:prstGeom prst="rect">
                      <a:avLst/>
                    </a:prstGeom>
                  </pic:spPr>
                </pic:pic>
              </a:graphicData>
            </a:graphic>
          </wp:inline>
        </w:drawing>
      </w:r>
    </w:p>
    <w:p w14:paraId="05E434E5" w14:textId="2220DF7A" w:rsidR="00593E7F" w:rsidRDefault="00593E7F" w:rsidP="00593E7F">
      <w:pPr>
        <w:jc w:val="center"/>
        <w:rPr>
          <w:rFonts w:ascii="Times New Roman" w:hAnsi="Times New Roman" w:cs="Times New Roman"/>
          <w:sz w:val="24"/>
          <w:szCs w:val="24"/>
        </w:rPr>
      </w:pPr>
      <w:r w:rsidRPr="00593E7F">
        <w:rPr>
          <w:rFonts w:ascii="Times New Roman" w:hAnsi="Times New Roman" w:cs="Times New Roman"/>
          <w:noProof/>
          <w:sz w:val="24"/>
          <w:szCs w:val="24"/>
        </w:rPr>
        <w:lastRenderedPageBreak/>
        <w:drawing>
          <wp:inline distT="0" distB="0" distL="0" distR="0" wp14:anchorId="6C86D218" wp14:editId="536BDCDF">
            <wp:extent cx="5400040" cy="5019675"/>
            <wp:effectExtent l="0" t="0" r="0" b="9525"/>
            <wp:docPr id="1425284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8443" name="Imagem 1"/>
                    <pic:cNvPicPr/>
                  </pic:nvPicPr>
                  <pic:blipFill>
                    <a:blip r:embed="rId42"/>
                    <a:stretch>
                      <a:fillRect/>
                    </a:stretch>
                  </pic:blipFill>
                  <pic:spPr>
                    <a:xfrm>
                      <a:off x="0" y="0"/>
                      <a:ext cx="5400040" cy="5019675"/>
                    </a:xfrm>
                    <a:prstGeom prst="rect">
                      <a:avLst/>
                    </a:prstGeom>
                  </pic:spPr>
                </pic:pic>
              </a:graphicData>
            </a:graphic>
          </wp:inline>
        </w:drawing>
      </w:r>
      <w:r w:rsidRPr="00593E7F">
        <w:rPr>
          <w:rFonts w:ascii="Times New Roman" w:hAnsi="Times New Roman" w:cs="Times New Roman"/>
          <w:noProof/>
          <w:sz w:val="24"/>
          <w:szCs w:val="24"/>
        </w:rPr>
        <w:drawing>
          <wp:inline distT="0" distB="0" distL="0" distR="0" wp14:anchorId="081D6161" wp14:editId="6C054B26">
            <wp:extent cx="5400040" cy="2577465"/>
            <wp:effectExtent l="0" t="0" r="0" b="0"/>
            <wp:docPr id="555503142"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03142" name="Imagem 1" descr="Tabela&#10;&#10;Descrição gerada automaticamente com confiança média"/>
                    <pic:cNvPicPr/>
                  </pic:nvPicPr>
                  <pic:blipFill>
                    <a:blip r:embed="rId43"/>
                    <a:stretch>
                      <a:fillRect/>
                    </a:stretch>
                  </pic:blipFill>
                  <pic:spPr>
                    <a:xfrm>
                      <a:off x="0" y="0"/>
                      <a:ext cx="5400040" cy="2577465"/>
                    </a:xfrm>
                    <a:prstGeom prst="rect">
                      <a:avLst/>
                    </a:prstGeom>
                  </pic:spPr>
                </pic:pic>
              </a:graphicData>
            </a:graphic>
          </wp:inline>
        </w:drawing>
      </w:r>
    </w:p>
    <w:p w14:paraId="3277D52A" w14:textId="77777777" w:rsidR="00593E7F" w:rsidRDefault="00593E7F" w:rsidP="00593E7F">
      <w:pPr>
        <w:rPr>
          <w:rFonts w:ascii="Times New Roman" w:hAnsi="Times New Roman" w:cs="Times New Roman"/>
          <w:sz w:val="24"/>
          <w:szCs w:val="24"/>
        </w:rPr>
      </w:pPr>
    </w:p>
    <w:p w14:paraId="0F03A2D4" w14:textId="6662CE15" w:rsidR="00593E7F" w:rsidRDefault="00593E7F" w:rsidP="0070049A">
      <w:pPr>
        <w:pStyle w:val="Ttulo2"/>
      </w:pPr>
      <w:bookmarkStart w:id="18" w:name="_Toc185245891"/>
      <w:proofErr w:type="spellStart"/>
      <w:r w:rsidRPr="00D620CF">
        <w:t>PreCalc</w:t>
      </w:r>
      <w:proofErr w:type="spellEnd"/>
      <w:r w:rsidRPr="00D620CF">
        <w:t xml:space="preserve"> – </w:t>
      </w:r>
      <w:r>
        <w:t>Finalizando</w:t>
      </w:r>
      <w:r w:rsidRPr="00D620CF">
        <w:t>:</w:t>
      </w:r>
      <w:bookmarkEnd w:id="18"/>
    </w:p>
    <w:p w14:paraId="44521D89" w14:textId="4DBAB743" w:rsidR="00061B48" w:rsidRPr="00061B48" w:rsidRDefault="00061B48" w:rsidP="00061B48">
      <w:pPr>
        <w:ind w:firstLine="426"/>
        <w:jc w:val="both"/>
        <w:rPr>
          <w:rFonts w:ascii="Times New Roman" w:hAnsi="Times New Roman" w:cs="Times New Roman"/>
          <w:sz w:val="24"/>
          <w:szCs w:val="24"/>
        </w:rPr>
      </w:pPr>
      <w:r w:rsidRPr="00061B48">
        <w:rPr>
          <w:rFonts w:ascii="Times New Roman" w:hAnsi="Times New Roman" w:cs="Times New Roman"/>
          <w:sz w:val="24"/>
          <w:szCs w:val="24"/>
        </w:rPr>
        <w:t>O usuário, ao finalizar os cálculos, deverá adaptar as notas explicativas, detalhando os critérios utilizados na elaboração dos cálculos</w:t>
      </w:r>
      <w:r>
        <w:rPr>
          <w:rFonts w:ascii="Times New Roman" w:hAnsi="Times New Roman" w:cs="Times New Roman"/>
          <w:sz w:val="24"/>
          <w:szCs w:val="24"/>
        </w:rPr>
        <w:t>.</w:t>
      </w:r>
      <w:r w:rsidRPr="00061B48">
        <w:t xml:space="preserve"> </w:t>
      </w:r>
      <w:r w:rsidRPr="00061B48">
        <w:rPr>
          <w:rFonts w:ascii="Times New Roman" w:hAnsi="Times New Roman" w:cs="Times New Roman"/>
          <w:sz w:val="24"/>
          <w:szCs w:val="24"/>
        </w:rPr>
        <w:t>Essas notas devem incluir obrigatoriamente:</w:t>
      </w:r>
    </w:p>
    <w:p w14:paraId="1D43FB65" w14:textId="77777777" w:rsidR="00061B48" w:rsidRPr="00061B48" w:rsidRDefault="00061B48" w:rsidP="00061B48">
      <w:pPr>
        <w:ind w:firstLine="426"/>
        <w:jc w:val="both"/>
        <w:rPr>
          <w:rFonts w:ascii="Times New Roman" w:hAnsi="Times New Roman" w:cs="Times New Roman"/>
          <w:sz w:val="24"/>
          <w:szCs w:val="24"/>
        </w:rPr>
      </w:pPr>
    </w:p>
    <w:p w14:paraId="085D94DF" w14:textId="510E2D8D" w:rsidR="00061B48" w:rsidRPr="00061B48" w:rsidRDefault="00061B48" w:rsidP="00061B48">
      <w:pPr>
        <w:pStyle w:val="PargrafodaLista"/>
        <w:numPr>
          <w:ilvl w:val="0"/>
          <w:numId w:val="10"/>
        </w:numPr>
        <w:jc w:val="both"/>
        <w:rPr>
          <w:rFonts w:ascii="Times New Roman" w:hAnsi="Times New Roman" w:cs="Times New Roman"/>
          <w:b/>
          <w:bCs/>
          <w:sz w:val="24"/>
          <w:szCs w:val="24"/>
        </w:rPr>
      </w:pPr>
      <w:r w:rsidRPr="00061B48">
        <w:rPr>
          <w:rFonts w:ascii="Times New Roman" w:hAnsi="Times New Roman" w:cs="Times New Roman"/>
          <w:b/>
          <w:bCs/>
          <w:sz w:val="24"/>
          <w:szCs w:val="24"/>
        </w:rPr>
        <w:t>Critérios do cálculo:</w:t>
      </w:r>
    </w:p>
    <w:p w14:paraId="0924DE12" w14:textId="77777777" w:rsidR="00061B48" w:rsidRPr="00061B48" w:rsidRDefault="00061B48" w:rsidP="00061B48">
      <w:pPr>
        <w:pStyle w:val="PargrafodaLista"/>
        <w:numPr>
          <w:ilvl w:val="0"/>
          <w:numId w:val="11"/>
        </w:numPr>
        <w:jc w:val="both"/>
        <w:rPr>
          <w:rFonts w:ascii="Times New Roman" w:hAnsi="Times New Roman" w:cs="Times New Roman"/>
          <w:sz w:val="24"/>
          <w:szCs w:val="24"/>
        </w:rPr>
      </w:pPr>
      <w:r w:rsidRPr="00061B48">
        <w:rPr>
          <w:rFonts w:ascii="Times New Roman" w:hAnsi="Times New Roman" w:cs="Times New Roman"/>
          <w:sz w:val="24"/>
          <w:szCs w:val="24"/>
        </w:rPr>
        <w:t>Identificação de qual cálculo está sendo atualizado.</w:t>
      </w:r>
    </w:p>
    <w:p w14:paraId="66680EB6" w14:textId="77777777" w:rsidR="00061B48" w:rsidRPr="00061B48" w:rsidRDefault="00061B48" w:rsidP="00061B48">
      <w:pPr>
        <w:pStyle w:val="PargrafodaLista"/>
        <w:numPr>
          <w:ilvl w:val="0"/>
          <w:numId w:val="11"/>
        </w:numPr>
        <w:jc w:val="both"/>
        <w:rPr>
          <w:rFonts w:ascii="Times New Roman" w:hAnsi="Times New Roman" w:cs="Times New Roman"/>
          <w:sz w:val="24"/>
          <w:szCs w:val="24"/>
        </w:rPr>
      </w:pPr>
      <w:r w:rsidRPr="00061B48">
        <w:rPr>
          <w:rFonts w:ascii="Times New Roman" w:hAnsi="Times New Roman" w:cs="Times New Roman"/>
          <w:sz w:val="24"/>
          <w:szCs w:val="24"/>
        </w:rPr>
        <w:t>A lei ou base legal aplicável ao crédito preferencial (se for o caso).</w:t>
      </w:r>
    </w:p>
    <w:p w14:paraId="41094278" w14:textId="77777777" w:rsidR="00061B48" w:rsidRPr="00061B48" w:rsidRDefault="00061B48" w:rsidP="00061B48">
      <w:pPr>
        <w:pStyle w:val="PargrafodaLista"/>
        <w:numPr>
          <w:ilvl w:val="0"/>
          <w:numId w:val="11"/>
        </w:numPr>
        <w:jc w:val="both"/>
        <w:rPr>
          <w:rFonts w:ascii="Times New Roman" w:hAnsi="Times New Roman" w:cs="Times New Roman"/>
          <w:sz w:val="24"/>
          <w:szCs w:val="24"/>
        </w:rPr>
      </w:pPr>
      <w:r w:rsidRPr="00061B48">
        <w:rPr>
          <w:rFonts w:ascii="Times New Roman" w:hAnsi="Times New Roman" w:cs="Times New Roman"/>
          <w:sz w:val="24"/>
          <w:szCs w:val="24"/>
        </w:rPr>
        <w:t>A legislação utilizada para os valores de previdência, incluindo o percentual aplicado.</w:t>
      </w:r>
    </w:p>
    <w:p w14:paraId="1B47D415" w14:textId="77777777" w:rsidR="00061B48" w:rsidRPr="00061B48" w:rsidRDefault="00061B48" w:rsidP="00061B48">
      <w:pPr>
        <w:pStyle w:val="PargrafodaLista"/>
        <w:numPr>
          <w:ilvl w:val="0"/>
          <w:numId w:val="11"/>
        </w:numPr>
        <w:jc w:val="both"/>
        <w:rPr>
          <w:rFonts w:ascii="Times New Roman" w:hAnsi="Times New Roman" w:cs="Times New Roman"/>
          <w:sz w:val="24"/>
          <w:szCs w:val="24"/>
        </w:rPr>
      </w:pPr>
      <w:r w:rsidRPr="00061B48">
        <w:rPr>
          <w:rFonts w:ascii="Times New Roman" w:hAnsi="Times New Roman" w:cs="Times New Roman"/>
          <w:sz w:val="24"/>
          <w:szCs w:val="24"/>
        </w:rPr>
        <w:t>A base legal e a alíquota de tributação utilizada para o Imposto de Renda.</w:t>
      </w:r>
    </w:p>
    <w:p w14:paraId="2D9FDEFB" w14:textId="77777777" w:rsidR="00061B48" w:rsidRPr="00061B48" w:rsidRDefault="00061B48" w:rsidP="00061B48">
      <w:pPr>
        <w:pStyle w:val="PargrafodaLista"/>
        <w:numPr>
          <w:ilvl w:val="0"/>
          <w:numId w:val="11"/>
        </w:numPr>
        <w:jc w:val="both"/>
        <w:rPr>
          <w:rFonts w:ascii="Times New Roman" w:hAnsi="Times New Roman" w:cs="Times New Roman"/>
          <w:sz w:val="24"/>
          <w:szCs w:val="24"/>
        </w:rPr>
      </w:pPr>
      <w:r w:rsidRPr="00061B48">
        <w:rPr>
          <w:rFonts w:ascii="Times New Roman" w:hAnsi="Times New Roman" w:cs="Times New Roman"/>
          <w:sz w:val="24"/>
          <w:szCs w:val="24"/>
        </w:rPr>
        <w:t>A tributação aplicável aos honorários (contratuais e de sucumbência).</w:t>
      </w:r>
    </w:p>
    <w:p w14:paraId="719B6D56" w14:textId="29459DC8" w:rsidR="00061B48" w:rsidRPr="00061B48" w:rsidRDefault="00061B48" w:rsidP="00061B48">
      <w:pPr>
        <w:pStyle w:val="PargrafodaLista"/>
        <w:numPr>
          <w:ilvl w:val="0"/>
          <w:numId w:val="10"/>
        </w:numPr>
        <w:jc w:val="both"/>
        <w:rPr>
          <w:rFonts w:ascii="Times New Roman" w:hAnsi="Times New Roman" w:cs="Times New Roman"/>
          <w:sz w:val="24"/>
          <w:szCs w:val="24"/>
        </w:rPr>
      </w:pPr>
      <w:r w:rsidRPr="00061B48">
        <w:rPr>
          <w:rFonts w:ascii="Times New Roman" w:hAnsi="Times New Roman" w:cs="Times New Roman"/>
          <w:b/>
          <w:bCs/>
          <w:sz w:val="24"/>
          <w:szCs w:val="24"/>
        </w:rPr>
        <w:t>Resultados finais</w:t>
      </w:r>
      <w:r w:rsidRPr="00061B48">
        <w:rPr>
          <w:rFonts w:ascii="Times New Roman" w:hAnsi="Times New Roman" w:cs="Times New Roman"/>
          <w:sz w:val="24"/>
          <w:szCs w:val="24"/>
        </w:rPr>
        <w:t>:</w:t>
      </w:r>
    </w:p>
    <w:p w14:paraId="72BE7A32" w14:textId="77777777" w:rsidR="00061B48" w:rsidRPr="00061B48" w:rsidRDefault="00061B48" w:rsidP="00061B48">
      <w:pPr>
        <w:pStyle w:val="PargrafodaLista"/>
        <w:numPr>
          <w:ilvl w:val="0"/>
          <w:numId w:val="12"/>
        </w:numPr>
        <w:jc w:val="both"/>
        <w:rPr>
          <w:rFonts w:ascii="Times New Roman" w:hAnsi="Times New Roman" w:cs="Times New Roman"/>
          <w:sz w:val="24"/>
          <w:szCs w:val="24"/>
        </w:rPr>
      </w:pPr>
      <w:r w:rsidRPr="00061B48">
        <w:rPr>
          <w:rFonts w:ascii="Times New Roman" w:hAnsi="Times New Roman" w:cs="Times New Roman"/>
          <w:sz w:val="24"/>
          <w:szCs w:val="24"/>
        </w:rPr>
        <w:t>Indicação clara se há saldo a pagar ou não (item obrigatório).</w:t>
      </w:r>
    </w:p>
    <w:p w14:paraId="1062B70B" w14:textId="77777777" w:rsidR="00061B48" w:rsidRPr="00061B48" w:rsidRDefault="00061B48" w:rsidP="00061B48">
      <w:pPr>
        <w:pStyle w:val="PargrafodaLista"/>
        <w:numPr>
          <w:ilvl w:val="0"/>
          <w:numId w:val="12"/>
        </w:numPr>
        <w:jc w:val="both"/>
        <w:rPr>
          <w:rFonts w:ascii="Times New Roman" w:hAnsi="Times New Roman" w:cs="Times New Roman"/>
          <w:sz w:val="24"/>
          <w:szCs w:val="24"/>
        </w:rPr>
      </w:pPr>
      <w:r w:rsidRPr="00061B48">
        <w:rPr>
          <w:rFonts w:ascii="Times New Roman" w:hAnsi="Times New Roman" w:cs="Times New Roman"/>
          <w:sz w:val="24"/>
          <w:szCs w:val="24"/>
        </w:rPr>
        <w:t>Outras observações relevantes, se necessário, para esclarecer ou justificar aspectos do cálculo.</w:t>
      </w:r>
    </w:p>
    <w:p w14:paraId="5A6C9D81" w14:textId="2E8DE2FE" w:rsidR="00061B48" w:rsidRPr="00061B48" w:rsidRDefault="00061B48" w:rsidP="00061B48">
      <w:pPr>
        <w:jc w:val="both"/>
        <w:rPr>
          <w:rFonts w:ascii="Times New Roman" w:hAnsi="Times New Roman" w:cs="Times New Roman"/>
          <w:sz w:val="24"/>
          <w:szCs w:val="24"/>
        </w:rPr>
      </w:pPr>
      <w:r w:rsidRPr="00061B48">
        <w:rPr>
          <w:rFonts w:ascii="Times New Roman" w:hAnsi="Times New Roman" w:cs="Times New Roman"/>
          <w:sz w:val="24"/>
          <w:szCs w:val="24"/>
        </w:rPr>
        <w:t>Após revisar e finalizar os cálculos e as notas explicativas, o usuário deverá:</w:t>
      </w:r>
    </w:p>
    <w:p w14:paraId="13E342CB" w14:textId="77777777" w:rsidR="00061B48" w:rsidRPr="004133BF" w:rsidRDefault="00061B48" w:rsidP="004133BF">
      <w:pPr>
        <w:pStyle w:val="PargrafodaLista"/>
        <w:numPr>
          <w:ilvl w:val="0"/>
          <w:numId w:val="13"/>
        </w:numPr>
        <w:jc w:val="both"/>
        <w:rPr>
          <w:rFonts w:ascii="Times New Roman" w:hAnsi="Times New Roman" w:cs="Times New Roman"/>
          <w:sz w:val="24"/>
          <w:szCs w:val="24"/>
        </w:rPr>
      </w:pPr>
      <w:r w:rsidRPr="004133BF">
        <w:rPr>
          <w:rFonts w:ascii="Times New Roman" w:hAnsi="Times New Roman" w:cs="Times New Roman"/>
          <w:sz w:val="24"/>
          <w:szCs w:val="24"/>
        </w:rPr>
        <w:t>Pressionar o botão "Salvar".</w:t>
      </w:r>
    </w:p>
    <w:p w14:paraId="108632ED" w14:textId="77777777" w:rsidR="00061B48" w:rsidRPr="004133BF" w:rsidRDefault="00061B48" w:rsidP="004133BF">
      <w:pPr>
        <w:pStyle w:val="PargrafodaLista"/>
        <w:numPr>
          <w:ilvl w:val="1"/>
          <w:numId w:val="13"/>
        </w:numPr>
        <w:jc w:val="both"/>
        <w:rPr>
          <w:rFonts w:ascii="Times New Roman" w:hAnsi="Times New Roman" w:cs="Times New Roman"/>
          <w:sz w:val="24"/>
          <w:szCs w:val="24"/>
        </w:rPr>
      </w:pPr>
      <w:r w:rsidRPr="004133BF">
        <w:rPr>
          <w:rFonts w:ascii="Times New Roman" w:hAnsi="Times New Roman" w:cs="Times New Roman"/>
          <w:sz w:val="24"/>
          <w:szCs w:val="24"/>
        </w:rPr>
        <w:t>O sistema perguntará a pasta de destino onde o arquivo será salvo.</w:t>
      </w:r>
    </w:p>
    <w:p w14:paraId="075C6506" w14:textId="77777777" w:rsidR="00061B48" w:rsidRPr="004133BF" w:rsidRDefault="00061B48" w:rsidP="004133BF">
      <w:pPr>
        <w:pStyle w:val="PargrafodaLista"/>
        <w:numPr>
          <w:ilvl w:val="1"/>
          <w:numId w:val="13"/>
        </w:numPr>
        <w:jc w:val="both"/>
        <w:rPr>
          <w:rFonts w:ascii="Times New Roman" w:hAnsi="Times New Roman" w:cs="Times New Roman"/>
          <w:sz w:val="24"/>
          <w:szCs w:val="24"/>
        </w:rPr>
      </w:pPr>
      <w:r w:rsidRPr="004133BF">
        <w:rPr>
          <w:rFonts w:ascii="Times New Roman" w:hAnsi="Times New Roman" w:cs="Times New Roman"/>
          <w:sz w:val="24"/>
          <w:szCs w:val="24"/>
        </w:rPr>
        <w:t>O arquivo será automaticamente gerado em PDF e um backup no formato Excel (sem fórmulas) será criado para futuras consultas ou adaptações.</w:t>
      </w:r>
    </w:p>
    <w:p w14:paraId="49A9B7F9" w14:textId="7E9C501F" w:rsidR="00593E7F" w:rsidRPr="004133BF" w:rsidRDefault="00061B48" w:rsidP="004133BF">
      <w:pPr>
        <w:jc w:val="both"/>
        <w:rPr>
          <w:rFonts w:ascii="Times New Roman" w:hAnsi="Times New Roman" w:cs="Times New Roman"/>
          <w:sz w:val="24"/>
          <w:szCs w:val="24"/>
        </w:rPr>
      </w:pPr>
      <w:r w:rsidRPr="004133BF">
        <w:rPr>
          <w:rFonts w:ascii="Times New Roman" w:hAnsi="Times New Roman" w:cs="Times New Roman"/>
          <w:sz w:val="24"/>
          <w:szCs w:val="24"/>
        </w:rPr>
        <w:t>Se o usuário desejar realizar um novo cálculo, poderá selecionar a opção "Novo cálculo", retornando automaticamente para a área de informações gerais, onde poderá iniciar um novo processo.</w:t>
      </w:r>
    </w:p>
    <w:p w14:paraId="64C338A3" w14:textId="77777777" w:rsidR="00061B48" w:rsidRDefault="00061B48" w:rsidP="00593E7F">
      <w:pPr>
        <w:ind w:firstLine="426"/>
        <w:jc w:val="both"/>
        <w:rPr>
          <w:rFonts w:ascii="Times New Roman" w:hAnsi="Times New Roman" w:cs="Times New Roman"/>
          <w:sz w:val="24"/>
          <w:szCs w:val="24"/>
        </w:rPr>
      </w:pPr>
    </w:p>
    <w:p w14:paraId="6936507A" w14:textId="77777777" w:rsidR="00061B48" w:rsidRPr="001869CC" w:rsidRDefault="00061B48" w:rsidP="00593E7F">
      <w:pPr>
        <w:ind w:firstLine="426"/>
        <w:jc w:val="both"/>
        <w:rPr>
          <w:rFonts w:ascii="Times New Roman" w:hAnsi="Times New Roman" w:cs="Times New Roman"/>
          <w:sz w:val="24"/>
          <w:szCs w:val="24"/>
        </w:rPr>
      </w:pPr>
    </w:p>
    <w:sectPr w:rsidR="00061B48" w:rsidRPr="001869C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Aptos Display">
    <w:charset w:val="00"/>
    <w:family w:val="swiss"/>
    <w:pitch w:val="variable"/>
    <w:sig w:usb0="20000287" w:usb1="00000003" w:usb2="0000000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E052B"/>
    <w:multiLevelType w:val="multilevel"/>
    <w:tmpl w:val="D346D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8448DF"/>
    <w:multiLevelType w:val="hybridMultilevel"/>
    <w:tmpl w:val="CED8E05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8773C52"/>
    <w:multiLevelType w:val="hybridMultilevel"/>
    <w:tmpl w:val="C4B6222E"/>
    <w:lvl w:ilvl="0" w:tplc="0416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C321D30"/>
    <w:multiLevelType w:val="multilevel"/>
    <w:tmpl w:val="02CA3D32"/>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40EA1ECB"/>
    <w:multiLevelType w:val="multilevel"/>
    <w:tmpl w:val="0A7CA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D37364"/>
    <w:multiLevelType w:val="hybridMultilevel"/>
    <w:tmpl w:val="038EC0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CA60E30"/>
    <w:multiLevelType w:val="hybridMultilevel"/>
    <w:tmpl w:val="DE725E7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1BA609E"/>
    <w:multiLevelType w:val="hybridMultilevel"/>
    <w:tmpl w:val="B30C796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23020EB"/>
    <w:multiLevelType w:val="multilevel"/>
    <w:tmpl w:val="1FA6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9E6F10"/>
    <w:multiLevelType w:val="hybridMultilevel"/>
    <w:tmpl w:val="B64E4DA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3543831"/>
    <w:multiLevelType w:val="hybridMultilevel"/>
    <w:tmpl w:val="E1503E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755759EE"/>
    <w:multiLevelType w:val="hybridMultilevel"/>
    <w:tmpl w:val="784A54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CA4047C"/>
    <w:multiLevelType w:val="hybridMultilevel"/>
    <w:tmpl w:val="9BE65998"/>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21652651">
    <w:abstractNumId w:val="10"/>
  </w:num>
  <w:num w:numId="2" w16cid:durableId="502086145">
    <w:abstractNumId w:val="4"/>
  </w:num>
  <w:num w:numId="3" w16cid:durableId="839586015">
    <w:abstractNumId w:val="0"/>
  </w:num>
  <w:num w:numId="4" w16cid:durableId="433869458">
    <w:abstractNumId w:val="3"/>
  </w:num>
  <w:num w:numId="5" w16cid:durableId="766272537">
    <w:abstractNumId w:val="5"/>
  </w:num>
  <w:num w:numId="6" w16cid:durableId="871040143">
    <w:abstractNumId w:val="8"/>
  </w:num>
  <w:num w:numId="7" w16cid:durableId="348214950">
    <w:abstractNumId w:val="11"/>
  </w:num>
  <w:num w:numId="8" w16cid:durableId="1280840427">
    <w:abstractNumId w:val="2"/>
  </w:num>
  <w:num w:numId="9" w16cid:durableId="394789316">
    <w:abstractNumId w:val="12"/>
  </w:num>
  <w:num w:numId="10" w16cid:durableId="260528182">
    <w:abstractNumId w:val="9"/>
  </w:num>
  <w:num w:numId="11" w16cid:durableId="1470316523">
    <w:abstractNumId w:val="7"/>
  </w:num>
  <w:num w:numId="12" w16cid:durableId="913465800">
    <w:abstractNumId w:val="1"/>
  </w:num>
  <w:num w:numId="13" w16cid:durableId="10237022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B3B"/>
    <w:rsid w:val="0001299F"/>
    <w:rsid w:val="00061B48"/>
    <w:rsid w:val="00097C87"/>
    <w:rsid w:val="000B34B2"/>
    <w:rsid w:val="000B3B21"/>
    <w:rsid w:val="000E0151"/>
    <w:rsid w:val="001379DC"/>
    <w:rsid w:val="0014156E"/>
    <w:rsid w:val="00166FB5"/>
    <w:rsid w:val="001869CC"/>
    <w:rsid w:val="001A31DC"/>
    <w:rsid w:val="001E51DC"/>
    <w:rsid w:val="001F6A06"/>
    <w:rsid w:val="0024059B"/>
    <w:rsid w:val="00271E78"/>
    <w:rsid w:val="00285034"/>
    <w:rsid w:val="002A1CA3"/>
    <w:rsid w:val="002C683D"/>
    <w:rsid w:val="00307B3B"/>
    <w:rsid w:val="00307EDD"/>
    <w:rsid w:val="0032156C"/>
    <w:rsid w:val="003A28AB"/>
    <w:rsid w:val="003C7220"/>
    <w:rsid w:val="003C795D"/>
    <w:rsid w:val="003F1DDE"/>
    <w:rsid w:val="00406973"/>
    <w:rsid w:val="00411605"/>
    <w:rsid w:val="004133BF"/>
    <w:rsid w:val="004174E6"/>
    <w:rsid w:val="004277A4"/>
    <w:rsid w:val="00430B5A"/>
    <w:rsid w:val="00457818"/>
    <w:rsid w:val="004624F4"/>
    <w:rsid w:val="004921D6"/>
    <w:rsid w:val="0049429A"/>
    <w:rsid w:val="004E24FB"/>
    <w:rsid w:val="00505A39"/>
    <w:rsid w:val="00535A57"/>
    <w:rsid w:val="00580F98"/>
    <w:rsid w:val="005818D4"/>
    <w:rsid w:val="00593273"/>
    <w:rsid w:val="00593E7F"/>
    <w:rsid w:val="005A2864"/>
    <w:rsid w:val="005D0305"/>
    <w:rsid w:val="005D4DAC"/>
    <w:rsid w:val="00695C39"/>
    <w:rsid w:val="006D1750"/>
    <w:rsid w:val="006E5A9B"/>
    <w:rsid w:val="006F05F2"/>
    <w:rsid w:val="0070049A"/>
    <w:rsid w:val="00727BDD"/>
    <w:rsid w:val="0073451B"/>
    <w:rsid w:val="007535A2"/>
    <w:rsid w:val="0078072C"/>
    <w:rsid w:val="007820EF"/>
    <w:rsid w:val="007E7E4E"/>
    <w:rsid w:val="00833AB9"/>
    <w:rsid w:val="00871646"/>
    <w:rsid w:val="008A4B77"/>
    <w:rsid w:val="008B1C58"/>
    <w:rsid w:val="008F70A7"/>
    <w:rsid w:val="00902A04"/>
    <w:rsid w:val="009215C3"/>
    <w:rsid w:val="009A2F1B"/>
    <w:rsid w:val="009B1AB3"/>
    <w:rsid w:val="00A00264"/>
    <w:rsid w:val="00A24719"/>
    <w:rsid w:val="00A250B6"/>
    <w:rsid w:val="00A97AFE"/>
    <w:rsid w:val="00AA4FEA"/>
    <w:rsid w:val="00AC5260"/>
    <w:rsid w:val="00B00563"/>
    <w:rsid w:val="00B1191F"/>
    <w:rsid w:val="00B35048"/>
    <w:rsid w:val="00B555E7"/>
    <w:rsid w:val="00B942A6"/>
    <w:rsid w:val="00B97F62"/>
    <w:rsid w:val="00BA368C"/>
    <w:rsid w:val="00BF5882"/>
    <w:rsid w:val="00C17EDA"/>
    <w:rsid w:val="00C244C3"/>
    <w:rsid w:val="00C55D2D"/>
    <w:rsid w:val="00C747E5"/>
    <w:rsid w:val="00CB0E68"/>
    <w:rsid w:val="00CB7EBC"/>
    <w:rsid w:val="00D21661"/>
    <w:rsid w:val="00D32154"/>
    <w:rsid w:val="00D522B4"/>
    <w:rsid w:val="00D620CF"/>
    <w:rsid w:val="00DA7909"/>
    <w:rsid w:val="00E25AE3"/>
    <w:rsid w:val="00E5618E"/>
    <w:rsid w:val="00E61244"/>
    <w:rsid w:val="00E902EE"/>
    <w:rsid w:val="00EA3AF6"/>
    <w:rsid w:val="00EA5430"/>
    <w:rsid w:val="00EB0B73"/>
    <w:rsid w:val="00EF61E9"/>
    <w:rsid w:val="00F10D0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559CD"/>
  <w15:chartTrackingRefBased/>
  <w15:docId w15:val="{47A36CD6-5F07-4B8D-9D27-59DBD624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56C"/>
    <w:pPr>
      <w:widowControl w:val="0"/>
      <w:autoSpaceDE w:val="0"/>
      <w:autoSpaceDN w:val="0"/>
      <w:spacing w:after="0" w:line="240" w:lineRule="auto"/>
    </w:pPr>
    <w:rPr>
      <w:rFonts w:ascii="Trebuchet MS" w:eastAsia="Trebuchet MS" w:hAnsi="Trebuchet MS" w:cs="Trebuchet MS"/>
      <w:kern w:val="0"/>
      <w:lang w:val="pt-PT"/>
      <w14:ligatures w14:val="none"/>
    </w:rPr>
  </w:style>
  <w:style w:type="paragraph" w:styleId="Ttulo1">
    <w:name w:val="heading 1"/>
    <w:basedOn w:val="Normal"/>
    <w:next w:val="Normal"/>
    <w:link w:val="Ttulo1Char"/>
    <w:uiPriority w:val="9"/>
    <w:qFormat/>
    <w:rsid w:val="00307B3B"/>
    <w:pPr>
      <w:keepNext/>
      <w:keepLines/>
      <w:widowControl/>
      <w:autoSpaceDE/>
      <w:autoSpaceDN/>
      <w:spacing w:before="360" w:after="80" w:line="259" w:lineRule="auto"/>
      <w:outlineLvl w:val="0"/>
    </w:pPr>
    <w:rPr>
      <w:rFonts w:asciiTheme="majorHAnsi" w:eastAsiaTheme="majorEastAsia" w:hAnsiTheme="majorHAnsi" w:cstheme="majorBidi"/>
      <w:color w:val="0F4761" w:themeColor="accent1" w:themeShade="BF"/>
      <w:kern w:val="2"/>
      <w:sz w:val="40"/>
      <w:szCs w:val="40"/>
      <w:lang w:val="pt-BR"/>
      <w14:ligatures w14:val="standardContextual"/>
    </w:rPr>
  </w:style>
  <w:style w:type="paragraph" w:styleId="Ttulo2">
    <w:name w:val="heading 2"/>
    <w:basedOn w:val="Normal"/>
    <w:next w:val="Normal"/>
    <w:link w:val="Ttulo2Char"/>
    <w:uiPriority w:val="9"/>
    <w:unhideWhenUsed/>
    <w:qFormat/>
    <w:rsid w:val="00307B3B"/>
    <w:pPr>
      <w:keepNext/>
      <w:keepLines/>
      <w:widowControl/>
      <w:autoSpaceDE/>
      <w:autoSpaceDN/>
      <w:spacing w:before="160" w:after="80" w:line="259" w:lineRule="auto"/>
      <w:outlineLvl w:val="1"/>
    </w:pPr>
    <w:rPr>
      <w:rFonts w:asciiTheme="majorHAnsi" w:eastAsiaTheme="majorEastAsia" w:hAnsiTheme="majorHAnsi" w:cstheme="majorBidi"/>
      <w:color w:val="0F4761" w:themeColor="accent1" w:themeShade="BF"/>
      <w:kern w:val="2"/>
      <w:sz w:val="32"/>
      <w:szCs w:val="32"/>
      <w:lang w:val="pt-BR"/>
      <w14:ligatures w14:val="standardContextual"/>
    </w:rPr>
  </w:style>
  <w:style w:type="paragraph" w:styleId="Ttulo3">
    <w:name w:val="heading 3"/>
    <w:basedOn w:val="Normal"/>
    <w:next w:val="Normal"/>
    <w:link w:val="Ttulo3Char"/>
    <w:uiPriority w:val="9"/>
    <w:semiHidden/>
    <w:unhideWhenUsed/>
    <w:qFormat/>
    <w:rsid w:val="00307B3B"/>
    <w:pPr>
      <w:keepNext/>
      <w:keepLines/>
      <w:widowControl/>
      <w:autoSpaceDE/>
      <w:autoSpaceDN/>
      <w:spacing w:before="160" w:after="80" w:line="259" w:lineRule="auto"/>
      <w:outlineLvl w:val="2"/>
    </w:pPr>
    <w:rPr>
      <w:rFonts w:asciiTheme="minorHAnsi" w:eastAsiaTheme="majorEastAsia" w:hAnsiTheme="minorHAnsi" w:cstheme="majorBidi"/>
      <w:color w:val="0F4761" w:themeColor="accent1" w:themeShade="BF"/>
      <w:kern w:val="2"/>
      <w:sz w:val="28"/>
      <w:szCs w:val="28"/>
      <w:lang w:val="pt-BR"/>
      <w14:ligatures w14:val="standardContextual"/>
    </w:rPr>
  </w:style>
  <w:style w:type="paragraph" w:styleId="Ttulo4">
    <w:name w:val="heading 4"/>
    <w:basedOn w:val="Normal"/>
    <w:next w:val="Normal"/>
    <w:link w:val="Ttulo4Char"/>
    <w:uiPriority w:val="9"/>
    <w:semiHidden/>
    <w:unhideWhenUsed/>
    <w:qFormat/>
    <w:rsid w:val="00307B3B"/>
    <w:pPr>
      <w:keepNext/>
      <w:keepLines/>
      <w:widowControl/>
      <w:autoSpaceDE/>
      <w:autoSpaceDN/>
      <w:spacing w:before="80" w:after="40" w:line="259" w:lineRule="auto"/>
      <w:outlineLvl w:val="3"/>
    </w:pPr>
    <w:rPr>
      <w:rFonts w:asciiTheme="minorHAnsi" w:eastAsiaTheme="majorEastAsia" w:hAnsiTheme="minorHAnsi" w:cstheme="majorBidi"/>
      <w:i/>
      <w:iCs/>
      <w:color w:val="0F4761" w:themeColor="accent1" w:themeShade="BF"/>
      <w:kern w:val="2"/>
      <w:lang w:val="pt-BR"/>
      <w14:ligatures w14:val="standardContextual"/>
    </w:rPr>
  </w:style>
  <w:style w:type="paragraph" w:styleId="Ttulo5">
    <w:name w:val="heading 5"/>
    <w:basedOn w:val="Normal"/>
    <w:next w:val="Normal"/>
    <w:link w:val="Ttulo5Char"/>
    <w:uiPriority w:val="9"/>
    <w:semiHidden/>
    <w:unhideWhenUsed/>
    <w:qFormat/>
    <w:rsid w:val="00307B3B"/>
    <w:pPr>
      <w:keepNext/>
      <w:keepLines/>
      <w:widowControl/>
      <w:autoSpaceDE/>
      <w:autoSpaceDN/>
      <w:spacing w:before="80" w:after="40" w:line="259" w:lineRule="auto"/>
      <w:outlineLvl w:val="4"/>
    </w:pPr>
    <w:rPr>
      <w:rFonts w:asciiTheme="minorHAnsi" w:eastAsiaTheme="majorEastAsia" w:hAnsiTheme="minorHAnsi" w:cstheme="majorBidi"/>
      <w:color w:val="0F4761" w:themeColor="accent1" w:themeShade="BF"/>
      <w:kern w:val="2"/>
      <w:lang w:val="pt-BR"/>
      <w14:ligatures w14:val="standardContextual"/>
    </w:rPr>
  </w:style>
  <w:style w:type="paragraph" w:styleId="Ttulo6">
    <w:name w:val="heading 6"/>
    <w:basedOn w:val="Normal"/>
    <w:next w:val="Normal"/>
    <w:link w:val="Ttulo6Char"/>
    <w:uiPriority w:val="9"/>
    <w:semiHidden/>
    <w:unhideWhenUsed/>
    <w:qFormat/>
    <w:rsid w:val="00307B3B"/>
    <w:pPr>
      <w:keepNext/>
      <w:keepLines/>
      <w:widowControl/>
      <w:autoSpaceDE/>
      <w:autoSpaceDN/>
      <w:spacing w:before="40" w:line="259" w:lineRule="auto"/>
      <w:outlineLvl w:val="5"/>
    </w:pPr>
    <w:rPr>
      <w:rFonts w:asciiTheme="minorHAnsi" w:eastAsiaTheme="majorEastAsia" w:hAnsiTheme="minorHAnsi" w:cstheme="majorBidi"/>
      <w:i/>
      <w:iCs/>
      <w:color w:val="595959" w:themeColor="text1" w:themeTint="A6"/>
      <w:kern w:val="2"/>
      <w:lang w:val="pt-BR"/>
      <w14:ligatures w14:val="standardContextual"/>
    </w:rPr>
  </w:style>
  <w:style w:type="paragraph" w:styleId="Ttulo7">
    <w:name w:val="heading 7"/>
    <w:basedOn w:val="Normal"/>
    <w:next w:val="Normal"/>
    <w:link w:val="Ttulo7Char"/>
    <w:uiPriority w:val="9"/>
    <w:semiHidden/>
    <w:unhideWhenUsed/>
    <w:qFormat/>
    <w:rsid w:val="00307B3B"/>
    <w:pPr>
      <w:keepNext/>
      <w:keepLines/>
      <w:widowControl/>
      <w:autoSpaceDE/>
      <w:autoSpaceDN/>
      <w:spacing w:before="40" w:line="259" w:lineRule="auto"/>
      <w:outlineLvl w:val="6"/>
    </w:pPr>
    <w:rPr>
      <w:rFonts w:asciiTheme="minorHAnsi" w:eastAsiaTheme="majorEastAsia" w:hAnsiTheme="minorHAnsi" w:cstheme="majorBidi"/>
      <w:color w:val="595959" w:themeColor="text1" w:themeTint="A6"/>
      <w:kern w:val="2"/>
      <w:lang w:val="pt-BR"/>
      <w14:ligatures w14:val="standardContextual"/>
    </w:rPr>
  </w:style>
  <w:style w:type="paragraph" w:styleId="Ttulo8">
    <w:name w:val="heading 8"/>
    <w:basedOn w:val="Normal"/>
    <w:next w:val="Normal"/>
    <w:link w:val="Ttulo8Char"/>
    <w:uiPriority w:val="9"/>
    <w:semiHidden/>
    <w:unhideWhenUsed/>
    <w:qFormat/>
    <w:rsid w:val="00307B3B"/>
    <w:pPr>
      <w:keepNext/>
      <w:keepLines/>
      <w:widowControl/>
      <w:autoSpaceDE/>
      <w:autoSpaceDN/>
      <w:spacing w:line="259" w:lineRule="auto"/>
      <w:outlineLvl w:val="7"/>
    </w:pPr>
    <w:rPr>
      <w:rFonts w:asciiTheme="minorHAnsi" w:eastAsiaTheme="majorEastAsia" w:hAnsiTheme="minorHAnsi" w:cstheme="majorBidi"/>
      <w:i/>
      <w:iCs/>
      <w:color w:val="272727" w:themeColor="text1" w:themeTint="D8"/>
      <w:kern w:val="2"/>
      <w:lang w:val="pt-BR"/>
      <w14:ligatures w14:val="standardContextual"/>
    </w:rPr>
  </w:style>
  <w:style w:type="paragraph" w:styleId="Ttulo9">
    <w:name w:val="heading 9"/>
    <w:basedOn w:val="Normal"/>
    <w:next w:val="Normal"/>
    <w:link w:val="Ttulo9Char"/>
    <w:uiPriority w:val="9"/>
    <w:semiHidden/>
    <w:unhideWhenUsed/>
    <w:qFormat/>
    <w:rsid w:val="00307B3B"/>
    <w:pPr>
      <w:keepNext/>
      <w:keepLines/>
      <w:widowControl/>
      <w:autoSpaceDE/>
      <w:autoSpaceDN/>
      <w:spacing w:line="259" w:lineRule="auto"/>
      <w:outlineLvl w:val="8"/>
    </w:pPr>
    <w:rPr>
      <w:rFonts w:asciiTheme="minorHAnsi" w:eastAsiaTheme="majorEastAsia" w:hAnsiTheme="minorHAnsi" w:cstheme="majorBidi"/>
      <w:color w:val="272727" w:themeColor="text1" w:themeTint="D8"/>
      <w:kern w:val="2"/>
      <w:lang w:val="pt-BR"/>
      <w14:ligatures w14:val="standardContextual"/>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07B3B"/>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307B3B"/>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307B3B"/>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307B3B"/>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07B3B"/>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07B3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07B3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07B3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07B3B"/>
    <w:rPr>
      <w:rFonts w:eastAsiaTheme="majorEastAsia" w:cstheme="majorBidi"/>
      <w:color w:val="272727" w:themeColor="text1" w:themeTint="D8"/>
    </w:rPr>
  </w:style>
  <w:style w:type="paragraph" w:styleId="Ttulo">
    <w:name w:val="Title"/>
    <w:basedOn w:val="Normal"/>
    <w:next w:val="Normal"/>
    <w:link w:val="TtuloChar"/>
    <w:uiPriority w:val="10"/>
    <w:qFormat/>
    <w:rsid w:val="00307B3B"/>
    <w:pPr>
      <w:widowControl/>
      <w:autoSpaceDE/>
      <w:autoSpaceDN/>
      <w:spacing w:after="80"/>
      <w:contextualSpacing/>
    </w:pPr>
    <w:rPr>
      <w:rFonts w:asciiTheme="majorHAnsi" w:eastAsiaTheme="majorEastAsia" w:hAnsiTheme="majorHAnsi" w:cstheme="majorBidi"/>
      <w:spacing w:val="-10"/>
      <w:kern w:val="28"/>
      <w:sz w:val="56"/>
      <w:szCs w:val="56"/>
      <w:lang w:val="pt-BR"/>
      <w14:ligatures w14:val="standardContextual"/>
    </w:rPr>
  </w:style>
  <w:style w:type="character" w:customStyle="1" w:styleId="TtuloChar">
    <w:name w:val="Título Char"/>
    <w:basedOn w:val="Fontepargpadro"/>
    <w:link w:val="Ttulo"/>
    <w:uiPriority w:val="10"/>
    <w:rsid w:val="00307B3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07B3B"/>
    <w:pPr>
      <w:widowControl/>
      <w:numPr>
        <w:ilvl w:val="1"/>
      </w:numPr>
      <w:autoSpaceDE/>
      <w:autoSpaceDN/>
      <w:spacing w:after="160" w:line="259" w:lineRule="auto"/>
    </w:pPr>
    <w:rPr>
      <w:rFonts w:asciiTheme="minorHAnsi" w:eastAsiaTheme="majorEastAsia" w:hAnsiTheme="minorHAnsi" w:cstheme="majorBidi"/>
      <w:color w:val="595959" w:themeColor="text1" w:themeTint="A6"/>
      <w:spacing w:val="15"/>
      <w:kern w:val="2"/>
      <w:sz w:val="28"/>
      <w:szCs w:val="28"/>
      <w:lang w:val="pt-BR"/>
      <w14:ligatures w14:val="standardContextual"/>
    </w:rPr>
  </w:style>
  <w:style w:type="character" w:customStyle="1" w:styleId="SubttuloChar">
    <w:name w:val="Subtítulo Char"/>
    <w:basedOn w:val="Fontepargpadro"/>
    <w:link w:val="Subttulo"/>
    <w:uiPriority w:val="11"/>
    <w:rsid w:val="00307B3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307B3B"/>
    <w:pPr>
      <w:widowControl/>
      <w:autoSpaceDE/>
      <w:autoSpaceDN/>
      <w:spacing w:before="160" w:after="160" w:line="259" w:lineRule="auto"/>
      <w:jc w:val="center"/>
    </w:pPr>
    <w:rPr>
      <w:rFonts w:asciiTheme="minorHAnsi" w:eastAsiaTheme="minorHAnsi" w:hAnsiTheme="minorHAnsi" w:cstheme="minorBidi"/>
      <w:i/>
      <w:iCs/>
      <w:color w:val="404040" w:themeColor="text1" w:themeTint="BF"/>
      <w:kern w:val="2"/>
      <w:lang w:val="pt-BR"/>
      <w14:ligatures w14:val="standardContextual"/>
    </w:rPr>
  </w:style>
  <w:style w:type="character" w:customStyle="1" w:styleId="CitaoChar">
    <w:name w:val="Citação Char"/>
    <w:basedOn w:val="Fontepargpadro"/>
    <w:link w:val="Citao"/>
    <w:uiPriority w:val="29"/>
    <w:rsid w:val="00307B3B"/>
    <w:rPr>
      <w:i/>
      <w:iCs/>
      <w:color w:val="404040" w:themeColor="text1" w:themeTint="BF"/>
    </w:rPr>
  </w:style>
  <w:style w:type="paragraph" w:styleId="PargrafodaLista">
    <w:name w:val="List Paragraph"/>
    <w:basedOn w:val="Normal"/>
    <w:uiPriority w:val="34"/>
    <w:qFormat/>
    <w:rsid w:val="00307B3B"/>
    <w:pPr>
      <w:widowControl/>
      <w:autoSpaceDE/>
      <w:autoSpaceDN/>
      <w:spacing w:after="160" w:line="259" w:lineRule="auto"/>
      <w:ind w:left="720"/>
      <w:contextualSpacing/>
    </w:pPr>
    <w:rPr>
      <w:rFonts w:asciiTheme="minorHAnsi" w:eastAsiaTheme="minorHAnsi" w:hAnsiTheme="minorHAnsi" w:cstheme="minorBidi"/>
      <w:kern w:val="2"/>
      <w:lang w:val="pt-BR"/>
      <w14:ligatures w14:val="standardContextual"/>
    </w:rPr>
  </w:style>
  <w:style w:type="character" w:styleId="nfaseIntensa">
    <w:name w:val="Intense Emphasis"/>
    <w:basedOn w:val="Fontepargpadro"/>
    <w:uiPriority w:val="21"/>
    <w:qFormat/>
    <w:rsid w:val="00307B3B"/>
    <w:rPr>
      <w:i/>
      <w:iCs/>
      <w:color w:val="0F4761" w:themeColor="accent1" w:themeShade="BF"/>
    </w:rPr>
  </w:style>
  <w:style w:type="paragraph" w:styleId="CitaoIntensa">
    <w:name w:val="Intense Quote"/>
    <w:basedOn w:val="Normal"/>
    <w:next w:val="Normal"/>
    <w:link w:val="CitaoIntensaChar"/>
    <w:uiPriority w:val="30"/>
    <w:qFormat/>
    <w:rsid w:val="00307B3B"/>
    <w:pPr>
      <w:widowControl/>
      <w:pBdr>
        <w:top w:val="single" w:sz="4" w:space="10" w:color="0F4761" w:themeColor="accent1" w:themeShade="BF"/>
        <w:bottom w:val="single" w:sz="4" w:space="10" w:color="0F4761" w:themeColor="accent1" w:themeShade="BF"/>
      </w:pBdr>
      <w:autoSpaceDE/>
      <w:autoSpaceDN/>
      <w:spacing w:before="360" w:after="360" w:line="259" w:lineRule="auto"/>
      <w:ind w:left="864" w:right="864"/>
      <w:jc w:val="center"/>
    </w:pPr>
    <w:rPr>
      <w:rFonts w:asciiTheme="minorHAnsi" w:eastAsiaTheme="minorHAnsi" w:hAnsiTheme="minorHAnsi" w:cstheme="minorBidi"/>
      <w:i/>
      <w:iCs/>
      <w:color w:val="0F4761" w:themeColor="accent1" w:themeShade="BF"/>
      <w:kern w:val="2"/>
      <w:lang w:val="pt-BR"/>
      <w14:ligatures w14:val="standardContextual"/>
    </w:rPr>
  </w:style>
  <w:style w:type="character" w:customStyle="1" w:styleId="CitaoIntensaChar">
    <w:name w:val="Citação Intensa Char"/>
    <w:basedOn w:val="Fontepargpadro"/>
    <w:link w:val="CitaoIntensa"/>
    <w:uiPriority w:val="30"/>
    <w:rsid w:val="00307B3B"/>
    <w:rPr>
      <w:i/>
      <w:iCs/>
      <w:color w:val="0F4761" w:themeColor="accent1" w:themeShade="BF"/>
    </w:rPr>
  </w:style>
  <w:style w:type="character" w:styleId="RefernciaIntensa">
    <w:name w:val="Intense Reference"/>
    <w:basedOn w:val="Fontepargpadro"/>
    <w:uiPriority w:val="32"/>
    <w:qFormat/>
    <w:rsid w:val="00307B3B"/>
    <w:rPr>
      <w:b/>
      <w:bCs/>
      <w:smallCaps/>
      <w:color w:val="0F4761" w:themeColor="accent1" w:themeShade="BF"/>
      <w:spacing w:val="5"/>
    </w:rPr>
  </w:style>
  <w:style w:type="table" w:styleId="Tabelacomgrade">
    <w:name w:val="Table Grid"/>
    <w:basedOn w:val="Tabelanormal"/>
    <w:uiPriority w:val="39"/>
    <w:rsid w:val="00166F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CB0E68"/>
    <w:rPr>
      <w:color w:val="467886" w:themeColor="hyperlink"/>
      <w:u w:val="single"/>
    </w:rPr>
  </w:style>
  <w:style w:type="character" w:styleId="MenoPendente">
    <w:name w:val="Unresolved Mention"/>
    <w:basedOn w:val="Fontepargpadro"/>
    <w:uiPriority w:val="99"/>
    <w:semiHidden/>
    <w:unhideWhenUsed/>
    <w:rsid w:val="00CB0E68"/>
    <w:rPr>
      <w:color w:val="605E5C"/>
      <w:shd w:val="clear" w:color="auto" w:fill="E1DFDD"/>
    </w:rPr>
  </w:style>
  <w:style w:type="character" w:styleId="HiperlinkVisitado">
    <w:name w:val="FollowedHyperlink"/>
    <w:basedOn w:val="Fontepargpadro"/>
    <w:uiPriority w:val="99"/>
    <w:semiHidden/>
    <w:unhideWhenUsed/>
    <w:rsid w:val="00097C87"/>
    <w:rPr>
      <w:color w:val="96607D" w:themeColor="followedHyperlink"/>
      <w:u w:val="single"/>
    </w:rPr>
  </w:style>
  <w:style w:type="paragraph" w:styleId="NormalWeb">
    <w:name w:val="Normal (Web)"/>
    <w:basedOn w:val="Normal"/>
    <w:uiPriority w:val="99"/>
    <w:semiHidden/>
    <w:unhideWhenUsed/>
    <w:rsid w:val="00833AB9"/>
    <w:pPr>
      <w:widowControl/>
      <w:autoSpaceDE/>
      <w:autoSpaceDN/>
      <w:spacing w:after="160" w:line="259" w:lineRule="auto"/>
    </w:pPr>
    <w:rPr>
      <w:rFonts w:ascii="Times New Roman" w:eastAsiaTheme="minorHAnsi" w:hAnsi="Times New Roman" w:cs="Times New Roman"/>
      <w:kern w:val="2"/>
      <w:sz w:val="24"/>
      <w:szCs w:val="24"/>
      <w:lang w:val="pt-BR"/>
      <w14:ligatures w14:val="standardContextual"/>
    </w:rPr>
  </w:style>
  <w:style w:type="paragraph" w:styleId="Corpodetexto">
    <w:name w:val="Body Text"/>
    <w:basedOn w:val="Normal"/>
    <w:link w:val="CorpodetextoChar"/>
    <w:uiPriority w:val="1"/>
    <w:qFormat/>
    <w:rsid w:val="0032156C"/>
  </w:style>
  <w:style w:type="character" w:customStyle="1" w:styleId="CorpodetextoChar">
    <w:name w:val="Corpo de texto Char"/>
    <w:basedOn w:val="Fontepargpadro"/>
    <w:link w:val="Corpodetexto"/>
    <w:uiPriority w:val="1"/>
    <w:rsid w:val="0032156C"/>
    <w:rPr>
      <w:rFonts w:ascii="Trebuchet MS" w:eastAsia="Trebuchet MS" w:hAnsi="Trebuchet MS" w:cs="Trebuchet MS"/>
      <w:kern w:val="0"/>
      <w:lang w:val="pt-PT"/>
      <w14:ligatures w14:val="none"/>
    </w:rPr>
  </w:style>
  <w:style w:type="paragraph" w:styleId="CabealhodoSumrio">
    <w:name w:val="TOC Heading"/>
    <w:basedOn w:val="Ttulo1"/>
    <w:next w:val="Normal"/>
    <w:uiPriority w:val="39"/>
    <w:unhideWhenUsed/>
    <w:qFormat/>
    <w:rsid w:val="0070049A"/>
    <w:pPr>
      <w:spacing w:before="240" w:after="0"/>
      <w:outlineLvl w:val="9"/>
    </w:pPr>
    <w:rPr>
      <w:kern w:val="0"/>
      <w:sz w:val="32"/>
      <w:szCs w:val="32"/>
      <w:lang w:eastAsia="pt-BR"/>
      <w14:ligatures w14:val="none"/>
    </w:rPr>
  </w:style>
  <w:style w:type="paragraph" w:styleId="Sumrio2">
    <w:name w:val="toc 2"/>
    <w:basedOn w:val="Normal"/>
    <w:next w:val="Normal"/>
    <w:autoRedefine/>
    <w:uiPriority w:val="39"/>
    <w:unhideWhenUsed/>
    <w:rsid w:val="0070049A"/>
    <w:pPr>
      <w:spacing w:after="100"/>
      <w:ind w:left="220"/>
    </w:pPr>
  </w:style>
  <w:style w:type="paragraph" w:styleId="Sumrio1">
    <w:name w:val="toc 1"/>
    <w:basedOn w:val="Normal"/>
    <w:next w:val="Normal"/>
    <w:autoRedefine/>
    <w:uiPriority w:val="39"/>
    <w:unhideWhenUsed/>
    <w:rsid w:val="0070049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96778">
      <w:bodyDiv w:val="1"/>
      <w:marLeft w:val="0"/>
      <w:marRight w:val="0"/>
      <w:marTop w:val="0"/>
      <w:marBottom w:val="0"/>
      <w:divBdr>
        <w:top w:val="none" w:sz="0" w:space="0" w:color="auto"/>
        <w:left w:val="none" w:sz="0" w:space="0" w:color="auto"/>
        <w:bottom w:val="none" w:sz="0" w:space="0" w:color="auto"/>
        <w:right w:val="none" w:sz="0" w:space="0" w:color="auto"/>
      </w:divBdr>
    </w:div>
    <w:div w:id="55209971">
      <w:bodyDiv w:val="1"/>
      <w:marLeft w:val="0"/>
      <w:marRight w:val="0"/>
      <w:marTop w:val="0"/>
      <w:marBottom w:val="0"/>
      <w:divBdr>
        <w:top w:val="none" w:sz="0" w:space="0" w:color="auto"/>
        <w:left w:val="none" w:sz="0" w:space="0" w:color="auto"/>
        <w:bottom w:val="none" w:sz="0" w:space="0" w:color="auto"/>
        <w:right w:val="none" w:sz="0" w:space="0" w:color="auto"/>
      </w:divBdr>
    </w:div>
    <w:div w:id="105858608">
      <w:bodyDiv w:val="1"/>
      <w:marLeft w:val="0"/>
      <w:marRight w:val="0"/>
      <w:marTop w:val="0"/>
      <w:marBottom w:val="0"/>
      <w:divBdr>
        <w:top w:val="none" w:sz="0" w:space="0" w:color="auto"/>
        <w:left w:val="none" w:sz="0" w:space="0" w:color="auto"/>
        <w:bottom w:val="none" w:sz="0" w:space="0" w:color="auto"/>
        <w:right w:val="none" w:sz="0" w:space="0" w:color="auto"/>
      </w:divBdr>
    </w:div>
    <w:div w:id="138155381">
      <w:bodyDiv w:val="1"/>
      <w:marLeft w:val="0"/>
      <w:marRight w:val="0"/>
      <w:marTop w:val="0"/>
      <w:marBottom w:val="0"/>
      <w:divBdr>
        <w:top w:val="none" w:sz="0" w:space="0" w:color="auto"/>
        <w:left w:val="none" w:sz="0" w:space="0" w:color="auto"/>
        <w:bottom w:val="none" w:sz="0" w:space="0" w:color="auto"/>
        <w:right w:val="none" w:sz="0" w:space="0" w:color="auto"/>
      </w:divBdr>
    </w:div>
    <w:div w:id="269432541">
      <w:bodyDiv w:val="1"/>
      <w:marLeft w:val="0"/>
      <w:marRight w:val="0"/>
      <w:marTop w:val="0"/>
      <w:marBottom w:val="0"/>
      <w:divBdr>
        <w:top w:val="none" w:sz="0" w:space="0" w:color="auto"/>
        <w:left w:val="none" w:sz="0" w:space="0" w:color="auto"/>
        <w:bottom w:val="none" w:sz="0" w:space="0" w:color="auto"/>
        <w:right w:val="none" w:sz="0" w:space="0" w:color="auto"/>
      </w:divBdr>
    </w:div>
    <w:div w:id="345444016">
      <w:bodyDiv w:val="1"/>
      <w:marLeft w:val="0"/>
      <w:marRight w:val="0"/>
      <w:marTop w:val="0"/>
      <w:marBottom w:val="0"/>
      <w:divBdr>
        <w:top w:val="none" w:sz="0" w:space="0" w:color="auto"/>
        <w:left w:val="none" w:sz="0" w:space="0" w:color="auto"/>
        <w:bottom w:val="none" w:sz="0" w:space="0" w:color="auto"/>
        <w:right w:val="none" w:sz="0" w:space="0" w:color="auto"/>
      </w:divBdr>
    </w:div>
    <w:div w:id="362365376">
      <w:bodyDiv w:val="1"/>
      <w:marLeft w:val="0"/>
      <w:marRight w:val="0"/>
      <w:marTop w:val="0"/>
      <w:marBottom w:val="0"/>
      <w:divBdr>
        <w:top w:val="none" w:sz="0" w:space="0" w:color="auto"/>
        <w:left w:val="none" w:sz="0" w:space="0" w:color="auto"/>
        <w:bottom w:val="none" w:sz="0" w:space="0" w:color="auto"/>
        <w:right w:val="none" w:sz="0" w:space="0" w:color="auto"/>
      </w:divBdr>
    </w:div>
    <w:div w:id="420952737">
      <w:bodyDiv w:val="1"/>
      <w:marLeft w:val="0"/>
      <w:marRight w:val="0"/>
      <w:marTop w:val="0"/>
      <w:marBottom w:val="0"/>
      <w:divBdr>
        <w:top w:val="none" w:sz="0" w:space="0" w:color="auto"/>
        <w:left w:val="none" w:sz="0" w:space="0" w:color="auto"/>
        <w:bottom w:val="none" w:sz="0" w:space="0" w:color="auto"/>
        <w:right w:val="none" w:sz="0" w:space="0" w:color="auto"/>
      </w:divBdr>
    </w:div>
    <w:div w:id="434327149">
      <w:bodyDiv w:val="1"/>
      <w:marLeft w:val="0"/>
      <w:marRight w:val="0"/>
      <w:marTop w:val="0"/>
      <w:marBottom w:val="0"/>
      <w:divBdr>
        <w:top w:val="none" w:sz="0" w:space="0" w:color="auto"/>
        <w:left w:val="none" w:sz="0" w:space="0" w:color="auto"/>
        <w:bottom w:val="none" w:sz="0" w:space="0" w:color="auto"/>
        <w:right w:val="none" w:sz="0" w:space="0" w:color="auto"/>
      </w:divBdr>
    </w:div>
    <w:div w:id="520321060">
      <w:bodyDiv w:val="1"/>
      <w:marLeft w:val="0"/>
      <w:marRight w:val="0"/>
      <w:marTop w:val="0"/>
      <w:marBottom w:val="0"/>
      <w:divBdr>
        <w:top w:val="none" w:sz="0" w:space="0" w:color="auto"/>
        <w:left w:val="none" w:sz="0" w:space="0" w:color="auto"/>
        <w:bottom w:val="none" w:sz="0" w:space="0" w:color="auto"/>
        <w:right w:val="none" w:sz="0" w:space="0" w:color="auto"/>
      </w:divBdr>
    </w:div>
    <w:div w:id="797920407">
      <w:bodyDiv w:val="1"/>
      <w:marLeft w:val="0"/>
      <w:marRight w:val="0"/>
      <w:marTop w:val="0"/>
      <w:marBottom w:val="0"/>
      <w:divBdr>
        <w:top w:val="none" w:sz="0" w:space="0" w:color="auto"/>
        <w:left w:val="none" w:sz="0" w:space="0" w:color="auto"/>
        <w:bottom w:val="none" w:sz="0" w:space="0" w:color="auto"/>
        <w:right w:val="none" w:sz="0" w:space="0" w:color="auto"/>
      </w:divBdr>
    </w:div>
    <w:div w:id="914169112">
      <w:bodyDiv w:val="1"/>
      <w:marLeft w:val="0"/>
      <w:marRight w:val="0"/>
      <w:marTop w:val="0"/>
      <w:marBottom w:val="0"/>
      <w:divBdr>
        <w:top w:val="none" w:sz="0" w:space="0" w:color="auto"/>
        <w:left w:val="none" w:sz="0" w:space="0" w:color="auto"/>
        <w:bottom w:val="none" w:sz="0" w:space="0" w:color="auto"/>
        <w:right w:val="none" w:sz="0" w:space="0" w:color="auto"/>
      </w:divBdr>
    </w:div>
    <w:div w:id="929696394">
      <w:bodyDiv w:val="1"/>
      <w:marLeft w:val="0"/>
      <w:marRight w:val="0"/>
      <w:marTop w:val="0"/>
      <w:marBottom w:val="0"/>
      <w:divBdr>
        <w:top w:val="none" w:sz="0" w:space="0" w:color="auto"/>
        <w:left w:val="none" w:sz="0" w:space="0" w:color="auto"/>
        <w:bottom w:val="none" w:sz="0" w:space="0" w:color="auto"/>
        <w:right w:val="none" w:sz="0" w:space="0" w:color="auto"/>
      </w:divBdr>
    </w:div>
    <w:div w:id="1018585285">
      <w:bodyDiv w:val="1"/>
      <w:marLeft w:val="0"/>
      <w:marRight w:val="0"/>
      <w:marTop w:val="0"/>
      <w:marBottom w:val="0"/>
      <w:divBdr>
        <w:top w:val="none" w:sz="0" w:space="0" w:color="auto"/>
        <w:left w:val="none" w:sz="0" w:space="0" w:color="auto"/>
        <w:bottom w:val="none" w:sz="0" w:space="0" w:color="auto"/>
        <w:right w:val="none" w:sz="0" w:space="0" w:color="auto"/>
      </w:divBdr>
    </w:div>
    <w:div w:id="1066147872">
      <w:bodyDiv w:val="1"/>
      <w:marLeft w:val="0"/>
      <w:marRight w:val="0"/>
      <w:marTop w:val="0"/>
      <w:marBottom w:val="0"/>
      <w:divBdr>
        <w:top w:val="none" w:sz="0" w:space="0" w:color="auto"/>
        <w:left w:val="none" w:sz="0" w:space="0" w:color="auto"/>
        <w:bottom w:val="none" w:sz="0" w:space="0" w:color="auto"/>
        <w:right w:val="none" w:sz="0" w:space="0" w:color="auto"/>
      </w:divBdr>
    </w:div>
    <w:div w:id="1071585320">
      <w:bodyDiv w:val="1"/>
      <w:marLeft w:val="0"/>
      <w:marRight w:val="0"/>
      <w:marTop w:val="0"/>
      <w:marBottom w:val="0"/>
      <w:divBdr>
        <w:top w:val="none" w:sz="0" w:space="0" w:color="auto"/>
        <w:left w:val="none" w:sz="0" w:space="0" w:color="auto"/>
        <w:bottom w:val="none" w:sz="0" w:space="0" w:color="auto"/>
        <w:right w:val="none" w:sz="0" w:space="0" w:color="auto"/>
      </w:divBdr>
    </w:div>
    <w:div w:id="1086926179">
      <w:bodyDiv w:val="1"/>
      <w:marLeft w:val="0"/>
      <w:marRight w:val="0"/>
      <w:marTop w:val="0"/>
      <w:marBottom w:val="0"/>
      <w:divBdr>
        <w:top w:val="none" w:sz="0" w:space="0" w:color="auto"/>
        <w:left w:val="none" w:sz="0" w:space="0" w:color="auto"/>
        <w:bottom w:val="none" w:sz="0" w:space="0" w:color="auto"/>
        <w:right w:val="none" w:sz="0" w:space="0" w:color="auto"/>
      </w:divBdr>
    </w:div>
    <w:div w:id="1272861668">
      <w:bodyDiv w:val="1"/>
      <w:marLeft w:val="0"/>
      <w:marRight w:val="0"/>
      <w:marTop w:val="0"/>
      <w:marBottom w:val="0"/>
      <w:divBdr>
        <w:top w:val="none" w:sz="0" w:space="0" w:color="auto"/>
        <w:left w:val="none" w:sz="0" w:space="0" w:color="auto"/>
        <w:bottom w:val="none" w:sz="0" w:space="0" w:color="auto"/>
        <w:right w:val="none" w:sz="0" w:space="0" w:color="auto"/>
      </w:divBdr>
    </w:div>
    <w:div w:id="1282565341">
      <w:bodyDiv w:val="1"/>
      <w:marLeft w:val="0"/>
      <w:marRight w:val="0"/>
      <w:marTop w:val="0"/>
      <w:marBottom w:val="0"/>
      <w:divBdr>
        <w:top w:val="none" w:sz="0" w:space="0" w:color="auto"/>
        <w:left w:val="none" w:sz="0" w:space="0" w:color="auto"/>
        <w:bottom w:val="none" w:sz="0" w:space="0" w:color="auto"/>
        <w:right w:val="none" w:sz="0" w:space="0" w:color="auto"/>
      </w:divBdr>
    </w:div>
    <w:div w:id="1312953031">
      <w:bodyDiv w:val="1"/>
      <w:marLeft w:val="0"/>
      <w:marRight w:val="0"/>
      <w:marTop w:val="0"/>
      <w:marBottom w:val="0"/>
      <w:divBdr>
        <w:top w:val="none" w:sz="0" w:space="0" w:color="auto"/>
        <w:left w:val="none" w:sz="0" w:space="0" w:color="auto"/>
        <w:bottom w:val="none" w:sz="0" w:space="0" w:color="auto"/>
        <w:right w:val="none" w:sz="0" w:space="0" w:color="auto"/>
      </w:divBdr>
    </w:div>
    <w:div w:id="1329014439">
      <w:bodyDiv w:val="1"/>
      <w:marLeft w:val="0"/>
      <w:marRight w:val="0"/>
      <w:marTop w:val="0"/>
      <w:marBottom w:val="0"/>
      <w:divBdr>
        <w:top w:val="none" w:sz="0" w:space="0" w:color="auto"/>
        <w:left w:val="none" w:sz="0" w:space="0" w:color="auto"/>
        <w:bottom w:val="none" w:sz="0" w:space="0" w:color="auto"/>
        <w:right w:val="none" w:sz="0" w:space="0" w:color="auto"/>
      </w:divBdr>
    </w:div>
    <w:div w:id="1330791511">
      <w:bodyDiv w:val="1"/>
      <w:marLeft w:val="0"/>
      <w:marRight w:val="0"/>
      <w:marTop w:val="0"/>
      <w:marBottom w:val="0"/>
      <w:divBdr>
        <w:top w:val="none" w:sz="0" w:space="0" w:color="auto"/>
        <w:left w:val="none" w:sz="0" w:space="0" w:color="auto"/>
        <w:bottom w:val="none" w:sz="0" w:space="0" w:color="auto"/>
        <w:right w:val="none" w:sz="0" w:space="0" w:color="auto"/>
      </w:divBdr>
    </w:div>
    <w:div w:id="1361933640">
      <w:bodyDiv w:val="1"/>
      <w:marLeft w:val="0"/>
      <w:marRight w:val="0"/>
      <w:marTop w:val="0"/>
      <w:marBottom w:val="0"/>
      <w:divBdr>
        <w:top w:val="none" w:sz="0" w:space="0" w:color="auto"/>
        <w:left w:val="none" w:sz="0" w:space="0" w:color="auto"/>
        <w:bottom w:val="none" w:sz="0" w:space="0" w:color="auto"/>
        <w:right w:val="none" w:sz="0" w:space="0" w:color="auto"/>
      </w:divBdr>
    </w:div>
    <w:div w:id="1400402123">
      <w:bodyDiv w:val="1"/>
      <w:marLeft w:val="0"/>
      <w:marRight w:val="0"/>
      <w:marTop w:val="0"/>
      <w:marBottom w:val="0"/>
      <w:divBdr>
        <w:top w:val="none" w:sz="0" w:space="0" w:color="auto"/>
        <w:left w:val="none" w:sz="0" w:space="0" w:color="auto"/>
        <w:bottom w:val="none" w:sz="0" w:space="0" w:color="auto"/>
        <w:right w:val="none" w:sz="0" w:space="0" w:color="auto"/>
      </w:divBdr>
    </w:div>
    <w:div w:id="1408647289">
      <w:bodyDiv w:val="1"/>
      <w:marLeft w:val="0"/>
      <w:marRight w:val="0"/>
      <w:marTop w:val="0"/>
      <w:marBottom w:val="0"/>
      <w:divBdr>
        <w:top w:val="none" w:sz="0" w:space="0" w:color="auto"/>
        <w:left w:val="none" w:sz="0" w:space="0" w:color="auto"/>
        <w:bottom w:val="none" w:sz="0" w:space="0" w:color="auto"/>
        <w:right w:val="none" w:sz="0" w:space="0" w:color="auto"/>
      </w:divBdr>
    </w:div>
    <w:div w:id="1483741873">
      <w:bodyDiv w:val="1"/>
      <w:marLeft w:val="0"/>
      <w:marRight w:val="0"/>
      <w:marTop w:val="0"/>
      <w:marBottom w:val="0"/>
      <w:divBdr>
        <w:top w:val="none" w:sz="0" w:space="0" w:color="auto"/>
        <w:left w:val="none" w:sz="0" w:space="0" w:color="auto"/>
        <w:bottom w:val="none" w:sz="0" w:space="0" w:color="auto"/>
        <w:right w:val="none" w:sz="0" w:space="0" w:color="auto"/>
      </w:divBdr>
    </w:div>
    <w:div w:id="1583374339">
      <w:bodyDiv w:val="1"/>
      <w:marLeft w:val="0"/>
      <w:marRight w:val="0"/>
      <w:marTop w:val="0"/>
      <w:marBottom w:val="0"/>
      <w:divBdr>
        <w:top w:val="none" w:sz="0" w:space="0" w:color="auto"/>
        <w:left w:val="none" w:sz="0" w:space="0" w:color="auto"/>
        <w:bottom w:val="none" w:sz="0" w:space="0" w:color="auto"/>
        <w:right w:val="none" w:sz="0" w:space="0" w:color="auto"/>
      </w:divBdr>
    </w:div>
    <w:div w:id="1667707979">
      <w:bodyDiv w:val="1"/>
      <w:marLeft w:val="0"/>
      <w:marRight w:val="0"/>
      <w:marTop w:val="0"/>
      <w:marBottom w:val="0"/>
      <w:divBdr>
        <w:top w:val="none" w:sz="0" w:space="0" w:color="auto"/>
        <w:left w:val="none" w:sz="0" w:space="0" w:color="auto"/>
        <w:bottom w:val="none" w:sz="0" w:space="0" w:color="auto"/>
        <w:right w:val="none" w:sz="0" w:space="0" w:color="auto"/>
      </w:divBdr>
    </w:div>
    <w:div w:id="1759523758">
      <w:bodyDiv w:val="1"/>
      <w:marLeft w:val="0"/>
      <w:marRight w:val="0"/>
      <w:marTop w:val="0"/>
      <w:marBottom w:val="0"/>
      <w:divBdr>
        <w:top w:val="none" w:sz="0" w:space="0" w:color="auto"/>
        <w:left w:val="none" w:sz="0" w:space="0" w:color="auto"/>
        <w:bottom w:val="none" w:sz="0" w:space="0" w:color="auto"/>
        <w:right w:val="none" w:sz="0" w:space="0" w:color="auto"/>
      </w:divBdr>
    </w:div>
    <w:div w:id="1814449978">
      <w:bodyDiv w:val="1"/>
      <w:marLeft w:val="0"/>
      <w:marRight w:val="0"/>
      <w:marTop w:val="0"/>
      <w:marBottom w:val="0"/>
      <w:divBdr>
        <w:top w:val="none" w:sz="0" w:space="0" w:color="auto"/>
        <w:left w:val="none" w:sz="0" w:space="0" w:color="auto"/>
        <w:bottom w:val="none" w:sz="0" w:space="0" w:color="auto"/>
        <w:right w:val="none" w:sz="0" w:space="0" w:color="auto"/>
      </w:divBdr>
    </w:div>
    <w:div w:id="1972396832">
      <w:bodyDiv w:val="1"/>
      <w:marLeft w:val="0"/>
      <w:marRight w:val="0"/>
      <w:marTop w:val="0"/>
      <w:marBottom w:val="0"/>
      <w:divBdr>
        <w:top w:val="none" w:sz="0" w:space="0" w:color="auto"/>
        <w:left w:val="none" w:sz="0" w:space="0" w:color="auto"/>
        <w:bottom w:val="none" w:sz="0" w:space="0" w:color="auto"/>
        <w:right w:val="none" w:sz="0" w:space="0" w:color="auto"/>
      </w:divBdr>
    </w:div>
    <w:div w:id="1979257932">
      <w:bodyDiv w:val="1"/>
      <w:marLeft w:val="0"/>
      <w:marRight w:val="0"/>
      <w:marTop w:val="0"/>
      <w:marBottom w:val="0"/>
      <w:divBdr>
        <w:top w:val="none" w:sz="0" w:space="0" w:color="auto"/>
        <w:left w:val="none" w:sz="0" w:space="0" w:color="auto"/>
        <w:bottom w:val="none" w:sz="0" w:space="0" w:color="auto"/>
        <w:right w:val="none" w:sz="0" w:space="0" w:color="auto"/>
      </w:divBdr>
    </w:div>
    <w:div w:id="2018389311">
      <w:bodyDiv w:val="1"/>
      <w:marLeft w:val="0"/>
      <w:marRight w:val="0"/>
      <w:marTop w:val="0"/>
      <w:marBottom w:val="0"/>
      <w:divBdr>
        <w:top w:val="none" w:sz="0" w:space="0" w:color="auto"/>
        <w:left w:val="none" w:sz="0" w:space="0" w:color="auto"/>
        <w:bottom w:val="none" w:sz="0" w:space="0" w:color="auto"/>
        <w:right w:val="none" w:sz="0" w:space="0" w:color="auto"/>
      </w:divBdr>
    </w:div>
    <w:div w:id="2056461187">
      <w:bodyDiv w:val="1"/>
      <w:marLeft w:val="0"/>
      <w:marRight w:val="0"/>
      <w:marTop w:val="0"/>
      <w:marBottom w:val="0"/>
      <w:divBdr>
        <w:top w:val="none" w:sz="0" w:space="0" w:color="auto"/>
        <w:left w:val="none" w:sz="0" w:space="0" w:color="auto"/>
        <w:bottom w:val="none" w:sz="0" w:space="0" w:color="auto"/>
        <w:right w:val="none" w:sz="0" w:space="0" w:color="auto"/>
      </w:divBdr>
    </w:div>
    <w:div w:id="2127192172">
      <w:bodyDiv w:val="1"/>
      <w:marLeft w:val="0"/>
      <w:marRight w:val="0"/>
      <w:marTop w:val="0"/>
      <w:marBottom w:val="0"/>
      <w:divBdr>
        <w:top w:val="none" w:sz="0" w:space="0" w:color="auto"/>
        <w:left w:val="none" w:sz="0" w:space="0" w:color="auto"/>
        <w:bottom w:val="none" w:sz="0" w:space="0" w:color="auto"/>
        <w:right w:val="none" w:sz="0" w:space="0" w:color="auto"/>
      </w:divBdr>
    </w:div>
    <w:div w:id="2142527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tos.cnj.jus.br/atos/detalhar/4451" TargetMode="External"/><Relationship Id="rId18" Type="http://schemas.openxmlformats.org/officeDocument/2006/relationships/hyperlink" Target="http://www.planalto.gov.br/ccivil_03/leis/l8177.htm" TargetMode="External"/><Relationship Id="rId26" Type="http://schemas.openxmlformats.org/officeDocument/2006/relationships/hyperlink" Target="https://atos.cnj.jus.br/atos/detalhar/4876" TargetMode="External"/><Relationship Id="rId39" Type="http://schemas.openxmlformats.org/officeDocument/2006/relationships/image" Target="media/image14.png"/><Relationship Id="rId21" Type="http://schemas.openxmlformats.org/officeDocument/2006/relationships/hyperlink" Target="http://www.planalto.gov.br/ccivil_03/constituicao/constituicao.htm" TargetMode="External"/><Relationship Id="rId34" Type="http://schemas.openxmlformats.org/officeDocument/2006/relationships/image" Target="media/image9.png"/><Relationship Id="rId42" Type="http://schemas.openxmlformats.org/officeDocument/2006/relationships/image" Target="media/image1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www.planalto.gov.br/ccivil_03/_ato2015-2018/2015/lei/l13080.htm" TargetMode="External"/><Relationship Id="rId29" Type="http://schemas.openxmlformats.org/officeDocument/2006/relationships/hyperlink" Target="https://atos.cnj.jus.br/atos/detalhar/445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tjpi.jus.br/portaltjpi/precatorio/" TargetMode="External"/><Relationship Id="rId24" Type="http://schemas.openxmlformats.org/officeDocument/2006/relationships/hyperlink" Target="https://atos.cnj.jus.br/atos/detalhar/4451"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tos.cnj.jus.br/atos/detalhar/4451" TargetMode="External"/><Relationship Id="rId23" Type="http://schemas.openxmlformats.org/officeDocument/2006/relationships/hyperlink" Target="http://www.planalto.gov.br/ccivil_03/constituicao/constituicao.htm" TargetMode="External"/><Relationship Id="rId28" Type="http://schemas.openxmlformats.org/officeDocument/2006/relationships/hyperlink" Target="https://atos.cnj.jus.br/atos/detalhar/4451" TargetMode="External"/><Relationship Id="rId36" Type="http://schemas.openxmlformats.org/officeDocument/2006/relationships/image" Target="media/image11.png"/><Relationship Id="rId10" Type="http://schemas.openxmlformats.org/officeDocument/2006/relationships/image" Target="media/image5.png"/><Relationship Id="rId19" Type="http://schemas.openxmlformats.org/officeDocument/2006/relationships/hyperlink" Target="https://atos.cnj.jus.br/atos/detalhar/4451" TargetMode="External"/><Relationship Id="rId31" Type="http://schemas.openxmlformats.org/officeDocument/2006/relationships/hyperlink" Target="https://atos.cnj.jus.br/atos/detalhar/4876"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hyperlink" Target="https://atos.cnj.jus.br/atos/detalhar/4451" TargetMode="External"/><Relationship Id="rId27" Type="http://schemas.openxmlformats.org/officeDocument/2006/relationships/hyperlink" Target="https://atos.cnj.jus.br/atos/detalhar/4876" TargetMode="External"/><Relationship Id="rId30" Type="http://schemas.openxmlformats.org/officeDocument/2006/relationships/hyperlink" Target="https://atos.cnj.jus.br/atos/detalhar/4876" TargetMode="External"/><Relationship Id="rId35" Type="http://schemas.openxmlformats.org/officeDocument/2006/relationships/image" Target="media/image10.png"/><Relationship Id="rId43" Type="http://schemas.openxmlformats.org/officeDocument/2006/relationships/image" Target="media/image1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atos.cnj.jus.br/atos/detalhar/3130" TargetMode="External"/><Relationship Id="rId17" Type="http://schemas.openxmlformats.org/officeDocument/2006/relationships/hyperlink" Target="https://atos.cnj.jus.br/atos/detalhar/4451" TargetMode="External"/><Relationship Id="rId25" Type="http://schemas.openxmlformats.org/officeDocument/2006/relationships/hyperlink" Target="https://atos.cnj.jus.br/atos/detalhar/4876" TargetMode="External"/><Relationship Id="rId33" Type="http://schemas.openxmlformats.org/officeDocument/2006/relationships/image" Target="media/image8.png"/><Relationship Id="rId38" Type="http://schemas.openxmlformats.org/officeDocument/2006/relationships/image" Target="media/image13.png"/><Relationship Id="rId20" Type="http://schemas.openxmlformats.org/officeDocument/2006/relationships/hyperlink" Target="https://atos.cnj.jus.br/atos/detalhar/4451" TargetMode="External"/><Relationship Id="rId41" Type="http://schemas.openxmlformats.org/officeDocument/2006/relationships/image" Target="media/image1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9B0A4-5799-4F01-A2DB-9CA57ACB9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16</Pages>
  <Words>3959</Words>
  <Characters>21379</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de Jesus Silva</dc:creator>
  <cp:keywords/>
  <dc:description/>
  <cp:lastModifiedBy>Gabriel de Jesus Silva</cp:lastModifiedBy>
  <cp:revision>74</cp:revision>
  <dcterms:created xsi:type="dcterms:W3CDTF">2024-12-09T10:47:00Z</dcterms:created>
  <dcterms:modified xsi:type="dcterms:W3CDTF">2024-12-17T12:26:00Z</dcterms:modified>
</cp:coreProperties>
</file>