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A855" w14:textId="64C4E1F3" w:rsidR="0002338A" w:rsidRPr="008E606C" w:rsidRDefault="0002338A" w:rsidP="00886DB7">
      <w:pPr>
        <w:widowControl w:val="0"/>
        <w:autoSpaceDE w:val="0"/>
        <w:autoSpaceDN w:val="0"/>
        <w:adjustRightInd w:val="0"/>
        <w:spacing w:line="360" w:lineRule="auto"/>
        <w:jc w:val="both"/>
        <w:rPr>
          <w:rFonts w:ascii="Times New Roman" w:hAnsi="Times New Roman" w:cs="Times New Roman"/>
          <w:color w:val="000000"/>
          <w:lang w:val="en-US"/>
        </w:rPr>
      </w:pPr>
      <w:r w:rsidRPr="00886DB7">
        <w:rPr>
          <w:rFonts w:ascii="Times New Roman" w:hAnsi="Times New Roman" w:cs="Times New Roman"/>
          <w:color w:val="000000"/>
          <w:lang w:val="en-US"/>
        </w:rPr>
        <w:t xml:space="preserve">The cultural industries, and the urban cultures that energize them, have been extensively studied from different disciplinary angles </w:t>
      </w:r>
      <w:r w:rsidRPr="008E606C">
        <w:rPr>
          <w:rFonts w:ascii="Times New Roman" w:hAnsi="Times New Roman" w:cs="Times New Roman"/>
          <w:color w:val="000000"/>
          <w:highlight w:val="yellow"/>
          <w:lang w:val="en-US"/>
        </w:rPr>
        <w:t xml:space="preserve">(Brown et al., 2010; Power &amp; </w:t>
      </w:r>
      <w:proofErr w:type="spellStart"/>
      <w:r w:rsidRPr="008E606C">
        <w:rPr>
          <w:rFonts w:ascii="Times New Roman" w:hAnsi="Times New Roman" w:cs="Times New Roman"/>
          <w:color w:val="000000"/>
          <w:highlight w:val="yellow"/>
          <w:lang w:val="en-US"/>
        </w:rPr>
        <w:t>Hallencreutz</w:t>
      </w:r>
      <w:proofErr w:type="spellEnd"/>
      <w:r w:rsidRPr="008E606C">
        <w:rPr>
          <w:rFonts w:ascii="Times New Roman" w:hAnsi="Times New Roman" w:cs="Times New Roman"/>
          <w:color w:val="000000"/>
          <w:highlight w:val="yellow"/>
          <w:lang w:val="en-US"/>
        </w:rPr>
        <w:t xml:space="preserve">, 2007; Throsby, 2002; Van </w:t>
      </w:r>
      <w:proofErr w:type="spellStart"/>
      <w:r w:rsidRPr="008E606C">
        <w:rPr>
          <w:rFonts w:ascii="Times New Roman" w:hAnsi="Times New Roman" w:cs="Times New Roman"/>
          <w:color w:val="000000"/>
          <w:highlight w:val="yellow"/>
          <w:lang w:val="en-US"/>
        </w:rPr>
        <w:t>Klyton</w:t>
      </w:r>
      <w:proofErr w:type="spellEnd"/>
      <w:r w:rsidRPr="008E606C">
        <w:rPr>
          <w:rFonts w:ascii="Times New Roman" w:hAnsi="Times New Roman" w:cs="Times New Roman"/>
          <w:color w:val="000000"/>
          <w:highlight w:val="yellow"/>
          <w:lang w:val="en-US"/>
        </w:rPr>
        <w:t xml:space="preserve">, </w:t>
      </w:r>
      <w:proofErr w:type="gramStart"/>
      <w:r w:rsidRPr="008E606C">
        <w:rPr>
          <w:rFonts w:ascii="Times New Roman" w:hAnsi="Times New Roman" w:cs="Times New Roman"/>
          <w:color w:val="000000"/>
          <w:highlight w:val="yellow"/>
          <w:lang w:val="en-US"/>
        </w:rPr>
        <w:t>2015 )</w:t>
      </w:r>
      <w:proofErr w:type="gramEnd"/>
      <w:r w:rsidRPr="00886DB7">
        <w:rPr>
          <w:rFonts w:ascii="Times New Roman" w:hAnsi="Times New Roman" w:cs="Times New Roman"/>
          <w:color w:val="000000"/>
          <w:lang w:val="en-US"/>
        </w:rPr>
        <w:t xml:space="preserve">. One of the strongest regularities found across such interdisciplinary literature is the existence of a tight relationship between creative communities, urban contexts and entrepreneurial attitudes in which CI operators are embedded, given their tendency to aggregate into dense, place-based relational networks </w:t>
      </w:r>
      <w:r w:rsidRPr="008E606C">
        <w:rPr>
          <w:rFonts w:ascii="Times New Roman" w:hAnsi="Times New Roman" w:cs="Times New Roman"/>
          <w:color w:val="000000"/>
          <w:highlight w:val="yellow"/>
          <w:lang w:val="en-US"/>
        </w:rPr>
        <w:t xml:space="preserve">(Bader &amp; </w:t>
      </w:r>
      <w:proofErr w:type="spellStart"/>
      <w:r w:rsidRPr="008E606C">
        <w:rPr>
          <w:rFonts w:ascii="Times New Roman" w:hAnsi="Times New Roman" w:cs="Times New Roman"/>
          <w:color w:val="000000"/>
          <w:highlight w:val="yellow"/>
          <w:lang w:val="en-US"/>
        </w:rPr>
        <w:t>Scharenberg</w:t>
      </w:r>
      <w:proofErr w:type="spellEnd"/>
      <w:r w:rsidRPr="008E606C">
        <w:rPr>
          <w:rFonts w:ascii="Times New Roman" w:hAnsi="Times New Roman" w:cs="Times New Roman"/>
          <w:color w:val="000000"/>
          <w:highlight w:val="yellow"/>
          <w:lang w:val="en-US"/>
        </w:rPr>
        <w:t xml:space="preserve">, 2010; Bennett &amp; Peterson, 2004; Cummins-Russell &amp; </w:t>
      </w:r>
      <w:proofErr w:type="spellStart"/>
      <w:r w:rsidRPr="008E606C">
        <w:rPr>
          <w:rFonts w:ascii="Times New Roman" w:hAnsi="Times New Roman" w:cs="Times New Roman"/>
          <w:color w:val="000000"/>
          <w:highlight w:val="yellow"/>
          <w:lang w:val="en-US"/>
        </w:rPr>
        <w:t>Rantisi</w:t>
      </w:r>
      <w:proofErr w:type="spellEnd"/>
      <w:r w:rsidRPr="008E606C">
        <w:rPr>
          <w:rFonts w:ascii="Times New Roman" w:hAnsi="Times New Roman" w:cs="Times New Roman"/>
          <w:color w:val="000000"/>
          <w:highlight w:val="yellow"/>
          <w:lang w:val="en-US"/>
        </w:rPr>
        <w:t xml:space="preserve">, 2012; Florida &amp; Jackson, 2010; Florida et al., 2010; Lange &amp; </w:t>
      </w:r>
      <w:proofErr w:type="spellStart"/>
      <w:r w:rsidRPr="008E606C">
        <w:rPr>
          <w:rFonts w:ascii="Times New Roman" w:hAnsi="Times New Roman" w:cs="Times New Roman"/>
          <w:color w:val="000000"/>
          <w:highlight w:val="yellow"/>
          <w:lang w:val="en-US"/>
        </w:rPr>
        <w:t>Bürkner</w:t>
      </w:r>
      <w:proofErr w:type="spellEnd"/>
      <w:r w:rsidRPr="008E606C">
        <w:rPr>
          <w:rFonts w:ascii="Times New Roman" w:hAnsi="Times New Roman" w:cs="Times New Roman"/>
          <w:color w:val="000000"/>
          <w:highlight w:val="yellow"/>
          <w:lang w:val="en-US"/>
        </w:rPr>
        <w:t>, 2013 ).</w:t>
      </w:r>
      <w:r w:rsidRPr="00886DB7">
        <w:rPr>
          <w:rFonts w:ascii="Times New Roman" w:hAnsi="Times New Roman" w:cs="Times New Roman"/>
          <w:color w:val="000000"/>
          <w:lang w:val="en-US"/>
        </w:rPr>
        <w:t xml:space="preserve"> </w:t>
      </w:r>
      <w:r w:rsidRPr="008E606C">
        <w:rPr>
          <w:rFonts w:ascii="Times New Roman" w:hAnsi="Times New Roman" w:cs="Times New Roman"/>
          <w:color w:val="000000"/>
          <w:lang w:val="en-US"/>
        </w:rPr>
        <w:t xml:space="preserve">The spatial dimension of the complex processes of cultural industrial production has been captured in the entrepreneurial literature through the notion of ecosystem </w:t>
      </w:r>
      <w:r w:rsidRPr="008E606C">
        <w:rPr>
          <w:rFonts w:ascii="Times New Roman" w:hAnsi="Times New Roman" w:cs="Times New Roman"/>
          <w:color w:val="000000"/>
          <w:highlight w:val="yellow"/>
          <w:lang w:val="en-US"/>
        </w:rPr>
        <w:t xml:space="preserve">(Bennett, 2004; Peterson &amp; Bennett, </w:t>
      </w:r>
      <w:proofErr w:type="gramStart"/>
      <w:r w:rsidRPr="008E606C">
        <w:rPr>
          <w:rFonts w:ascii="Times New Roman" w:hAnsi="Times New Roman" w:cs="Times New Roman"/>
          <w:color w:val="000000"/>
          <w:highlight w:val="yellow"/>
          <w:lang w:val="en-US"/>
        </w:rPr>
        <w:t>2004 )</w:t>
      </w:r>
      <w:proofErr w:type="gramEnd"/>
      <w:r w:rsidRPr="008E606C">
        <w:rPr>
          <w:rFonts w:ascii="Times New Roman" w:hAnsi="Times New Roman" w:cs="Times New Roman"/>
          <w:color w:val="000000"/>
          <w:highlight w:val="yellow"/>
          <w:lang w:val="en-US"/>
        </w:rPr>
        <w:t>.</w:t>
      </w:r>
    </w:p>
    <w:p w14:paraId="0DFCBAE5" w14:textId="77777777" w:rsidR="0002338A" w:rsidRPr="008E606C" w:rsidRDefault="0002338A" w:rsidP="00886DB7">
      <w:pPr>
        <w:widowControl w:val="0"/>
        <w:autoSpaceDE w:val="0"/>
        <w:autoSpaceDN w:val="0"/>
        <w:adjustRightInd w:val="0"/>
        <w:spacing w:line="360" w:lineRule="auto"/>
        <w:jc w:val="both"/>
        <w:rPr>
          <w:rFonts w:ascii="Times New Roman" w:hAnsi="Times New Roman" w:cs="Times New Roman"/>
          <w:color w:val="000000"/>
          <w:lang w:val="en-US"/>
        </w:rPr>
      </w:pPr>
    </w:p>
    <w:p w14:paraId="25DCC68F" w14:textId="47DBD6D8" w:rsidR="000C2D7E" w:rsidRPr="00886DB7" w:rsidRDefault="009926C9" w:rsidP="00886DB7">
      <w:pPr>
        <w:widowControl w:val="0"/>
        <w:autoSpaceDE w:val="0"/>
        <w:autoSpaceDN w:val="0"/>
        <w:adjustRightInd w:val="0"/>
        <w:spacing w:line="360" w:lineRule="auto"/>
        <w:jc w:val="both"/>
        <w:rPr>
          <w:rFonts w:ascii="Times New Roman" w:hAnsi="Times New Roman" w:cs="Times New Roman"/>
          <w:color w:val="000000"/>
          <w:lang w:val="en-US"/>
        </w:rPr>
      </w:pPr>
      <w:r w:rsidRPr="00886DB7">
        <w:rPr>
          <w:rFonts w:ascii="Times New Roman" w:hAnsi="Times New Roman" w:cs="Times New Roman"/>
          <w:color w:val="000000"/>
          <w:lang w:val="en-US"/>
        </w:rPr>
        <w:t xml:space="preserve">The prevalent focus of the literature on EEs is on industries and entrepreneurship </w:t>
      </w:r>
      <w:r w:rsidRPr="008E606C">
        <w:rPr>
          <w:rFonts w:ascii="Times New Roman" w:hAnsi="Times New Roman" w:cs="Times New Roman"/>
          <w:color w:val="000000"/>
          <w:highlight w:val="yellow"/>
          <w:lang w:val="en-US"/>
        </w:rPr>
        <w:t>(e.g., Stam, 2015),</w:t>
      </w:r>
      <w:r w:rsidRPr="00886DB7">
        <w:rPr>
          <w:rFonts w:ascii="Times New Roman" w:hAnsi="Times New Roman" w:cs="Times New Roman"/>
          <w:color w:val="000000"/>
          <w:lang w:val="en-US"/>
        </w:rPr>
        <w:t xml:space="preserve"> and EE efficiency results from how enterprises successfully network with the institutions and agents (universities, </w:t>
      </w:r>
      <w:proofErr w:type="gramStart"/>
      <w:r w:rsidRPr="00886DB7">
        <w:rPr>
          <w:rFonts w:ascii="Times New Roman" w:hAnsi="Times New Roman" w:cs="Times New Roman"/>
          <w:color w:val="000000"/>
          <w:lang w:val="en-US"/>
        </w:rPr>
        <w:t>incubators</w:t>
      </w:r>
      <w:proofErr w:type="gramEnd"/>
      <w:r w:rsidRPr="00886DB7">
        <w:rPr>
          <w:rFonts w:ascii="Times New Roman" w:hAnsi="Times New Roman" w:cs="Times New Roman"/>
          <w:color w:val="000000"/>
          <w:lang w:val="en-US"/>
        </w:rPr>
        <w:t xml:space="preserve"> and accelerators) that populate a localized territory </w:t>
      </w:r>
      <w:r w:rsidRPr="008E606C">
        <w:rPr>
          <w:rFonts w:ascii="Times New Roman" w:hAnsi="Times New Roman" w:cs="Times New Roman"/>
          <w:color w:val="000000"/>
          <w:highlight w:val="yellow"/>
          <w:lang w:val="en-US"/>
        </w:rPr>
        <w:t>(</w:t>
      </w:r>
      <w:proofErr w:type="spellStart"/>
      <w:r w:rsidRPr="008E606C">
        <w:rPr>
          <w:rFonts w:ascii="Times New Roman" w:hAnsi="Times New Roman" w:cs="Times New Roman"/>
          <w:color w:val="000000"/>
          <w:highlight w:val="yellow"/>
          <w:lang w:val="en-US"/>
        </w:rPr>
        <w:t>Audretsch</w:t>
      </w:r>
      <w:proofErr w:type="spellEnd"/>
      <w:r w:rsidRPr="008E606C">
        <w:rPr>
          <w:rFonts w:ascii="Times New Roman" w:hAnsi="Times New Roman" w:cs="Times New Roman"/>
          <w:color w:val="000000"/>
          <w:highlight w:val="yellow"/>
          <w:lang w:val="en-US"/>
        </w:rPr>
        <w:t xml:space="preserve"> &amp; </w:t>
      </w:r>
      <w:proofErr w:type="spellStart"/>
      <w:r w:rsidRPr="008E606C">
        <w:rPr>
          <w:rFonts w:ascii="Times New Roman" w:hAnsi="Times New Roman" w:cs="Times New Roman"/>
          <w:color w:val="000000"/>
          <w:highlight w:val="yellow"/>
          <w:lang w:val="en-US"/>
        </w:rPr>
        <w:t>Belitski</w:t>
      </w:r>
      <w:proofErr w:type="spellEnd"/>
      <w:r w:rsidRPr="008E606C">
        <w:rPr>
          <w:rFonts w:ascii="Times New Roman" w:hAnsi="Times New Roman" w:cs="Times New Roman"/>
          <w:color w:val="000000"/>
          <w:highlight w:val="yellow"/>
          <w:lang w:val="en-US"/>
        </w:rPr>
        <w:t xml:space="preserve">, 2017; </w:t>
      </w:r>
      <w:proofErr w:type="spellStart"/>
      <w:r w:rsidRPr="008E606C">
        <w:rPr>
          <w:rFonts w:ascii="Times New Roman" w:hAnsi="Times New Roman" w:cs="Times New Roman"/>
          <w:color w:val="000000"/>
          <w:highlight w:val="yellow"/>
          <w:lang w:val="en-US"/>
        </w:rPr>
        <w:t>Autio</w:t>
      </w:r>
      <w:proofErr w:type="spellEnd"/>
      <w:r w:rsidRPr="008E606C">
        <w:rPr>
          <w:rFonts w:ascii="Times New Roman" w:hAnsi="Times New Roman" w:cs="Times New Roman"/>
          <w:color w:val="000000"/>
          <w:highlight w:val="yellow"/>
          <w:lang w:val="en-US"/>
        </w:rPr>
        <w:t xml:space="preserve"> et al., 2014; Brown &amp; Mason, 2017; </w:t>
      </w:r>
      <w:proofErr w:type="spellStart"/>
      <w:r w:rsidRPr="008E606C">
        <w:rPr>
          <w:rFonts w:ascii="Times New Roman" w:hAnsi="Times New Roman" w:cs="Times New Roman"/>
          <w:color w:val="000000"/>
          <w:highlight w:val="yellow"/>
          <w:lang w:val="en-US"/>
        </w:rPr>
        <w:t>Spigel</w:t>
      </w:r>
      <w:proofErr w:type="spellEnd"/>
      <w:r w:rsidRPr="008E606C">
        <w:rPr>
          <w:rFonts w:ascii="Times New Roman" w:hAnsi="Times New Roman" w:cs="Times New Roman"/>
          <w:color w:val="000000"/>
          <w:highlight w:val="yellow"/>
          <w:lang w:val="en-US"/>
        </w:rPr>
        <w:t xml:space="preserve"> &amp; Harrison, 2018; Mayer et al., 2011; </w:t>
      </w:r>
      <w:proofErr w:type="spellStart"/>
      <w:r w:rsidRPr="008E606C">
        <w:rPr>
          <w:rFonts w:ascii="Times New Roman" w:hAnsi="Times New Roman" w:cs="Times New Roman"/>
          <w:color w:val="000000"/>
          <w:highlight w:val="yellow"/>
          <w:lang w:val="en-US"/>
        </w:rPr>
        <w:t>Malecki</w:t>
      </w:r>
      <w:proofErr w:type="spellEnd"/>
      <w:r w:rsidRPr="008E606C">
        <w:rPr>
          <w:rFonts w:ascii="Times New Roman" w:hAnsi="Times New Roman" w:cs="Times New Roman"/>
          <w:color w:val="000000"/>
          <w:highlight w:val="yellow"/>
          <w:lang w:val="en-US"/>
        </w:rPr>
        <w:t>, 2018)</w:t>
      </w:r>
      <w:r w:rsidRPr="00886DB7">
        <w:rPr>
          <w:rFonts w:ascii="Times New Roman" w:hAnsi="Times New Roman" w:cs="Times New Roman"/>
          <w:color w:val="000000"/>
          <w:lang w:val="en-US"/>
        </w:rPr>
        <w:t>.</w:t>
      </w:r>
      <w:r w:rsidR="003F5FA8" w:rsidRPr="00886DB7">
        <w:rPr>
          <w:rFonts w:ascii="Times New Roman" w:hAnsi="Times New Roman" w:cs="Times New Roman"/>
          <w:color w:val="000000"/>
          <w:lang w:val="en-US"/>
        </w:rPr>
        <w:t xml:space="preserve"> Entrepreneurial ability also characterizes the cultural production sectors, which can be treated as sub-sections of business activities.</w:t>
      </w:r>
      <w:r w:rsidR="004F5CAF" w:rsidRPr="00886DB7">
        <w:rPr>
          <w:rFonts w:ascii="Times New Roman" w:hAnsi="Times New Roman" w:cs="Times New Roman"/>
          <w:color w:val="000000"/>
          <w:lang w:val="en-US"/>
        </w:rPr>
        <w:t xml:space="preserve"> CCIs include the arts, cultural production, and creative sectors</w:t>
      </w:r>
      <w:r w:rsidR="00401BDE" w:rsidRPr="00886DB7">
        <w:rPr>
          <w:rFonts w:ascii="Times New Roman" w:hAnsi="Times New Roman" w:cs="Times New Roman"/>
          <w:color w:val="000000"/>
          <w:lang w:val="en-US"/>
        </w:rPr>
        <w:t>. These encompass activities</w:t>
      </w:r>
      <w:r w:rsidR="004F5CAF" w:rsidRPr="00886DB7">
        <w:rPr>
          <w:rFonts w:ascii="Times New Roman" w:hAnsi="Times New Roman" w:cs="Times New Roman"/>
          <w:color w:val="000000"/>
          <w:lang w:val="en-US"/>
        </w:rPr>
        <w:t xml:space="preserve"> in which creativity, knowledge and intellectual property take </w:t>
      </w:r>
      <w:proofErr w:type="spellStart"/>
      <w:r w:rsidR="004F5CAF" w:rsidRPr="00886DB7">
        <w:rPr>
          <w:rFonts w:ascii="Times New Roman" w:hAnsi="Times New Roman" w:cs="Times New Roman"/>
          <w:color w:val="000000"/>
          <w:lang w:val="en-US"/>
        </w:rPr>
        <w:t>centre</w:t>
      </w:r>
      <w:proofErr w:type="spellEnd"/>
      <w:r w:rsidR="004F5CAF" w:rsidRPr="00886DB7">
        <w:rPr>
          <w:rFonts w:ascii="Times New Roman" w:hAnsi="Times New Roman" w:cs="Times New Roman"/>
          <w:color w:val="000000"/>
          <w:lang w:val="en-US"/>
        </w:rPr>
        <w:t xml:space="preserve"> stage </w:t>
      </w:r>
      <w:r w:rsidR="004F5CAF" w:rsidRPr="008E606C">
        <w:rPr>
          <w:rFonts w:ascii="Times New Roman" w:hAnsi="Times New Roman" w:cs="Times New Roman"/>
          <w:color w:val="000000"/>
          <w:highlight w:val="yellow"/>
          <w:lang w:val="en-US"/>
        </w:rPr>
        <w:t>(DCMS, 1998).</w:t>
      </w:r>
      <w:r w:rsidR="00A31B11" w:rsidRPr="00886DB7">
        <w:rPr>
          <w:rFonts w:ascii="Times New Roman" w:hAnsi="Times New Roman" w:cs="Times New Roman"/>
          <w:color w:val="000000"/>
          <w:lang w:val="en-US"/>
        </w:rPr>
        <w:t xml:space="preserve"> </w:t>
      </w:r>
    </w:p>
    <w:p w14:paraId="7EA35C9A" w14:textId="581DADBD" w:rsidR="004C7053" w:rsidRPr="008E606C" w:rsidRDefault="004C7053" w:rsidP="00886DB7">
      <w:pPr>
        <w:widowControl w:val="0"/>
        <w:autoSpaceDE w:val="0"/>
        <w:autoSpaceDN w:val="0"/>
        <w:adjustRightInd w:val="0"/>
        <w:spacing w:line="360" w:lineRule="auto"/>
        <w:jc w:val="both"/>
        <w:rPr>
          <w:rFonts w:ascii="Times New Roman" w:hAnsi="Times New Roman" w:cs="Times New Roman"/>
          <w:color w:val="000000"/>
          <w:lang w:val="en-US"/>
        </w:rPr>
      </w:pPr>
      <w:r w:rsidRPr="008E606C">
        <w:rPr>
          <w:rFonts w:ascii="Times New Roman" w:hAnsi="Times New Roman" w:cs="Times New Roman"/>
          <w:color w:val="000000"/>
          <w:lang w:val="en-US"/>
        </w:rPr>
        <w:t xml:space="preserve">The characteristics of creative sectors and their impact on the local and regional areas have been extensively studied </w:t>
      </w:r>
      <w:r w:rsidRPr="008E606C">
        <w:rPr>
          <w:rFonts w:ascii="Times New Roman" w:hAnsi="Times New Roman" w:cs="Times New Roman"/>
          <w:color w:val="000000"/>
          <w:highlight w:val="yellow"/>
          <w:lang w:val="en-US"/>
        </w:rPr>
        <w:t xml:space="preserve">(Caulfield, 1994; Hall, 2000; Jacobs, 1969; </w:t>
      </w:r>
      <w:proofErr w:type="spellStart"/>
      <w:r w:rsidRPr="008E606C">
        <w:rPr>
          <w:rFonts w:ascii="Times New Roman" w:hAnsi="Times New Roman" w:cs="Times New Roman"/>
          <w:color w:val="000000"/>
          <w:highlight w:val="yellow"/>
          <w:lang w:val="en-US"/>
        </w:rPr>
        <w:t>Lavanga</w:t>
      </w:r>
      <w:proofErr w:type="spellEnd"/>
      <w:r w:rsidRPr="008E606C">
        <w:rPr>
          <w:rFonts w:ascii="Times New Roman" w:hAnsi="Times New Roman" w:cs="Times New Roman"/>
          <w:color w:val="000000"/>
          <w:highlight w:val="yellow"/>
          <w:lang w:val="en-US"/>
        </w:rPr>
        <w:t xml:space="preserve">, 2020; Lorenzen &amp; Frederiksen, 2008; </w:t>
      </w:r>
      <w:proofErr w:type="spellStart"/>
      <w:r w:rsidRPr="008E606C">
        <w:rPr>
          <w:rFonts w:ascii="Times New Roman" w:hAnsi="Times New Roman" w:cs="Times New Roman"/>
          <w:color w:val="000000"/>
          <w:highlight w:val="yellow"/>
          <w:lang w:val="en-US"/>
        </w:rPr>
        <w:t>Markusen</w:t>
      </w:r>
      <w:proofErr w:type="spellEnd"/>
      <w:r w:rsidRPr="008E606C">
        <w:rPr>
          <w:rFonts w:ascii="Times New Roman" w:hAnsi="Times New Roman" w:cs="Times New Roman"/>
          <w:color w:val="000000"/>
          <w:highlight w:val="yellow"/>
          <w:lang w:val="en-US"/>
        </w:rPr>
        <w:t xml:space="preserve">, 2014; </w:t>
      </w:r>
      <w:proofErr w:type="spellStart"/>
      <w:r w:rsidRPr="008E606C">
        <w:rPr>
          <w:rFonts w:ascii="Times New Roman" w:hAnsi="Times New Roman" w:cs="Times New Roman"/>
          <w:color w:val="000000"/>
          <w:highlight w:val="yellow"/>
          <w:lang w:val="en-US"/>
        </w:rPr>
        <w:t>Santagata</w:t>
      </w:r>
      <w:proofErr w:type="spellEnd"/>
      <w:r w:rsidRPr="008E606C">
        <w:rPr>
          <w:rFonts w:ascii="Times New Roman" w:hAnsi="Times New Roman" w:cs="Times New Roman"/>
          <w:color w:val="000000"/>
          <w:highlight w:val="yellow"/>
          <w:lang w:val="en-US"/>
        </w:rPr>
        <w:t>, 2002; Sacco et al. ... Scott, 2006),</w:t>
      </w:r>
      <w:r w:rsidRPr="008E606C">
        <w:rPr>
          <w:rFonts w:ascii="Times New Roman" w:hAnsi="Times New Roman" w:cs="Times New Roman"/>
          <w:color w:val="000000"/>
          <w:lang w:val="en-US"/>
        </w:rPr>
        <w:t xml:space="preserve"> as have been the characteristics of clusters and their impact in term of growth and spillover effect.</w:t>
      </w:r>
      <w:r w:rsidR="00401BDE" w:rsidRPr="008E606C">
        <w:rPr>
          <w:rFonts w:ascii="Times New Roman" w:hAnsi="Times New Roman" w:cs="Times New Roman"/>
          <w:color w:val="000000"/>
          <w:lang w:val="en-US"/>
        </w:rPr>
        <w:t xml:space="preserve"> Little has been studied about the relationship between the actors of the networks that characterize these sectors and the territorial prerequisites necessary for them to prosper.</w:t>
      </w:r>
    </w:p>
    <w:p w14:paraId="7F9159A9" w14:textId="595030D7" w:rsidR="00553120" w:rsidRPr="008E606C" w:rsidRDefault="00E047E2" w:rsidP="00886DB7">
      <w:pPr>
        <w:widowControl w:val="0"/>
        <w:autoSpaceDE w:val="0"/>
        <w:autoSpaceDN w:val="0"/>
        <w:adjustRightInd w:val="0"/>
        <w:spacing w:line="360" w:lineRule="auto"/>
        <w:jc w:val="both"/>
        <w:rPr>
          <w:rFonts w:ascii="Times New Roman" w:hAnsi="Times New Roman" w:cs="Times New Roman"/>
          <w:color w:val="000000"/>
          <w:lang w:val="en-US"/>
        </w:rPr>
      </w:pPr>
      <w:r w:rsidRPr="008E606C">
        <w:rPr>
          <w:rFonts w:ascii="Times New Roman" w:hAnsi="Times New Roman" w:cs="Times New Roman"/>
          <w:color w:val="000000"/>
          <w:lang w:val="en-US"/>
        </w:rPr>
        <w:t>Many factors define the attractiveness and vibrancy of a given urban environment necessary to create an ecosystem. However, there is no pre-established, scalable formula that can linearly determine whether a specific city will become or remain culturally vibrant and productive at any given point in the future, and ultimately, the reasons behind the successes and failures in this regard may remain relatively difficult to be defined.</w:t>
      </w:r>
      <w:r w:rsidR="00C10EFC" w:rsidRPr="008E606C">
        <w:rPr>
          <w:rFonts w:ascii="Times New Roman" w:hAnsi="Times New Roman" w:cs="Times New Roman"/>
          <w:color w:val="000000"/>
          <w:lang w:val="en-US"/>
        </w:rPr>
        <w:t xml:space="preserve"> even if a city attracts CCI-entrepreneurs at a particular point in time (e.g., through the quantity and quality of the demand for new cultural goods and services), the dynamic effects on EEs overall are uncertain </w:t>
      </w:r>
      <w:r w:rsidR="00C10EFC" w:rsidRPr="008E606C">
        <w:rPr>
          <w:rFonts w:ascii="Times New Roman" w:hAnsi="Times New Roman" w:cs="Times New Roman"/>
          <w:color w:val="000000"/>
          <w:highlight w:val="yellow"/>
          <w:lang w:val="en-US"/>
        </w:rPr>
        <w:t>(e.g., van den Berg et al., 2014)</w:t>
      </w:r>
      <w:r w:rsidR="00553120" w:rsidRPr="008E606C">
        <w:rPr>
          <w:rFonts w:ascii="Times New Roman" w:hAnsi="Times New Roman" w:cs="Times New Roman"/>
          <w:color w:val="000000"/>
          <w:highlight w:val="yellow"/>
          <w:lang w:val="en-US"/>
        </w:rPr>
        <w:t>.</w:t>
      </w:r>
    </w:p>
    <w:p w14:paraId="51619138" w14:textId="5B932594" w:rsidR="00C10EFC" w:rsidRPr="008E606C" w:rsidRDefault="00C10EFC" w:rsidP="00886DB7">
      <w:pPr>
        <w:widowControl w:val="0"/>
        <w:autoSpaceDE w:val="0"/>
        <w:autoSpaceDN w:val="0"/>
        <w:adjustRightInd w:val="0"/>
        <w:spacing w:line="360" w:lineRule="auto"/>
        <w:jc w:val="both"/>
        <w:rPr>
          <w:rFonts w:ascii="Times New Roman" w:hAnsi="Times New Roman" w:cs="Times New Roman"/>
          <w:color w:val="000000"/>
          <w:lang w:val="en-US"/>
        </w:rPr>
      </w:pPr>
    </w:p>
    <w:p w14:paraId="4D116A1A" w14:textId="77777777" w:rsidR="0002338A" w:rsidRPr="008E606C" w:rsidRDefault="0002338A" w:rsidP="00886DB7">
      <w:pPr>
        <w:widowControl w:val="0"/>
        <w:autoSpaceDE w:val="0"/>
        <w:autoSpaceDN w:val="0"/>
        <w:adjustRightInd w:val="0"/>
        <w:spacing w:line="360" w:lineRule="auto"/>
        <w:jc w:val="both"/>
        <w:rPr>
          <w:rFonts w:ascii="Times New Roman" w:hAnsi="Times New Roman" w:cs="Times New Roman"/>
          <w:color w:val="000000"/>
          <w:lang w:val="en-US"/>
        </w:rPr>
      </w:pPr>
    </w:p>
    <w:p w14:paraId="4AAAC423" w14:textId="5042158A" w:rsidR="00EF14BC" w:rsidRPr="008E606C" w:rsidRDefault="0018452C" w:rsidP="00886DB7">
      <w:pPr>
        <w:widowControl w:val="0"/>
        <w:autoSpaceDE w:val="0"/>
        <w:autoSpaceDN w:val="0"/>
        <w:adjustRightInd w:val="0"/>
        <w:spacing w:line="360" w:lineRule="auto"/>
        <w:jc w:val="both"/>
        <w:rPr>
          <w:rFonts w:ascii="Times New Roman" w:hAnsi="Times New Roman" w:cs="Times New Roman"/>
          <w:color w:val="000000"/>
          <w:lang w:val="en-US"/>
        </w:rPr>
      </w:pPr>
      <w:r w:rsidRPr="008E606C">
        <w:rPr>
          <w:rFonts w:ascii="Times New Roman" w:hAnsi="Times New Roman" w:cs="Times New Roman"/>
          <w:color w:val="000000"/>
          <w:lang w:val="en-US"/>
        </w:rPr>
        <w:lastRenderedPageBreak/>
        <w:t xml:space="preserve">Various disciplines have extensively studied the link between creative clusters and the urban context. Several authors have examined the social conditions for creativity and cultural production, such as limiting ourselves to a few recent contributions, </w:t>
      </w:r>
      <w:r w:rsidRPr="008E606C">
        <w:rPr>
          <w:rFonts w:ascii="Times New Roman" w:hAnsi="Times New Roman" w:cs="Times New Roman"/>
          <w:color w:val="000000"/>
          <w:highlight w:val="yellow"/>
          <w:lang w:val="en-US"/>
        </w:rPr>
        <w:t>Amabile and Pillemer (2012),</w:t>
      </w:r>
      <w:r w:rsidRPr="008E606C">
        <w:rPr>
          <w:rFonts w:ascii="Times New Roman" w:hAnsi="Times New Roman" w:cs="Times New Roman"/>
          <w:color w:val="000000"/>
          <w:lang w:val="en-US"/>
        </w:rPr>
        <w:t xml:space="preserve"> </w:t>
      </w:r>
      <w:r w:rsidRPr="008E606C">
        <w:rPr>
          <w:rFonts w:ascii="Times New Roman" w:hAnsi="Times New Roman" w:cs="Times New Roman"/>
          <w:color w:val="000000"/>
          <w:highlight w:val="yellow"/>
          <w:lang w:val="en-US"/>
        </w:rPr>
        <w:t>Csikszentmihalyi (2014),</w:t>
      </w:r>
      <w:r w:rsidRPr="008E606C">
        <w:rPr>
          <w:rFonts w:ascii="Times New Roman" w:hAnsi="Times New Roman" w:cs="Times New Roman"/>
          <w:color w:val="000000"/>
          <w:lang w:val="en-US"/>
        </w:rPr>
        <w:t xml:space="preserve"> </w:t>
      </w:r>
      <w:r w:rsidRPr="008E606C">
        <w:rPr>
          <w:rFonts w:ascii="Times New Roman" w:hAnsi="Times New Roman" w:cs="Times New Roman"/>
          <w:color w:val="000000"/>
          <w:highlight w:val="yellow"/>
          <w:lang w:val="en-US"/>
        </w:rPr>
        <w:t>Stokes (2014).</w:t>
      </w:r>
      <w:r w:rsidRPr="008E606C">
        <w:rPr>
          <w:rFonts w:ascii="Times New Roman" w:hAnsi="Times New Roman" w:cs="Times New Roman"/>
          <w:color w:val="000000"/>
          <w:lang w:val="en-US"/>
        </w:rPr>
        <w:t xml:space="preserve"> A consensus point that emerges from this literature is the esthetic and epistemic communities' ability to establish significant relations with broader social forces by providing them with powerful imagery and, at the same time, being responsive to the current socio-economic and political trends. </w:t>
      </w:r>
    </w:p>
    <w:p w14:paraId="66A9D96F" w14:textId="77777777" w:rsidR="00DE776A" w:rsidRPr="008E606C" w:rsidRDefault="00DE776A" w:rsidP="00A84C10">
      <w:pPr>
        <w:widowControl w:val="0"/>
        <w:autoSpaceDE w:val="0"/>
        <w:autoSpaceDN w:val="0"/>
        <w:adjustRightInd w:val="0"/>
        <w:jc w:val="both"/>
        <w:rPr>
          <w:rFonts w:ascii="Times New Roman" w:hAnsi="Times New Roman" w:cs="Times New Roman"/>
          <w:color w:val="000000"/>
          <w:lang w:val="en-US"/>
        </w:rPr>
      </w:pPr>
    </w:p>
    <w:p w14:paraId="1D075297" w14:textId="5D0EE58C" w:rsidR="00DE776A" w:rsidRPr="00E44304" w:rsidRDefault="00DE776A" w:rsidP="00A84C10">
      <w:pPr>
        <w:widowControl w:val="0"/>
        <w:autoSpaceDE w:val="0"/>
        <w:autoSpaceDN w:val="0"/>
        <w:adjustRightInd w:val="0"/>
        <w:jc w:val="both"/>
        <w:rPr>
          <w:rFonts w:ascii="Times New Roman" w:hAnsi="Times New Roman" w:cs="Times New Roman"/>
          <w:color w:val="000000"/>
        </w:rPr>
      </w:pPr>
      <w:r w:rsidRPr="00E44304">
        <w:rPr>
          <w:rFonts w:ascii="Times New Roman" w:hAnsi="Times New Roman" w:cs="Times New Roman"/>
          <w:color w:val="000000"/>
        </w:rPr>
        <w:t>INSERIRE LETTERATURA CULT</w:t>
      </w:r>
      <w:r w:rsidR="00E415CC" w:rsidRPr="00E44304">
        <w:rPr>
          <w:rFonts w:ascii="Times New Roman" w:hAnsi="Times New Roman" w:cs="Times New Roman"/>
          <w:color w:val="000000"/>
        </w:rPr>
        <w:t>U</w:t>
      </w:r>
      <w:r w:rsidRPr="00E44304">
        <w:rPr>
          <w:rFonts w:ascii="Times New Roman" w:hAnsi="Times New Roman" w:cs="Times New Roman"/>
          <w:color w:val="000000"/>
        </w:rPr>
        <w:t>RAL INDUSTRIES</w:t>
      </w:r>
    </w:p>
    <w:p w14:paraId="38D8585C" w14:textId="77777777" w:rsidR="002450DF" w:rsidRPr="00E44304" w:rsidRDefault="002450DF" w:rsidP="00A84C10">
      <w:pPr>
        <w:widowControl w:val="0"/>
        <w:autoSpaceDE w:val="0"/>
        <w:autoSpaceDN w:val="0"/>
        <w:adjustRightInd w:val="0"/>
        <w:jc w:val="both"/>
        <w:rPr>
          <w:rFonts w:ascii="Times New Roman" w:hAnsi="Times New Roman" w:cs="Times New Roman"/>
          <w:color w:val="000000"/>
        </w:rPr>
      </w:pPr>
    </w:p>
    <w:p w14:paraId="5EC28142" w14:textId="77777777" w:rsidR="002450DF" w:rsidRPr="00E44304" w:rsidRDefault="002450DF" w:rsidP="00A84C10">
      <w:pPr>
        <w:widowControl w:val="0"/>
        <w:autoSpaceDE w:val="0"/>
        <w:autoSpaceDN w:val="0"/>
        <w:adjustRightInd w:val="0"/>
        <w:jc w:val="both"/>
      </w:pPr>
    </w:p>
    <w:sectPr w:rsidR="002450DF" w:rsidRPr="00E44304" w:rsidSect="00FA68D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F9F"/>
    <w:rsid w:val="0002338A"/>
    <w:rsid w:val="00041F74"/>
    <w:rsid w:val="000C2D7E"/>
    <w:rsid w:val="0018452C"/>
    <w:rsid w:val="002450DF"/>
    <w:rsid w:val="00281A0C"/>
    <w:rsid w:val="002F4F9F"/>
    <w:rsid w:val="003877D2"/>
    <w:rsid w:val="003F5FA8"/>
    <w:rsid w:val="00401BDE"/>
    <w:rsid w:val="004C7053"/>
    <w:rsid w:val="004F5CAF"/>
    <w:rsid w:val="00527025"/>
    <w:rsid w:val="00553120"/>
    <w:rsid w:val="00886DB7"/>
    <w:rsid w:val="008E606C"/>
    <w:rsid w:val="009926C9"/>
    <w:rsid w:val="00A31B11"/>
    <w:rsid w:val="00A339D5"/>
    <w:rsid w:val="00A656F7"/>
    <w:rsid w:val="00A84C10"/>
    <w:rsid w:val="00C10EFC"/>
    <w:rsid w:val="00DE776A"/>
    <w:rsid w:val="00E047E2"/>
    <w:rsid w:val="00E415CC"/>
    <w:rsid w:val="00E44304"/>
    <w:rsid w:val="00EF14BC"/>
    <w:rsid w:val="00FA68D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5AA8CA"/>
  <w14:defaultImageDpi w14:val="300"/>
  <w15:docId w15:val="{6D14BB8E-E186-8940-B319-944404A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Pedrini</dc:creator>
  <cp:keywords/>
  <dc:description/>
  <cp:lastModifiedBy>Gabriele Trevisan - gabriele.trevisan2@studio.unibo.it</cp:lastModifiedBy>
  <cp:revision>21</cp:revision>
  <dcterms:created xsi:type="dcterms:W3CDTF">2023-08-12T13:58:00Z</dcterms:created>
  <dcterms:modified xsi:type="dcterms:W3CDTF">2023-09-24T09:08:00Z</dcterms:modified>
</cp:coreProperties>
</file>