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A796A" w14:textId="77777777" w:rsidR="005C1616" w:rsidRDefault="00000000">
      <w:pPr>
        <w:pStyle w:val="Titolo1"/>
      </w:pPr>
      <w:r>
        <w:t>Governance Blockchain, Architettura e Ruoli degli Stakeholder Core</w:t>
      </w:r>
    </w:p>
    <w:p w14:paraId="7A40D83B" w14:textId="77777777" w:rsidR="005C1616" w:rsidRDefault="00000000">
      <w:pPr>
        <w:pStyle w:val="Titolo2"/>
      </w:pPr>
      <w:r>
        <w:t>1. Modello di governance della blockchain</w:t>
      </w:r>
    </w:p>
    <w:p w14:paraId="24B45209" w14:textId="77777777" w:rsidR="005C1616" w:rsidRDefault="00000000">
      <w:r>
        <w:t>La piattaforma utilizzerà inizialmente un modello di governance centralizzato, con una possibile evoluzione futura verso un modello consortile. La scelta è coerente con un modello SaaS in cui l'azienda proprietaria della piattaforma gestisce tecnologia, marketplace e infrastruttura blockchain.</w:t>
      </w:r>
    </w:p>
    <w:p w14:paraId="34BBEDD3" w14:textId="77777777" w:rsidR="005C1616" w:rsidRDefault="00000000">
      <w:pPr>
        <w:pStyle w:val="Titolo3"/>
      </w:pPr>
      <w:r>
        <w:t>Governance iniziale: modello centralizzato</w:t>
      </w:r>
    </w:p>
    <w:p w14:paraId="289F873A" w14:textId="77777777" w:rsidR="005C1616" w:rsidRDefault="00000000">
      <w:r>
        <w:t>L'azienda proprietaria assume il ruolo di Network Administrator e Trust Authority. Le sue responsabilità comprendono:</w:t>
      </w:r>
      <w:r>
        <w:br/>
        <w:t>- gestione della rete blockchain e dei nodi;</w:t>
      </w:r>
      <w:r>
        <w:br/>
        <w:t>- gestione delle identità digitali degli stakeholder Business;</w:t>
      </w:r>
      <w:r>
        <w:br/>
        <w:t>- autorizzazione, sospensione e revoca degli accessi;</w:t>
      </w:r>
      <w:r>
        <w:br/>
        <w:t>- definizione delle policy di accesso ai dati;</w:t>
      </w:r>
      <w:r>
        <w:br/>
        <w:t>- manutenzione ed evoluzione tecnologica della piattaforma.</w:t>
      </w:r>
    </w:p>
    <w:p w14:paraId="0B13922B" w14:textId="77777777" w:rsidR="005C1616" w:rsidRDefault="00000000">
      <w:pPr>
        <w:pStyle w:val="Titolo3"/>
      </w:pPr>
      <w:r>
        <w:t>Evoluzione futura: modello consortile</w:t>
      </w:r>
    </w:p>
    <w:p w14:paraId="08DB23C9" w14:textId="77777777" w:rsidR="005C1616" w:rsidRDefault="00000000">
      <w:r>
        <w:t>In futuro la governance potrà evolvere verso un modello consortile in cui più attori partecipano alla gestione della rete. L'azienda manterrà il ruolo di Technology Provider, mentre altri soggetti (es. enti istituzionali, produttori e organismi certificatori) potranno partecipare alla governance.</w:t>
      </w:r>
    </w:p>
    <w:p w14:paraId="59F89748" w14:textId="77777777" w:rsidR="005C1616" w:rsidRDefault="00000000">
      <w:pPr>
        <w:pStyle w:val="Titolo2"/>
      </w:pPr>
      <w:r>
        <w:t>2. Ruolo marketplace della piattaforma</w:t>
      </w:r>
    </w:p>
    <w:p w14:paraId="30D08704" w14:textId="77777777" w:rsidR="005C1616" w:rsidRDefault="00000000">
      <w:r>
        <w:t>La piattaforma fungerà anche da marketplace digitale per favorire l'interazione tra produttori di componenti, aziende di tuning, officine e clienti.</w:t>
      </w:r>
    </w:p>
    <w:p w14:paraId="4AD86078" w14:textId="77777777" w:rsidR="005C1616" w:rsidRDefault="00000000">
      <w:r>
        <w:t>Funzionalità previste:</w:t>
      </w:r>
      <w:r>
        <w:br/>
        <w:t>- catalogo di componenti certificati;</w:t>
      </w:r>
      <w:r>
        <w:br/>
        <w:t>- verifica della compatibilità componente-veicolo;</w:t>
      </w:r>
      <w:r>
        <w:br/>
        <w:t>- possibilità futura di acquistare componenti certificati direttamente dalla piattaforma;</w:t>
      </w:r>
      <w:r>
        <w:br/>
        <w:t>- gestione del collegamento tra componente, modifica e veicolo.</w:t>
      </w:r>
    </w:p>
    <w:p w14:paraId="69F9C863" w14:textId="77777777" w:rsidR="005C1616" w:rsidRDefault="00000000">
      <w:pPr>
        <w:pStyle w:val="Titolo2"/>
      </w:pPr>
      <w:r>
        <w:t>3. Gestione dei dati blockchain</w:t>
      </w:r>
    </w:p>
    <w:p w14:paraId="2E897447" w14:textId="77777777" w:rsidR="005C1616" w:rsidRDefault="00000000">
      <w:r>
        <w:t>La blockchain permissioned non memorizzerà direttamente documenti completi, ma conserverà informazioni certificate e hash crittografici dei documenti.</w:t>
      </w:r>
    </w:p>
    <w:p w14:paraId="6A3E9A5D" w14:textId="77777777" w:rsidR="005C1616" w:rsidRDefault="00000000">
      <w:r>
        <w:t>Informazioni consigliate on-chain:</w:t>
      </w:r>
      <w:r>
        <w:br/>
        <w:t>- identità digitali degli stakeholder Business;</w:t>
      </w:r>
      <w:r>
        <w:br/>
        <w:t>- certificazioni dei componenti;</w:t>
      </w:r>
      <w:r>
        <w:br/>
        <w:t>- identificativi delle modifiche effettuate;</w:t>
      </w:r>
      <w:r>
        <w:br/>
        <w:t>- stato del processo di omologazione;</w:t>
      </w:r>
      <w:r>
        <w:br/>
      </w:r>
      <w:r>
        <w:lastRenderedPageBreak/>
        <w:t>- hash dei documenti tecnici e certificativi;</w:t>
      </w:r>
      <w:r>
        <w:br/>
        <w:t>- timestamp e firme digitali.</w:t>
      </w:r>
    </w:p>
    <w:p w14:paraId="7EB4C211" w14:textId="77777777" w:rsidR="005C1616" w:rsidRDefault="00000000">
      <w:r>
        <w:t xml:space="preserve">I documenti completi (PDF, immagini, schede tecniche) saranno mantenuti </w:t>
      </w:r>
      <w:proofErr w:type="gramStart"/>
      <w:r>
        <w:t>off-chain</w:t>
      </w:r>
      <w:proofErr w:type="gramEnd"/>
      <w:r>
        <w:t xml:space="preserve"> in sistemi tradizionali.</w:t>
      </w:r>
    </w:p>
    <w:p w14:paraId="7785EFAC" w14:textId="77777777" w:rsidR="005C1616" w:rsidRDefault="00000000">
      <w:pPr>
        <w:pStyle w:val="Titolo2"/>
      </w:pPr>
      <w:r>
        <w:t>4. Smart contract consigliati</w:t>
      </w:r>
    </w:p>
    <w:p w14:paraId="68489018" w14:textId="77777777" w:rsidR="005C1616" w:rsidRDefault="00000000">
      <w:r>
        <w:t>Smart contract principali:</w:t>
      </w:r>
      <w:r>
        <w:br/>
        <w:t>1. Component Certification: gestione della certificazione dei componenti da parte dei fornitori.</w:t>
      </w:r>
      <w:r>
        <w:br/>
        <w:t>2. Modification Lifecycle: gestione del ciclo di vita della richiesta di modifica e omologazione.</w:t>
      </w:r>
      <w:r>
        <w:br/>
        <w:t>3. Access Control: gestione dei permessi e della visibilità dei dati.</w:t>
      </w:r>
      <w:r>
        <w:br/>
        <w:t>4. Marketplace Component: gestione futura della vendita e associazione dei componenti certificati.</w:t>
      </w:r>
    </w:p>
    <w:p w14:paraId="42CCD73D" w14:textId="77777777" w:rsidR="005C1616" w:rsidRDefault="00000000">
      <w:pPr>
        <w:pStyle w:val="Titolo2"/>
      </w:pPr>
      <w:r>
        <w:t>5. Stakeholder core e ruoli nella piattaforma</w:t>
      </w:r>
    </w:p>
    <w:p w14:paraId="476A15ED" w14:textId="77777777" w:rsidR="005C1616" w:rsidRDefault="00000000">
      <w:pPr>
        <w:pStyle w:val="Titolo3"/>
      </w:pPr>
      <w:r>
        <w:t>Cliente privato</w:t>
      </w:r>
    </w:p>
    <w:p w14:paraId="4BD80BF9" w14:textId="77777777" w:rsidR="005C1616" w:rsidRDefault="00000000">
      <w:pPr>
        <w:pStyle w:val="Puntoelenco"/>
      </w:pPr>
      <w:r>
        <w:t>Proprietario digitale del veicolo: associa la propria identità al veicolo e gestisce lo storico delle modifiche.</w:t>
      </w:r>
    </w:p>
    <w:p w14:paraId="3A50385B" w14:textId="77777777" w:rsidR="005C1616" w:rsidRDefault="00000000">
      <w:pPr>
        <w:pStyle w:val="Puntoelenco"/>
      </w:pPr>
      <w:r>
        <w:t>Richiedente della modifica: avvia il processo tramite un operatore tecnico.</w:t>
      </w:r>
    </w:p>
    <w:p w14:paraId="328EE04A" w14:textId="77777777" w:rsidR="005C1616" w:rsidRDefault="00000000">
      <w:pPr>
        <w:pStyle w:val="Puntoelenco"/>
      </w:pPr>
      <w:r>
        <w:t>Gestore dei consensi: autorizza l'accesso alle informazioni del veicolo da parte di altri stakeholder.</w:t>
      </w:r>
    </w:p>
    <w:p w14:paraId="2E3F3992" w14:textId="77777777" w:rsidR="005C1616" w:rsidRDefault="00000000">
      <w:pPr>
        <w:pStyle w:val="Titolo3"/>
      </w:pPr>
      <w:r>
        <w:t>Azienda di tuning / Officina autorizzata</w:t>
      </w:r>
    </w:p>
    <w:p w14:paraId="4A9062D7" w14:textId="77777777" w:rsidR="005C1616" w:rsidRDefault="00000000">
      <w:pPr>
        <w:pStyle w:val="Puntoelenco"/>
      </w:pPr>
      <w:r>
        <w:t>Produttore della modifica: esegue l'intervento sul veicolo e registra le informazioni tecniche.</w:t>
      </w:r>
    </w:p>
    <w:p w14:paraId="202CB2EA" w14:textId="77777777" w:rsidR="005C1616" w:rsidRDefault="00000000">
      <w:pPr>
        <w:pStyle w:val="Puntoelenco"/>
      </w:pPr>
      <w:r>
        <w:t>Responsabile della pratica di omologazione: avvia e segue la richiesta di validazione.</w:t>
      </w:r>
    </w:p>
    <w:p w14:paraId="2090CA56" w14:textId="77777777" w:rsidR="005C1616" w:rsidRDefault="00000000">
      <w:pPr>
        <w:pStyle w:val="Titolo3"/>
      </w:pPr>
      <w:r>
        <w:t>Fornitore di componenti</w:t>
      </w:r>
    </w:p>
    <w:p w14:paraId="6DAF0A53" w14:textId="77777777" w:rsidR="005C1616" w:rsidRDefault="00000000">
      <w:pPr>
        <w:pStyle w:val="Puntoelenco"/>
      </w:pPr>
      <w:r>
        <w:t>Certificatore del componente: registra componenti e certificazioni sulla piattaforma.</w:t>
      </w:r>
    </w:p>
    <w:p w14:paraId="492E6264" w14:textId="77777777" w:rsidR="005C1616" w:rsidRDefault="00000000">
      <w:pPr>
        <w:pStyle w:val="Titolo3"/>
      </w:pPr>
      <w:r>
        <w:t>Motorizzazione civile</w:t>
      </w:r>
    </w:p>
    <w:p w14:paraId="627633B4" w14:textId="0EB6B2D1" w:rsidR="005C1616" w:rsidRDefault="00F63D10">
      <w:pPr>
        <w:pStyle w:val="Puntoelenco"/>
      </w:pPr>
      <w:r>
        <w:t>Autorità Validatrice</w:t>
      </w:r>
      <w:r w:rsidRPr="00F63D10">
        <w:t>: verifica e approva le modifiche secondo i requisiti normativi.</w:t>
      </w:r>
    </w:p>
    <w:p w14:paraId="030C2753" w14:textId="77777777" w:rsidR="005C1616" w:rsidRPr="00F63D10" w:rsidRDefault="00000000">
      <w:pPr>
        <w:pStyle w:val="Titolo3"/>
        <w:rPr>
          <w:u w:val="single"/>
        </w:rPr>
      </w:pPr>
      <w:r>
        <w:t>Intermediario</w:t>
      </w:r>
    </w:p>
    <w:p w14:paraId="044D3D8C" w14:textId="77777777" w:rsidR="005C1616" w:rsidRDefault="00000000">
      <w:pPr>
        <w:pStyle w:val="Puntoelenco"/>
      </w:pPr>
      <w:r>
        <w:t>Amministratore operativo della piattaforma: supporta la gestione quotidiana del sistema.</w:t>
      </w:r>
    </w:p>
    <w:p w14:paraId="6998CAB7" w14:textId="77777777" w:rsidR="00E64D18" w:rsidRDefault="00000000" w:rsidP="00E64D18">
      <w:pPr>
        <w:pStyle w:val="Puntoelenco"/>
      </w:pPr>
      <w:r>
        <w:t>Abilitante degli utenti Business: verifica e facilita la registrazione degli stakeholder.</w:t>
      </w:r>
    </w:p>
    <w:p w14:paraId="3F4B3AD6" w14:textId="6FECC6F0" w:rsidR="005C1616" w:rsidRDefault="00000000" w:rsidP="00E64D18">
      <w:pPr>
        <w:pStyle w:val="Puntoelenco"/>
      </w:pPr>
      <w:r>
        <w:t>Supporto agli utenti: fornisce assistenza nell'utilizzo della piattaforma.</w:t>
      </w:r>
    </w:p>
    <w:sectPr w:rsidR="005C16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905486109">
    <w:abstractNumId w:val="8"/>
  </w:num>
  <w:num w:numId="2" w16cid:durableId="1735077969">
    <w:abstractNumId w:val="6"/>
  </w:num>
  <w:num w:numId="3" w16cid:durableId="1757048550">
    <w:abstractNumId w:val="5"/>
  </w:num>
  <w:num w:numId="4" w16cid:durableId="2063863621">
    <w:abstractNumId w:val="4"/>
  </w:num>
  <w:num w:numId="5" w16cid:durableId="1328438013">
    <w:abstractNumId w:val="7"/>
  </w:num>
  <w:num w:numId="6" w16cid:durableId="253520072">
    <w:abstractNumId w:val="3"/>
  </w:num>
  <w:num w:numId="7" w16cid:durableId="816148431">
    <w:abstractNumId w:val="2"/>
  </w:num>
  <w:num w:numId="8" w16cid:durableId="1715739973">
    <w:abstractNumId w:val="1"/>
  </w:num>
  <w:num w:numId="9" w16cid:durableId="1184245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ABF"/>
    <w:rsid w:val="00034616"/>
    <w:rsid w:val="0006063C"/>
    <w:rsid w:val="0015074B"/>
    <w:rsid w:val="0029639D"/>
    <w:rsid w:val="00326F90"/>
    <w:rsid w:val="003705DB"/>
    <w:rsid w:val="003B1D6D"/>
    <w:rsid w:val="005C1616"/>
    <w:rsid w:val="00624359"/>
    <w:rsid w:val="009A7E5F"/>
    <w:rsid w:val="00AA1D8D"/>
    <w:rsid w:val="00B47730"/>
    <w:rsid w:val="00CB0664"/>
    <w:rsid w:val="00E64D18"/>
    <w:rsid w:val="00F30E4A"/>
    <w:rsid w:val="00F63D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8B3E2"/>
  <w14:defaultImageDpi w14:val="300"/>
  <w15:docId w15:val="{16E1D232-D9FB-4897-AF79-C6B149B71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Matteo Stricagnolo</cp:lastModifiedBy>
  <cp:revision>7</cp:revision>
  <dcterms:created xsi:type="dcterms:W3CDTF">2013-12-23T23:15:00Z</dcterms:created>
  <dcterms:modified xsi:type="dcterms:W3CDTF">2026-06-21T20:51:00Z</dcterms:modified>
  <cp:category/>
</cp:coreProperties>
</file>