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UNIVERSIDADE FEDERAL DE SERGIPE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DISCIPLINA: ENGENHARIA DE SOFTWARE</w:t>
      </w:r>
    </w:p>
    <w:p w:rsidR="00000000" w:rsidDel="00000000" w:rsidP="00000000" w:rsidRDefault="00000000" w:rsidRPr="00000000" w14:paraId="0000000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Descrição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de Gestão para Clínica Médica — MedClinic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Documento complementar à SRS — IEEE 830-1998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Discentes: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Cézar Augusto Nascimento Dias</w:t>
      </w:r>
    </w:p>
    <w:p w:rsidR="00000000" w:rsidDel="00000000" w:rsidP="00000000" w:rsidRDefault="00000000" w:rsidRPr="00000000" w14:paraId="00000012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Gabriel Lima Dantas</w:t>
      </w:r>
    </w:p>
    <w:p w:rsidR="00000000" w:rsidDel="00000000" w:rsidP="00000000" w:rsidRDefault="00000000" w:rsidRPr="00000000" w14:paraId="00000013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Gabriel Rodrigues dos Santos</w:t>
      </w:r>
    </w:p>
    <w:p w:rsidR="00000000" w:rsidDel="00000000" w:rsidP="00000000" w:rsidRDefault="00000000" w:rsidRPr="00000000" w14:paraId="00000014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Lucas Andrey de Menezes Conrado</w:t>
      </w:r>
    </w:p>
    <w:p w:rsidR="00000000" w:rsidDel="00000000" w:rsidP="00000000" w:rsidRDefault="00000000" w:rsidRPr="00000000" w14:paraId="00000015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Orlando Gabriel Nascimento dos Santos</w:t>
      </w:r>
    </w:p>
    <w:p w:rsidR="00000000" w:rsidDel="00000000" w:rsidP="00000000" w:rsidRDefault="00000000" w:rsidRPr="00000000" w14:paraId="00000016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Rafael Rocha da Silva</w:t>
      </w:r>
    </w:p>
    <w:p w:rsidR="00000000" w:rsidDel="00000000" w:rsidP="00000000" w:rsidRDefault="00000000" w:rsidRPr="00000000" w14:paraId="0000001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Docente: </w:t>
      </w:r>
      <w:r w:rsidDel="00000000" w:rsidR="00000000" w:rsidRPr="00000000">
        <w:rPr>
          <w:rtl w:val="0"/>
        </w:rPr>
        <w:t xml:space="preserve">Michel Dos Santos Soares</w:t>
      </w:r>
    </w:p>
    <w:p w:rsidR="00000000" w:rsidDel="00000000" w:rsidP="00000000" w:rsidRDefault="00000000" w:rsidRPr="00000000" w14:paraId="00000019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t xml:space="preserve">Versão 3.0 — Maio de 2026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sdt>
      <w:sdtPr>
        <w:id w:val="12765853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iwbq7cjm6a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Convenções do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jfdhlixbpl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Matriz de Atores ×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p0784uw8ft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Descrição dos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tabs>
          <w:tab w:val="right" w:leader="none" w:pos="8500"/>
        </w:tabs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80" w:before="360" w:line="240" w:lineRule="auto"/>
        <w:rPr>
          <w:color w:val="1a3a5c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180" w:before="360" w:line="240" w:lineRule="auto"/>
        <w:rPr>
          <w:color w:val="1a3a5c"/>
          <w:sz w:val="28"/>
          <w:szCs w:val="28"/>
        </w:rPr>
      </w:pPr>
      <w:r w:rsidDel="00000000" w:rsidR="00000000" w:rsidRPr="00000000">
        <w:rPr>
          <w:color w:val="1a3a5c"/>
          <w:sz w:val="28"/>
          <w:szCs w:val="28"/>
          <w:rtl w:val="0"/>
        </w:rPr>
        <w:t xml:space="preserve">1 Introdução</w:t>
      </w:r>
    </w:p>
    <w:p w:rsidR="00000000" w:rsidDel="00000000" w:rsidP="00000000" w:rsidRDefault="00000000" w:rsidRPr="00000000" w14:paraId="00000030">
      <w:pPr>
        <w:spacing w:after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documento descreve os Casos de Uso do Sistema de Gestão para Clínica Médica (MedClinic), elaborado como complemento à Especificação de Requisitos de Software (SRS — IEEE 830-1998, v5). Os 20 casos de uso aqui descritos foram identificados a partir dos requisitos funcionais e da análise dos perfis de usuário do sistema.</w:t>
      </w:r>
    </w:p>
    <w:p w:rsidR="00000000" w:rsidDel="00000000" w:rsidP="00000000" w:rsidRDefault="00000000" w:rsidRPr="00000000" w14:paraId="00000031">
      <w:pPr>
        <w:spacing w:after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Cada caso de uso representa uma interação completa entre um ator e o sistema, com objetivo de produzir um resultado de valor observável. Nesta versão (v3.0), os 2 casos de uso de maior complexidade foram expandidos com fluxos alternativos e fluxos de exceção, sinalizados com o símbolo ★ na Matriz de Atores (Seção 3) e na estrutura de cada seção.</w:t>
      </w:r>
    </w:p>
    <w:p w:rsidR="00000000" w:rsidDel="00000000" w:rsidP="00000000" w:rsidRDefault="00000000" w:rsidRPr="00000000" w14:paraId="00000032">
      <w:pPr>
        <w:spacing w:after="1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casos de uso descritos neste documento correspondem aos UCs listados no </w:t>
      </w:r>
      <w:r w:rsidDel="00000000" w:rsidR="00000000" w:rsidRPr="00000000">
        <w:rPr>
          <w:highlight w:val="yellow"/>
          <w:rtl w:val="0"/>
        </w:rPr>
        <w:t xml:space="preserve">Apêndice 4.2 da SRS v4.1</w:t>
      </w:r>
      <w:r w:rsidDel="00000000" w:rsidR="00000000" w:rsidRPr="00000000">
        <w:rPr>
          <w:rtl w:val="0"/>
        </w:rPr>
        <w:t xml:space="preserve"> e devem ser utilizados como base para a elaboração dos planos de teste do sistema.</w:t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Legenda da Matriz de Atores (Seção 3):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 = Paciente   |   R = Recepcionista   |   M = Médico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 = Enfermeiro   |   F = Farmacêutico   |   G = Gestor/Administrador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= Ator principal do caso de uso   |   ★ = UC com fluxos alternativos e de exceção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180" w:before="360" w:line="240" w:lineRule="auto"/>
        <w:rPr>
          <w:color w:val="1a3a5c"/>
          <w:sz w:val="28"/>
          <w:szCs w:val="28"/>
        </w:rPr>
      </w:pPr>
      <w:bookmarkStart w:colFirst="0" w:colLast="0" w:name="_uiwbq7cjm6a6" w:id="0"/>
      <w:bookmarkEnd w:id="0"/>
      <w:r w:rsidDel="00000000" w:rsidR="00000000" w:rsidRPr="00000000">
        <w:rPr>
          <w:color w:val="1a3a5c"/>
          <w:sz w:val="28"/>
          <w:szCs w:val="28"/>
          <w:rtl w:val="0"/>
        </w:rPr>
        <w:t xml:space="preserve">2 Convenções do Documento</w:t>
      </w:r>
    </w:p>
    <w:p w:rsidR="00000000" w:rsidDel="00000000" w:rsidP="00000000" w:rsidRDefault="00000000" w:rsidRPr="00000000" w14:paraId="00000038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Cada caso de uso é descrito em formato tabular com os seguintes campos: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 e Nome: identificador único no formato UC-XX e nome descritivo da interação.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Ator(es): perfil de usuário que inicia a interação com o sistema.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Resumo: descrição sucinta do objetivo do caso de uso.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Pré-condições: estado que o sistema e o ator devem estar antes que o caso de uso possa ser iniciado.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Fluxo principal: sequência numerada de passos que descrevem a interação bem-sucedida entre o ator e o sistema.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Fluxos alternativos (fundo laranja — apenas UCs ★): variações do fluxo principal que resultam em desfechos válidos diferentes. Referenciados no formato FA-XX-X, onde X indica o passo do fluxo principal que dispara a alternativa.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Fluxos de exceção (fundo vermelho — apenas UCs ★): condições de erro ou falha que impedem a conclusão normal do caso de uso. Referenciados no formato FE-XX-X.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8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Pós-condições: estado do sistema após a execução bem-sucedida do fluxo principal.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80" w:before="360" w:line="240" w:lineRule="auto"/>
        <w:rPr>
          <w:color w:val="1a3a5c"/>
          <w:sz w:val="28"/>
          <w:szCs w:val="28"/>
        </w:rPr>
      </w:pPr>
      <w:bookmarkStart w:colFirst="0" w:colLast="0" w:name="_njfdhlixbplu" w:id="1"/>
      <w:bookmarkEnd w:id="1"/>
      <w:r w:rsidDel="00000000" w:rsidR="00000000" w:rsidRPr="00000000">
        <w:rPr>
          <w:color w:val="1a3a5c"/>
          <w:sz w:val="28"/>
          <w:szCs w:val="28"/>
          <w:rtl w:val="0"/>
        </w:rPr>
        <w:t xml:space="preserve">3 Matriz de Atores × Casos de Uso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tabela abaixo apresenta a relação entre todos os 20 casos de uso e os perfis de usuário do sistema. O símbolo ✓ indica que o ator é o responsável principal pela execução do caso de uso. O símbolo ★ no nome do UC indica que ele possui fluxos alternativos e de exceção descritos na Seção 4.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"/>
        <w:gridCol w:w="4275"/>
        <w:gridCol w:w="555"/>
        <w:gridCol w:w="555"/>
        <w:gridCol w:w="555"/>
        <w:gridCol w:w="555"/>
        <w:gridCol w:w="555"/>
        <w:gridCol w:w="555"/>
        <w:tblGridChange w:id="0">
          <w:tblGrid>
            <w:gridCol w:w="1110"/>
            <w:gridCol w:w="4275"/>
            <w:gridCol w:w="555"/>
            <w:gridCol w:w="555"/>
            <w:gridCol w:w="555"/>
            <w:gridCol w:w="555"/>
            <w:gridCol w:w="555"/>
            <w:gridCol w:w="55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Fazer Login no Sistema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Redefinir Senha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Acessar Histórico de Consultas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Agendamentos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Agendar Consulta 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Cadastrar Paciente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Pagamento do Paciente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Cadastrar Funcionários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</w:tr>
      <w:tr>
        <w:trPr>
          <w:cantSplit w:val="0"/>
          <w:trHeight w:val="177.978515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Relatório Financeiro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Acessar Status de Pagamentos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Acessar Prontuário 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Atualizar Prontuário (Addendum)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Liberar Medicamentos (Dispensação)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Solicitar Novos Medicamentos ao Gestor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Estoque de Materiais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Estoque de Medicamentos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Solicitar Novos Materiais ao Gestor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Prontuário Eletrônico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Agenda de Consultas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Estoques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F5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180" w:before="360" w:line="240" w:lineRule="auto"/>
        <w:rPr>
          <w:color w:val="1a3a5c"/>
          <w:sz w:val="28"/>
          <w:szCs w:val="28"/>
        </w:rPr>
      </w:pPr>
      <w:bookmarkStart w:colFirst="0" w:colLast="0" w:name="_4p0784uw8ftp" w:id="2"/>
      <w:bookmarkEnd w:id="2"/>
      <w:r w:rsidDel="00000000" w:rsidR="00000000" w:rsidRPr="00000000">
        <w:rPr>
          <w:color w:val="1a3a5c"/>
          <w:sz w:val="28"/>
          <w:szCs w:val="28"/>
          <w:rtl w:val="0"/>
        </w:rPr>
        <w:t xml:space="preserve">4 Descrição dos Casos de Uso</w:t>
      </w:r>
    </w:p>
    <w:p w:rsidR="00000000" w:rsidDel="00000000" w:rsidP="00000000" w:rsidRDefault="00000000" w:rsidRPr="00000000" w14:paraId="000000F8">
      <w:pPr>
        <w:spacing w:after="12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seção seguinte apresenta a descrição detalhada de todos os 19 casos de uso, organizados por perfil de usuário. Os casos de uso marcados com ★ incluem fluxos alternativos (fundo laranja) e fluxos de exceção (fundo vermelho) além do fluxo principal.</w:t>
      </w:r>
    </w:p>
    <w:p w:rsidR="00000000" w:rsidDel="00000000" w:rsidP="00000000" w:rsidRDefault="00000000" w:rsidRPr="00000000" w14:paraId="000000F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6090"/>
        <w:tblGridChange w:id="0">
          <w:tblGrid>
            <w:gridCol w:w="2940"/>
            <w:gridCol w:w="609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UC-01 — Fazer Login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Médico, Farmacêutico, Enfermeiro e 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ator autentica-se no sistema com e-mail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Possuir cadastro ativo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Ator acessa a tela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os campos de e-mail e senha.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 suas credenciais e confirma.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 as credenciais e gera um token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Redireciona para sua tela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Sessão autenticada iniciada; token JWT emitido com validade de 30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5670"/>
        <w:tblGridChange w:id="0">
          <w:tblGrid>
            <w:gridCol w:w="3270"/>
            <w:gridCol w:w="56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UC-02 — Redefinir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Médico, Farmacêutico, Enfermeiro e 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 a redefinição de sua senha via e-mail cadastrado.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Possuir conta ativa com e-mail cadastrado.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a opção 'Esqueci minha senha' na tela de login.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 o e-mail cadastrado.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 o e-mail e confirma.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 um link de redefinição com validade de 30 minutos.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o link, informa a nova senha e confirma.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 a senha e invalida o link utilizado.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senha salva como hash; link de redefinição invalidado; sessões anteriores encerradas.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UC-03 — Acessar Histórico de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paciente visualiza o resultado de suas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autenticado; médico anexou o resultado ao prontuário.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cessa 'Meus Exames'.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a lista de consultas já realizadas na clínica.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visualizado pelo paciente; acesso registrado em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UC-04 — Visualizar Agendamentos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paciente visualiza sua agenda.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autenticado; recepcionista atualizou a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cessa 'Minha agenda'.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calendário com a agenda do paciente.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visualizado pelo paciente; acesso registrado em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6270"/>
        <w:tblGridChange w:id="0">
          <w:tblGrid>
            <w:gridCol w:w="2760"/>
            <w:gridCol w:w="62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UC-05 — Agendar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Recepcionista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recepcionista agenda a consulta para o paciente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autenticado; há médicos e horários disponíveis cadastrados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'Agendar Consulta'.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a lista de especialidades e médicos disponíveis.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especialidade, médico, data e horário.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a disponibilidade do horário selecionado.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 o agendamento.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a consulta e envia confirmação por e-mail ao paciente.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e5d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e5d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[FA-05-1] Condição: Nenhum horário disponível para o médico selecionado na data escolhida.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e5d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[FA-05-2] Condição: O paciente deseja entrar na fila de espera em vez de escolher outra data.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[FE-05-1] Condição: O horário selecionado é ocupado por outro paciente entre a seleção e a confirmação (condição de corrida).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Agendamento não realizado; paciente retorna ao passo 3 do fluxo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[FE-05-2] Condição: Falha de comunicação com o servidor durante a confirmação.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agendada com status 'confirmada'; horário bloqueado na agenda do médico; e-mail de confirmação enviado.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45"/>
        <w:gridCol w:w="5985"/>
        <w:tblGridChange w:id="0">
          <w:tblGrid>
            <w:gridCol w:w="3045"/>
            <w:gridCol w:w="59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UC-06 — Cadastrar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recepcionista cadastra um novo paciente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Recepcionista autenticada; nenhum paciente com o mesmo CPF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'Cadastrar Paciente'.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formulário de cadastro.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 os dados obrigatórios: nome, CPF, data de nascimento, telefone e e-mail.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 os dados e persiste o novo paciente.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cadastrado com status ativo; registro disponível para agendamentos.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85"/>
        <w:gridCol w:w="4845"/>
        <w:tblGridChange w:id="0">
          <w:tblGrid>
            <w:gridCol w:w="4185"/>
            <w:gridCol w:w="484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UC-07 — Registrar Pagamento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recepcionista registra o recebimento do pagamento de uma consulta e gera comprovante.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Recepcionista autenticada; consulta realizada com status 'concluída' e pagamento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'Pagamentos' e busca a consulta do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xibe o valor a ser pago.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eleciona a forma de pagamento (dinheiro, cartão, PIX).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 o recebimento.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o pagamento, gera o comprovante e envia ao e-mail do paciente.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Pagamento registrado; comprovante gerado; e-mail enviado ao paciente em até 2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0"/>
        <w:gridCol w:w="5610"/>
        <w:tblGridChange w:id="0">
          <w:tblGrid>
            <w:gridCol w:w="3420"/>
            <w:gridCol w:w="561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UC-08 — Cadastrar Funcionários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gestor cadastra novos funcionários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autenticado; e-mail do funcionário não cadastrado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'Gerenciar Funcionários' e seleciona 'Novo Funcionário'.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formulário com campos: nome, CPF, e-mail, perfil e registro profissional.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Preenche os dados e seleciona o perfil de acesso.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 o cadastro.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ria a conta e envia e-mail de definição de senha ao funcionário.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Funcionário cadastrado; conta ativa após definição de senha; acesso liberado conforme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UC-09 — Criar Relatório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gestor gera um relatório financeiro detalhado para um período selecionado.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autenticado; há dados financeiros no período selecionado.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cessa 'Financeiro' &gt; 'Gerar Relatório'.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formulário de configuração do relatório.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onfigura os parâmetros e confirma a geração.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 e gera o relatório.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 o download do arquivo XLSX gerado.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gerado e disponível para download; dados consistentes com os registros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5"/>
        <w:gridCol w:w="6780"/>
        <w:tblGridChange w:id="0">
          <w:tblGrid>
            <w:gridCol w:w="2445"/>
            <w:gridCol w:w="67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UC-10 — Acessar Status de Pagamentos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gestor consulta o status de pagamentos de consultas realizadas.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autenticado; há consultas realizadas com pagamento registrado ou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‘Consulta’ &gt; 'Financeiro' &gt; 'Status de Pagamentos'.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painel com filtros por período, forma de pagamento e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 os filtros.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Retorna a lista de pagamentos com totalizadores.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Painel de pagamentos exibido com status e totais corretos.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UC-11 — Acessar Prontuário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Médico, Farmacêutico, Paciente e Enfermeiro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o prontuário completo de um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Médico, Farmacêutico, Paciente e Enfermeiro autenticado; paciente com consulta vinculada ao médico autenticado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a aba de prontuários.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se existe consulta ativa ou histórica vinculando o médico ao paciente.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prontuário completo: histórico de evoluções, exames, prescrições e atestados.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o acesso em log de auditoria.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e5d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e5d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[FA-11-1] Condição: O médico precisa acessar o prontuário de um paciente de outro médico por compartilhamento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e5d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[FA-11-2] Condição: O prontuário do paciente não possui nenhum registro ainda (paciente novo).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[FE-11-1] Condição: O médico tenta acessar o prontuário de um paciente sem vínculo de consulta e sem autorização de compartilhamento.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dbd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[FE-11-2] Condição: Falha de comunicação ao carregar os dados do prontuário.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Prontuário exibido; acesso registrado em log de auditoria com identificação do médico e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5760"/>
        <w:tblGridChange w:id="0">
          <w:tblGrid>
            <w:gridCol w:w="3270"/>
            <w:gridCol w:w="5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UC-12 — Atualizar Prontuário (Addendum)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médico adiciona um complemento (addendum) a uma evolução já validada, sem alterar o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 autenticado; evolução clínica com status 'validada' existe no prontuário.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cessa o prontuário e localiza a evolução a complementar.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'Adicionar Addendum'.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campo de texto para o complemento.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 o addendum e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o addendum com autor e timestamp, vinculado à evolução original.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Addendum registrado e visível junto à evolução original; conteúdo original inalterado.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45"/>
        <w:gridCol w:w="5685"/>
        <w:tblGridChange w:id="0">
          <w:tblGrid>
            <w:gridCol w:w="3345"/>
            <w:gridCol w:w="5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UC-13 — Liberar Medicamentos (Dispensação)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Farmacêutico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farmacêutico realiza a dispensação de medicamentos a um paciente ou enfermeiro, vinculada à prescrição.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Farmacêutico autenticado; prescrição ativa; medicamento disponível em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Farmacêutico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a prescrição do paciente (UC-F03).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'Dispensar Medicamentos'.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os itens da prescrição com quantidade disponível em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 a dispensação de cada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a saída no estoque e vincula ao log de dispensação.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 o status da prescrição para 'dispensada'.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Dispensação registrada; estoque decrementado; log com referência à prescrição e profissional criado.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5"/>
        <w:gridCol w:w="4995"/>
        <w:tblGridChange w:id="0">
          <w:tblGrid>
            <w:gridCol w:w="4035"/>
            <w:gridCol w:w="49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UC-14 — Solicitar Novos Medicamentos ao 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Farmacêutico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farmacêutico solicita reposição de medicamentos ao gestor quando o estoque atinge o nível mínimo.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Farmacêutico autenticado; medicamento com quantidade igual ou abaixo do mínimo cadastrado.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Farmacêutico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'Estoque' e identifica os itens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o medicamento e clica em 'Solicitar Reposição'.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formulário com medicamento pré-selecionado e campo de quantidade solicitada.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reenche a justificativa e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a solicitação e notifica o gestor.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Solicitação registrada com status 'pendente'; gestor notificado para aprovação.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5"/>
        <w:gridCol w:w="4995"/>
        <w:tblGridChange w:id="0">
          <w:tblGrid>
            <w:gridCol w:w="4035"/>
            <w:gridCol w:w="49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UC-15 — Verificar Estoque de Materiais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Enfermeiro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enfermeiro verifica o estoque dos materiais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Enfermeiro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Enfermeiro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'Estoque' e identifica os itens.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o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formulário com material pré-selecionado e campo de quantidade solicitada.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visualizado pelo enfermeiro; acesso registrado em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5"/>
        <w:gridCol w:w="4995"/>
        <w:tblGridChange w:id="0">
          <w:tblGrid>
            <w:gridCol w:w="4035"/>
            <w:gridCol w:w="49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UC-16 — Verificar Estoque de Medicamentos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Farmacêutico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farmacêutico verifica o estoque dos materiais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Farmacêutico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Farmacêutico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'Estoque' e identifica os itens.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o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formulário com medicamento pré-selecionado e campo de quantidade solicitada.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visualizado pelo farmacêutico; acesso registrado em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5"/>
        <w:gridCol w:w="4995"/>
        <w:tblGridChange w:id="0">
          <w:tblGrid>
            <w:gridCol w:w="4035"/>
            <w:gridCol w:w="49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UC-17 — Solicitar Novos Materiais ao 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Enfermeiro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enfermeiro solicita reposição de materiais ao gestor.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Enfermeiro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Enfermeiro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'Estoque' e identifica os itens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spacing w:after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o material e clica em 'Solicitar Reposição'.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formulário com material pré-selecionado e campo de quantidade solicitada.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reenche a justificativa e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a solicitação e notifica o gestor.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Solicitação registrada com status 'pendente'; gestor notificado para aprovação.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0.0000000000005"/>
        <w:gridCol w:w="5215"/>
        <w:tblGridChange w:id="0">
          <w:tblGrid>
            <w:gridCol w:w="3950.0000000000005"/>
            <w:gridCol w:w="52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UC-18 — Registrar Prontuário Eletrônico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médico adiciona um complemento (addendum) a uma evolução já validada, sem alterar o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 autenticado; evolução clínica com status 'validada' existe no prontuário.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spacing w:after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o prontuário e localiza a evolução a complementar.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'Adicionar Addendum'.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campo de texto para o complemento.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 o addendum e confirma.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o addendum com autor e timestamp, vinculado à evolução original.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Addendum registrado e visível junto à evolução original; conteúdo original inalterado.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UC-19 — Consultar Agenda de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médico visualiza sua agenda.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 autenticado; recepcionista atualizou a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cessa 'Minha agenda'.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calendário com a agenda do médico.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visualizado pelo médico; acesso registrado em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565"/>
        <w:tblGridChange w:id="0">
          <w:tblGrid>
            <w:gridCol w:w="3465"/>
            <w:gridCol w:w="5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UC-20 — Gerenciar Estoques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Gestor gerencia os estoques: Verifica as quantidades e saídas dos materiais e medicamentos.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autenticado; Farmacêutico atualizou o estoque; Enfermeiro atualizou o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cessa 'Estoques.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estoque de medicamentos e o de materiais.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 o estoque desejado.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spacing w:after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as quantidades de cada item do referido estoque, e os pedidos de reposição feitos pelo enfermeiro ou pelo farmacêutico.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8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visualizado pelo gestor; Pedidos do enfermeiro ou do farmacêutico atendidos ou recusados; acesso registrado em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320" w:line="360" w:lineRule="auto"/>
      <w:ind w:left="1440" w:hanging="360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360" w:lineRule="auto"/>
      <w:ind w:left="1440" w:hanging="360"/>
      <w:jc w:val="both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