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8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100"/>
        <w:gridCol w:w="2100"/>
      </w:tblGrid>
      <w:tr>
        <w:tc>
          <w:tcPr>
            <w:tcW w:type="dxa" w:w="2100"/>
            <w:tcBorders>
              <w:top w:val="none" w:color="FFFFFF" w:sz="0"/>
              <w:left w:val="single" w:color="FFFFFF" w:sz="12"/>
              <w:bottom w:val="none" w:color="FFFFFF" w:sz="0"/>
              <w:right w:val="none" w:color="FFFFFF" w:sz="0"/>
            </w:tcBorders>
            <w:shd w:fill="2E8B3A" w:color="auto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</w:r>
          </w:p>
        </w:tc>
        <w:tc>
          <w:tcPr>
            <w:tcW w:type="dxa" w:w="2100"/>
            <w:tcBorders>
              <w:top w:val="none" w:color="FFFFFF" w:sz="0"/>
              <w:left w:val="single" w:color="FFFFFF" w:sz="12"/>
              <w:bottom w:val="none" w:color="FFFFFF" w:sz="0"/>
              <w:right w:val="none" w:color="FFFFFF" w:sz="0"/>
            </w:tcBorders>
            <w:shd w:fill="0E7C8C" w:color="auto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</w:r>
          </w:p>
        </w:tc>
        <w:tc>
          <w:tcPr>
            <w:tcW w:type="dxa" w:w="2100"/>
            <w:tcBorders>
              <w:top w:val="none" w:color="FFFFFF" w:sz="0"/>
              <w:left w:val="single" w:color="FFFFFF" w:sz="12"/>
              <w:bottom w:val="none" w:color="FFFFFF" w:sz="0"/>
              <w:right w:val="none" w:color="FFFFFF" w:sz="0"/>
            </w:tcBorders>
            <w:shd w:fill="1A4DA0" w:color="auto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</w:r>
          </w:p>
        </w:tc>
        <w:tc>
          <w:tcPr>
            <w:tcW w:type="dxa" w:w="2100"/>
            <w:tcBorders>
              <w:top w:val="none" w:color="FFFFFF" w:sz="0"/>
              <w:left w:val="single" w:color="FFFFFF" w:sz="12"/>
              <w:bottom w:val="none" w:color="FFFFFF" w:sz="0"/>
              <w:right w:val="none" w:color="FFFFFF" w:sz="0"/>
            </w:tcBorders>
            <w:shd w:fill="F2A900" w:color="auto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</w:r>
          </w:p>
        </w:tc>
      </w:tr>
    </w:tbl>
    <w:p>
      <w:pPr>
        <w:spacing w:before="520" w:after="160"/>
        <w:jc w:val="center"/>
      </w:pPr>
      <w:r>
        <w:drawing>
          <wp:inline distT="0" distB="0" distL="0" distR="0">
            <wp:extent cx="1571625" cy="1838325"/>
            <wp:effectExtent t="0" r="0" b="0" l="0"/>
            <wp:docPr id="1" name="logo" descr="Escudo do Protege+" title="Logo Protege+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1838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60"/>
        <w:jc w:val="center"/>
      </w:pPr>
      <w:r>
        <w:rPr>
          <w:b/>
          <w:bCs/>
          <w:color w:val="1A4DA0"/>
          <w:sz w:val="56"/>
          <w:szCs w:val="56"/>
        </w:rPr>
        <w:t xml:space="preserve">PR</w:t>
      </w:r>
      <w:r>
        <w:rPr>
          <w:b/>
          <w:bCs/>
          <w:color w:val="F5A623"/>
          <w:sz w:val="56"/>
          <w:szCs w:val="56"/>
        </w:rPr>
        <w:t xml:space="preserve">O</w:t>
      </w:r>
      <w:r>
        <w:rPr>
          <w:b/>
          <w:bCs/>
          <w:color w:val="1A4DA0"/>
          <w:sz w:val="56"/>
          <w:szCs w:val="56"/>
        </w:rPr>
        <w:t xml:space="preserve">TEGE</w:t>
      </w:r>
      <w:r>
        <w:rPr>
          <w:b/>
          <w:bCs/>
          <w:color w:val="4CAF50"/>
          <w:sz w:val="56"/>
          <w:szCs w:val="56"/>
        </w:rPr>
        <w:t xml:space="preserve">+</w:t>
      </w:r>
    </w:p>
    <w:p>
      <w:pPr>
        <w:spacing w:after="240" w:before="0"/>
        <w:jc w:val="center"/>
      </w:pPr>
      <w:r>
        <w:rPr>
          <w:color w:val="334155"/>
          <w:sz w:val="22"/>
          <w:szCs w:val="22"/>
        </w:rPr>
        <w:t xml:space="preserve">Canal Nacional de Denúncias para Proteção do Cidadão</w:t>
      </w:r>
    </w:p>
    <w:p>
      <w:pPr>
        <w:pBdr>
          <w:bottom w:val="single" w:color="1A4DA0" w:sz="12" w:space="1"/>
        </w:pBdr>
        <w:spacing w:after="240"/>
      </w:pPr>
    </w:p>
    <w:p>
      <w:pPr>
        <w:spacing w:after="80" w:before="0"/>
        <w:jc w:val="center"/>
      </w:pPr>
      <w:r>
        <w:rPr>
          <w:b/>
          <w:bCs/>
          <w:color w:val="1A4DA0"/>
          <w:sz w:val="34"/>
          <w:szCs w:val="34"/>
        </w:rPr>
        <w:t xml:space="preserve">Enterprise Challenge EGESP · Relatório Final</w:t>
      </w:r>
    </w:p>
    <w:p>
      <w:pPr>
        <w:spacing w:after="200" w:before="0"/>
        <w:jc w:val="center"/>
      </w:pPr>
      <w:r>
        <w:rPr>
          <w:i/>
          <w:iCs/>
          <w:color w:val="475569"/>
          <w:sz w:val="19"/>
          <w:szCs w:val="19"/>
        </w:rPr>
        <w:t xml:space="preserve">Atividade 5 · Empresas Públicas e Atendimento de Massa · Escola de Governo do Estado de São Paulo</w:t>
      </w:r>
    </w:p>
    <w:tbl>
      <w:tblPr>
        <w:tblW w:type="dxa" w:w="8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100"/>
        <w:gridCol w:w="2100"/>
      </w:tblGrid>
      <w:tr>
        <w:tc>
          <w:tcPr>
            <w:tcW w:type="dxa" w:w="2100"/>
            <w:tcBorders>
              <w:top w:val="none" w:color="FFFFFF" w:sz="0"/>
              <w:left w:val="single" w:color="FFFFFF" w:sz="12"/>
              <w:bottom w:val="none" w:color="FFFFFF" w:sz="0"/>
              <w:right w:val="none" w:color="FFFFFF" w:sz="0"/>
            </w:tcBorders>
            <w:shd w:fill="2E8B3A" w:color="auto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Conceito</w:t>
            </w:r>
          </w:p>
        </w:tc>
        <w:tc>
          <w:tcPr>
            <w:tcW w:type="dxa" w:w="2100"/>
            <w:tcBorders>
              <w:top w:val="none" w:color="FFFFFF" w:sz="0"/>
              <w:left w:val="single" w:color="FFFFFF" w:sz="12"/>
              <w:bottom w:val="none" w:color="FFFFFF" w:sz="0"/>
              <w:right w:val="none" w:color="FFFFFF" w:sz="0"/>
            </w:tcBorders>
            <w:shd w:fill="0E7C8C" w:color="auto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Metodologia</w:t>
            </w:r>
          </w:p>
        </w:tc>
        <w:tc>
          <w:tcPr>
            <w:tcW w:type="dxa" w:w="2100"/>
            <w:tcBorders>
              <w:top w:val="none" w:color="FFFFFF" w:sz="0"/>
              <w:left w:val="single" w:color="FFFFFF" w:sz="12"/>
              <w:bottom w:val="none" w:color="FFFFFF" w:sz="0"/>
              <w:right w:val="none" w:color="FFFFFF" w:sz="0"/>
            </w:tcBorders>
            <w:shd w:fill="1A4DA0" w:color="auto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Custos e prazos</w:t>
            </w:r>
          </w:p>
        </w:tc>
        <w:tc>
          <w:tcPr>
            <w:tcW w:type="dxa" w:w="2100"/>
            <w:tcBorders>
              <w:top w:val="none" w:color="FFFFFF" w:sz="0"/>
              <w:left w:val="single" w:color="FFFFFF" w:sz="12"/>
              <w:bottom w:val="none" w:color="FFFFFF" w:sz="0"/>
              <w:right w:val="none" w:color="FFFFFF" w:sz="0"/>
            </w:tcBorders>
            <w:shd w:fill="F2A900" w:color="auto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  <w:t xml:space="preserve">Viabilidade</w:t>
            </w:r>
          </w:p>
        </w:tc>
      </w:tr>
    </w:tbl>
    <w:p>
      <w:pPr>
        <w:spacing w:after="40" w:before="520"/>
        <w:jc w:val="center"/>
      </w:pPr>
      <w:r>
        <w:rPr>
          <w:b/>
          <w:bCs/>
          <w:color w:val="0F172A"/>
          <w:sz w:val="28"/>
          <w:szCs w:val="28"/>
        </w:rPr>
        <w:t xml:space="preserve">Gabriel Vasconcellos Gomes</w:t>
      </w:r>
    </w:p>
    <w:p>
      <w:pPr>
        <w:spacing w:after="80" w:before="0"/>
        <w:jc w:val="center"/>
      </w:pPr>
      <w:r>
        <w:rPr>
          <w:b/>
          <w:bCs/>
          <w:color w:val="1A4DA0"/>
          <w:sz w:val="24"/>
          <w:szCs w:val="24"/>
        </w:rPr>
        <w:t xml:space="preserve">RM 561601</w:t>
      </w:r>
    </w:p>
    <w:p>
      <w:pPr>
        <w:spacing w:after="300" w:before="0"/>
        <w:jc w:val="center"/>
      </w:pPr>
      <w:r>
        <w:rPr>
          <w:color w:val="475569"/>
          <w:sz w:val="19"/>
          <w:szCs w:val="19"/>
        </w:rPr>
        <w:t xml:space="preserve">Turma 2SIOA · Barueri, São Paulo · Entrega individual</w:t>
      </w:r>
    </w:p>
    <w:p>
      <w:pPr>
        <w:spacing w:after="40" w:before="0"/>
        <w:jc w:val="center"/>
      </w:pPr>
      <w:r>
        <w:rPr>
          <w:color w:val="0F172A"/>
          <w:sz w:val="19"/>
          <w:szCs w:val="19"/>
        </w:rPr>
        <w:t xml:space="preserve">Vídeo de demonstração (YouTube, não listado): </w:t>
      </w:r>
      <w:r>
        <w:rPr>
          <w:b/>
          <w:bCs/>
          <w:color w:val="0F172A"/>
          <w:sz w:val="19"/>
          <w:szCs w:val="19"/>
        </w:rPr>
        <w:t xml:space="preserve">youtu.be/XXXXXXXX (inserir após o upload)</w:t>
      </w:r>
    </w:p>
    <w:p>
      <w:pPr>
        <w:spacing w:after="40" w:before="0"/>
        <w:jc w:val="center"/>
      </w:pPr>
      <w:r>
        <w:rPr>
          <w:color w:val="0F172A"/>
          <w:sz w:val="19"/>
          <w:szCs w:val="19"/>
        </w:rPr>
        <w:t xml:space="preserve">Repositório: </w:t>
      </w:r>
      <w:r>
        <w:rPr>
          <w:b/>
          <w:bCs/>
          <w:color w:val="0F172A"/>
          <w:sz w:val="19"/>
          <w:szCs w:val="19"/>
        </w:rPr>
        <w:t xml:space="preserve">github.com/Gabriell230G/ProtegeMais-Fase-7</w:t>
      </w:r>
    </w:p>
    <w:p>
      <w:pPr>
        <w:spacing w:after="400" w:before="0"/>
        <w:jc w:val="center"/>
      </w:pPr>
      <w:r>
        <w:rPr>
          <w:color w:val="0F172A"/>
          <w:sz w:val="19"/>
          <w:szCs w:val="19"/>
        </w:rPr>
        <w:t xml:space="preserve">Site publicado: </w:t>
      </w:r>
      <w:r>
        <w:rPr>
          <w:b/>
          <w:bCs/>
          <w:color w:val="0F172A"/>
          <w:sz w:val="19"/>
          <w:szCs w:val="19"/>
        </w:rPr>
        <w:t xml:space="preserve">gabriell230g.github.io/ProtegeMais-Fase-7</w:t>
      </w:r>
    </w:p>
    <w:p>
      <w:pPr>
        <w:spacing w:after="200" w:before="0"/>
        <w:jc w:val="center"/>
      </w:pPr>
      <w:r>
        <w:rPr>
          <w:color w:val="94A3B8"/>
          <w:sz w:val="18"/>
          <w:szCs w:val="18"/>
        </w:rPr>
        <w:t xml:space="preserve">FIAP · 2026</w:t>
      </w:r>
    </w:p>
    <w:tbl>
      <w:tblPr>
        <w:tblW w:type="dxa" w:w="8400"/>
        <w:jc w:val="center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100"/>
        <w:gridCol w:w="2100"/>
        <w:gridCol w:w="2100"/>
      </w:tblGrid>
      <w:tr>
        <w:tc>
          <w:tcPr>
            <w:tcW w:type="dxa" w:w="2100"/>
            <w:tcBorders>
              <w:top w:val="none" w:color="FFFFFF" w:sz="0"/>
              <w:left w:val="single" w:color="FFFFFF" w:sz="12"/>
              <w:bottom w:val="none" w:color="FFFFFF" w:sz="0"/>
              <w:right w:val="none" w:color="FFFFFF" w:sz="0"/>
            </w:tcBorders>
            <w:shd w:fill="2E8B3A" w:color="auto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</w:r>
          </w:p>
        </w:tc>
        <w:tc>
          <w:tcPr>
            <w:tcW w:type="dxa" w:w="2100"/>
            <w:tcBorders>
              <w:top w:val="none" w:color="FFFFFF" w:sz="0"/>
              <w:left w:val="single" w:color="FFFFFF" w:sz="12"/>
              <w:bottom w:val="none" w:color="FFFFFF" w:sz="0"/>
              <w:right w:val="none" w:color="FFFFFF" w:sz="0"/>
            </w:tcBorders>
            <w:shd w:fill="0E7C8C" w:color="auto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</w:r>
          </w:p>
        </w:tc>
        <w:tc>
          <w:tcPr>
            <w:tcW w:type="dxa" w:w="2100"/>
            <w:tcBorders>
              <w:top w:val="none" w:color="FFFFFF" w:sz="0"/>
              <w:left w:val="single" w:color="FFFFFF" w:sz="12"/>
              <w:bottom w:val="none" w:color="FFFFFF" w:sz="0"/>
              <w:right w:val="none" w:color="FFFFFF" w:sz="0"/>
            </w:tcBorders>
            <w:shd w:fill="1A4DA0" w:color="auto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</w:r>
          </w:p>
        </w:tc>
        <w:tc>
          <w:tcPr>
            <w:tcW w:type="dxa" w:w="2100"/>
            <w:tcBorders>
              <w:top w:val="none" w:color="FFFFFF" w:sz="0"/>
              <w:left w:val="single" w:color="FFFFFF" w:sz="12"/>
              <w:bottom w:val="none" w:color="FFFFFF" w:sz="0"/>
              <w:right w:val="none" w:color="FFFFFF" w:sz="0"/>
            </w:tcBorders>
            <w:shd w:fill="F2A900" w:color="auto" w:val="clear"/>
            <w:tcMar>
              <w:top w:type="dxa" w:w="60"/>
              <w:bottom w:type="dxa" w:w="6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17"/>
                <w:szCs w:val="17"/>
              </w:rPr>
            </w:r>
          </w:p>
        </w:tc>
      </w:tr>
    </w:tbl>
    <w:p>
      <w:pPr>
        <w:sectPr>
          <w:pgSz w:w="11906" w:h="16838" w:orient="portrait"/>
          <w:pgMar w:top="1134" w:right="1134" w:bottom="1134" w:left="1134" w:header="708" w:footer="708" w:gutter="0"/>
          <w:pgNumType/>
          <w:docGrid w:linePitch="360"/>
        </w:sectPr>
      </w:pPr>
    </w:p>
    <w:p>
      <w:pPr>
        <w:pStyle w:val="Heading3"/>
        <w:keepNext/>
      </w:pPr>
      <w:r>
        <w:rPr>
          <w:color w:val="1A4DA0"/>
          <w:rFonts w:ascii="Segoe UI Symbol" w:cs="Segoe UI Symbol" w:eastAsia="Segoe UI Symbol" w:hAnsi="Segoe UI Symbol"/>
        </w:rPr>
        <w:t xml:space="preserve">▸ </w:t>
      </w:r>
      <w:r>
        <w:rPr>
          <w:color w:val="0D2E6E"/>
        </w:rPr>
        <w:t xml:space="preserve">Ficha técnica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6554"/>
      </w:tblGrid>
      <w:tr>
        <w:trPr>
          <w:cantSplit/>
          <w:tblHeader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655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Conteúdo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EEF3FB" w:color="auto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Projeto</w:t>
            </w:r>
          </w:p>
        </w:tc>
        <w:tc>
          <w:tcPr>
            <w:tcW w:type="dxa" w:w="655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Protege+, Canal Nacional de Denúncias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EEF3FB" w:color="auto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Desafio</w:t>
            </w:r>
          </w:p>
        </w:tc>
        <w:tc>
          <w:tcPr>
            <w:tcW w:type="dxa" w:w="655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Enterprise Challenge 2026 · EGESP, Escola de Governo do Estado de São Paulo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EEF3FB" w:color="auto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Entrega</w:t>
            </w:r>
          </w:p>
        </w:tc>
        <w:tc>
          <w:tcPr>
            <w:tcW w:type="dxa" w:w="655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Atividade 5: Relatório Final (este documento) e código-fonte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EEF3FB" w:color="auto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Aluno</w:t>
            </w:r>
          </w:p>
        </w:tc>
        <w:tc>
          <w:tcPr>
            <w:tcW w:type="dxa" w:w="655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Gabriel Vasconcellos Gomes, RM 561601, turma 2SIOA, Barueri (SP)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EEF3FB" w:color="auto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Repositório</w:t>
            </w:r>
          </w:p>
        </w:tc>
        <w:tc>
          <w:tcPr>
            <w:tcW w:type="dxa" w:w="655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github.com/Gabriell230G/ProtegeMais-Fase-7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EEF3FB" w:color="auto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Site publicado</w:t>
            </w:r>
          </w:p>
        </w:tc>
        <w:tc>
          <w:tcPr>
            <w:tcW w:type="dxa" w:w="655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gabriell230g.github.io/ProtegeMais-Fase-7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EEF3FB" w:color="auto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Vídeo de demonstração (não listado)</w:t>
            </w:r>
          </w:p>
        </w:tc>
        <w:tc>
          <w:tcPr>
            <w:tcW w:type="dxa" w:w="655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youtu.be/XXXXXXXX (inserir após o upload)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EEF3FB" w:color="auto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Período do projeto</w:t>
            </w:r>
          </w:p>
        </w:tc>
        <w:tc>
          <w:tcPr>
            <w:tcW w:type="dxa" w:w="655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16/03/2026 a 03/11/2026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EEF3FB" w:color="auto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Tamanho do produto</w:t>
            </w:r>
          </w:p>
        </w:tc>
        <w:tc>
          <w:tcPr>
            <w:tcW w:type="dxa" w:w="655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93 classes Java, 44 endpoints, 30 módulos JavaScript, 15 tabelas, 1 contrato inteligente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EEF3FB" w:color="auto" w:val="clear"/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Testes</w:t>
            </w:r>
          </w:p>
        </w:tc>
        <w:tc>
          <w:tcPr>
            <w:tcW w:type="dxa" w:w="655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30"/>
              <w:left w:type="dxa" w:w="110"/>
              <w:bottom w:type="dxa" w:w="3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217 testes Java e 21 do contrato, sem falhas</w:t>
            </w:r>
          </w:p>
        </w:tc>
      </w:tr>
    </w:tbl>
    <w:p>
      <w:pPr>
        <w:spacing w:after="160" w:line="120"/>
      </w:pPr>
    </w:p>
    <w:p>
      <w:pPr>
        <w:spacing w:after="140" w:before="120" w:line="288"/>
        <w:jc w:val="both"/>
      </w:pPr>
      <w:r>
        <w:t xml:space="preserve">O vídeo e os slides são os mesmos da Atividade Visão de Futuro do HackGov, que apresenta o mesmo produto. Eles entram aqui como material complementar.</w:t>
      </w:r>
    </w:p>
    <w:p>
      <w:r>
        <w:br w:type="page"/>
      </w:r>
    </w:p>
    <w:p>
      <w:pPr>
        <w:pStyle w:val="Heading3"/>
        <w:keepNext/>
      </w:pPr>
      <w:r>
        <w:rPr>
          <w:color w:val="1A4DA0"/>
          <w:rFonts w:ascii="Segoe UI Symbol" w:cs="Segoe UI Symbol" w:eastAsia="Segoe UI Symbol" w:hAnsi="Segoe UI Symbol"/>
        </w:rPr>
        <w:t xml:space="preserve">▸ </w:t>
      </w:r>
      <w:r>
        <w:rPr>
          <w:color w:val="0D2E6E"/>
        </w:rPr>
        <w:t xml:space="preserve">Sumário</w:t>
      </w:r>
    </w:p>
    <w:p>
      <w:pPr>
        <w:tabs>
          <w:tab w:val="right" w:pos="9638" w:leader="dot"/>
        </w:tabs>
        <w:spacing w:before="90" w:after="0" w:line="252"/>
        <w:ind w:left="0"/>
      </w:pPr>
      <w:r>
        <w:rPr>
          <w:b/>
          <w:bCs/>
          <w:color w:val="0D2E6E"/>
          <w:sz w:val="20"/>
          <w:szCs w:val="20"/>
        </w:rPr>
        <w:t xml:space="preserve">1.0 Introdução</w:t>
      </w:r>
      <w:r>
        <w:rPr>
          <w:color w:val="334155"/>
          <w:sz w:val="18"/>
          <w:szCs w:val="18"/>
        </w:rPr>
        <w:t xml:space="preserve">	4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1.1 O conceito</w:t>
      </w:r>
      <w:r>
        <w:rPr>
          <w:color w:val="334155"/>
          <w:sz w:val="18"/>
          <w:szCs w:val="18"/>
        </w:rPr>
        <w:t xml:space="preserve">	4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1.2 Ideias e storytelling</w:t>
      </w:r>
      <w:r>
        <w:rPr>
          <w:color w:val="334155"/>
          <w:sz w:val="18"/>
          <w:szCs w:val="18"/>
        </w:rPr>
        <w:t xml:space="preserve">	4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1.3 Aspectos de Empresas Públicas e Atendimento de Massa implementados</w:t>
      </w:r>
      <w:r>
        <w:rPr>
          <w:color w:val="334155"/>
          <w:sz w:val="18"/>
          <w:szCs w:val="18"/>
        </w:rPr>
        <w:t xml:space="preserve">	5</w:t>
      </w:r>
    </w:p>
    <w:p>
      <w:pPr>
        <w:tabs>
          <w:tab w:val="right" w:pos="9638" w:leader="dot"/>
        </w:tabs>
        <w:spacing w:before="90" w:after="0" w:line="252"/>
        <w:ind w:left="0"/>
      </w:pPr>
      <w:r>
        <w:rPr>
          <w:b/>
          <w:bCs/>
          <w:color w:val="0D2E6E"/>
          <w:sz w:val="20"/>
          <w:szCs w:val="20"/>
        </w:rPr>
        <w:t xml:space="preserve">2.0 Metodologia</w:t>
      </w:r>
      <w:r>
        <w:rPr>
          <w:color w:val="334155"/>
          <w:sz w:val="18"/>
          <w:szCs w:val="18"/>
        </w:rPr>
        <w:t xml:space="preserve">	7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Fases do projeto</w:t>
      </w:r>
      <w:r>
        <w:rPr>
          <w:color w:val="334155"/>
          <w:sz w:val="18"/>
          <w:szCs w:val="18"/>
        </w:rPr>
        <w:t xml:space="preserve">	7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2.1 Tecnologias utilizadas</w:t>
      </w:r>
      <w:r>
        <w:rPr>
          <w:color w:val="334155"/>
          <w:sz w:val="18"/>
          <w:szCs w:val="18"/>
        </w:rPr>
        <w:t xml:space="preserve">	8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2.2 Tecnologias gratuitas e pagas</w:t>
      </w:r>
      <w:r>
        <w:rPr>
          <w:color w:val="334155"/>
          <w:sz w:val="18"/>
          <w:szCs w:val="18"/>
        </w:rPr>
        <w:t xml:space="preserve">	8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2.3 Diagrama funcional e casos de uso</w:t>
      </w:r>
      <w:r>
        <w:rPr>
          <w:color w:val="334155"/>
          <w:sz w:val="18"/>
          <w:szCs w:val="18"/>
        </w:rPr>
        <w:t xml:space="preserve">	9</w:t>
      </w:r>
    </w:p>
    <w:p>
      <w:pPr>
        <w:tabs>
          <w:tab w:val="right" w:pos="9638" w:leader="dot"/>
        </w:tabs>
        <w:spacing w:before="90" w:after="0" w:line="252"/>
        <w:ind w:left="0"/>
      </w:pPr>
      <w:r>
        <w:rPr>
          <w:b/>
          <w:bCs/>
          <w:color w:val="0D2E6E"/>
          <w:sz w:val="20"/>
          <w:szCs w:val="20"/>
        </w:rPr>
        <w:t xml:space="preserve">3.0 Discussão</w:t>
      </w:r>
      <w:r>
        <w:rPr>
          <w:color w:val="334155"/>
          <w:sz w:val="18"/>
          <w:szCs w:val="18"/>
        </w:rPr>
        <w:t xml:space="preserve">	12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Orçamento e prazos</w:t>
      </w:r>
      <w:r>
        <w:rPr>
          <w:color w:val="334155"/>
          <w:sz w:val="18"/>
          <w:szCs w:val="18"/>
        </w:rPr>
        <w:t xml:space="preserve">	12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3.1 O que mudaria com mais tempo</w:t>
      </w:r>
      <w:r>
        <w:rPr>
          <w:color w:val="334155"/>
          <w:sz w:val="18"/>
          <w:szCs w:val="18"/>
        </w:rPr>
        <w:t xml:space="preserve">	12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3.2 Estimativa detalhada de custo</w:t>
      </w:r>
      <w:r>
        <w:rPr>
          <w:color w:val="334155"/>
          <w:sz w:val="18"/>
          <w:szCs w:val="18"/>
        </w:rPr>
        <w:t xml:space="preserve">	12</w:t>
      </w:r>
    </w:p>
    <w:p>
      <w:pPr>
        <w:tabs>
          <w:tab w:val="right" w:pos="9638" w:leader="dot"/>
        </w:tabs>
        <w:spacing w:before="90" w:after="0" w:line="252"/>
        <w:ind w:left="0"/>
      </w:pPr>
      <w:r>
        <w:rPr>
          <w:b/>
          <w:bCs/>
          <w:color w:val="0D2E6E"/>
          <w:sz w:val="20"/>
          <w:szCs w:val="20"/>
        </w:rPr>
        <w:t xml:space="preserve">4.0 Lições aprendidas</w:t>
      </w:r>
      <w:r>
        <w:rPr>
          <w:color w:val="334155"/>
          <w:sz w:val="18"/>
          <w:szCs w:val="18"/>
        </w:rPr>
        <w:t xml:space="preserve">	16</w:t>
      </w:r>
    </w:p>
    <w:p>
      <w:pPr>
        <w:tabs>
          <w:tab w:val="right" w:pos="9638" w:leader="dot"/>
        </w:tabs>
        <w:spacing w:before="90" w:after="0" w:line="252"/>
        <w:ind w:left="0"/>
      </w:pPr>
      <w:r>
        <w:rPr>
          <w:b/>
          <w:bCs/>
          <w:color w:val="0D2E6E"/>
          <w:sz w:val="20"/>
          <w:szCs w:val="20"/>
        </w:rPr>
        <w:t xml:space="preserve">5.0 Conclusão</w:t>
      </w:r>
      <w:r>
        <w:rPr>
          <w:color w:val="334155"/>
          <w:sz w:val="18"/>
          <w:szCs w:val="18"/>
        </w:rPr>
        <w:t xml:space="preserve">	17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Objetivos</w:t>
      </w:r>
      <w:r>
        <w:rPr>
          <w:color w:val="334155"/>
          <w:sz w:val="18"/>
          <w:szCs w:val="18"/>
        </w:rPr>
        <w:t xml:space="preserve">	17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Viabilidade</w:t>
      </w:r>
      <w:r>
        <w:rPr>
          <w:color w:val="334155"/>
          <w:sz w:val="18"/>
          <w:szCs w:val="18"/>
        </w:rPr>
        <w:t xml:space="preserve">	17</w:t>
      </w:r>
    </w:p>
    <w:p>
      <w:pPr>
        <w:tabs>
          <w:tab w:val="right" w:pos="9638" w:leader="dot"/>
        </w:tabs>
        <w:spacing w:before="0" w:after="0" w:line="252"/>
        <w:ind w:left="400"/>
      </w:pPr>
      <w:r>
        <w:rPr>
          <w:b w:val="false"/>
          <w:bCs w:val="false"/>
          <w:color w:val="334155"/>
          <w:sz w:val="18"/>
          <w:szCs w:val="18"/>
        </w:rPr>
        <w:t xml:space="preserve">Impacto financeiro</w:t>
      </w:r>
      <w:r>
        <w:rPr>
          <w:color w:val="334155"/>
          <w:sz w:val="18"/>
          <w:szCs w:val="18"/>
        </w:rPr>
        <w:t xml:space="preserve">	17</w:t>
      </w:r>
    </w:p>
    <w:p>
      <w:pPr>
        <w:tabs>
          <w:tab w:val="right" w:pos="9638" w:leader="dot"/>
        </w:tabs>
        <w:spacing w:before="90" w:after="0" w:line="252"/>
        <w:ind w:left="0"/>
      </w:pPr>
      <w:r>
        <w:rPr>
          <w:b/>
          <w:bCs/>
          <w:color w:val="0D2E6E"/>
          <w:sz w:val="20"/>
          <w:szCs w:val="20"/>
        </w:rPr>
        <w:t xml:space="preserve">Referências</w:t>
      </w:r>
      <w:r>
        <w:rPr>
          <w:color w:val="334155"/>
          <w:sz w:val="18"/>
          <w:szCs w:val="18"/>
        </w:rPr>
        <w:t xml:space="preserve">	18</w:t>
      </w:r>
    </w:p>
    <w:p>
      <w:pPr>
        <w:pStyle w:val="Heading1"/>
        <w:keepNext/>
        <w:pageBreakBefore/>
        <w:pBdr>
          <w:bottom w:val="single" w:color="0D2E6E" w:sz="24" w:space="0"/>
        </w:pBdr>
        <w:shd w:fill="1A4DA0" w:color="auto" w:val="clear"/>
        <w:spacing w:before="0" w:after="280"/>
        <w:ind w:left="0"/>
      </w:pPr>
      <w:r>
        <w:rPr>
          <w:color w:val="FFFFFF"/>
          <w:sz w:val="34"/>
          <w:szCs w:val="34"/>
          <w:rFonts w:ascii="Segoe UI Symbol" w:cs="Segoe UI Symbol" w:eastAsia="Segoe UI Symbol" w:hAnsi="Segoe UI Symbol"/>
        </w:rPr>
        <w:t xml:space="preserve"> ✦  </w:t>
      </w:r>
      <w:r>
        <w:rPr>
          <w:color w:val="FFFFFF"/>
        </w:rPr>
        <w:t xml:space="preserve">1.0 Introdução </w:t>
      </w:r>
    </w:p>
    <w:p>
      <w:pPr>
        <w:pStyle w:val="Heading2"/>
        <w:keepNext/>
        <w:pBdr>
          <w:bottom w:val="single" w:color="C9D7EF" w:sz="6" w:space="3"/>
        </w:pBdr>
      </w:pPr>
      <w:r>
        <w:rPr>
          <w:color w:val="1A4DA0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0D2E6E"/>
        </w:rPr>
        <w:t xml:space="preserve">1.1 O conceito</w:t>
      </w:r>
    </w:p>
    <w:p>
      <w:pPr>
        <w:spacing w:after="140" w:before="0" w:line="288"/>
        <w:jc w:val="both"/>
      </w:pPr>
      <w:r>
        <w:t xml:space="preserve">O Protege+ é um canal digital de denúncia de violência doméstica, assédio, abuso e discriminação, desenhado para ser operado por um órgão público. Ele tem dois lados que conversam pela mesma base de dados.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rPr>
          <w:b/>
          <w:bCs/>
        </w:rPr>
        <w:t xml:space="preserve">O lado da cidadã:</w:t>
      </w:r>
      <w:r>
        <w:t xml:space="preserve"> denunciar em poucos minutos, com ou sem identificação, pelo celular, em português ou inglês, com Libras, áudio e um atalho que esconde a página se alguém se aproximar. Ela recebe um protocolo e acompanha o caso sem criar conta.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rPr>
          <w:b/>
          <w:bCs/>
        </w:rPr>
        <w:t xml:space="preserve">O lado do órgão:</w:t>
      </w:r>
      <w:r>
        <w:t xml:space="preserve"> receber as denúncias já triadas por urgência, atender numa fila que coloca o mais grave na frente, ver indicadores que dizem onde agir e ter cada ação registrada numa trilha que nem o administrador consegue adulterar sem deixar prova.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A4DA0" w:sz="36"/>
              <w:bottom w:val="none" w:color="FFFFFF" w:sz="0"/>
              <w:right w:val="none" w:color="FFFFFF" w:sz="0"/>
            </w:tcBorders>
            <w:shd w:fill="EEF3FB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color w:val="1A4DA0"/>
                <w:sz w:val="20"/>
                <w:szCs w:val="20"/>
                <w:rFonts w:ascii="Segoe UI Symbol" w:cs="Segoe UI Symbol" w:eastAsia="Segoe UI Symbol" w:hAnsi="Segoe UI Symbol"/>
              </w:rPr>
              <w:t xml:space="preserve">★  </w:t>
            </w:r>
            <w:r>
              <w:rPr>
                <w:b/>
                <w:bCs/>
                <w:color w:val="1A4DA0"/>
                <w:sz w:val="17"/>
                <w:szCs w:val="17"/>
              </w:rPr>
              <w:t xml:space="preserve">A IDEIA CENTRAL</w:t>
            </w:r>
          </w:p>
          <w:p>
            <w:pPr>
              <w:spacing w:after="80" w:line="276"/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Um canal de denúncia é, antes de tudo, um problema de confiança.</w:t>
            </w:r>
          </w:p>
        </w:tc>
      </w:tr>
    </w:tbl>
    <w:p>
      <w:pPr>
        <w:spacing w:after="160" w:line="120"/>
      </w:pPr>
    </w:p>
    <w:p>
      <w:pPr>
        <w:spacing w:after="140" w:before="0" w:line="288"/>
        <w:jc w:val="both"/>
      </w:pPr>
      <w:r>
        <w:t xml:space="preserve">A frase saiu da própria evolução do projeto. A vítima precisa confiar que não será exposta. O órgão precisa confiar nos dados para decidir. E quem fiscaliza precisa confiar no registro sem precisar acreditar na palavra do sistema.</w:t>
      </w:r>
    </w:p>
    <w:p>
      <w:pPr>
        <w:pStyle w:val="Heading2"/>
        <w:keepNext/>
        <w:pBdr>
          <w:bottom w:val="single" w:color="C9D7EF" w:sz="6" w:space="3"/>
        </w:pBdr>
      </w:pPr>
      <w:r>
        <w:rPr>
          <w:color w:val="1A4DA0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0D2E6E"/>
        </w:rPr>
        <w:t xml:space="preserve">1.2 Ideias e storytelling</w:t>
      </w:r>
    </w:p>
    <w:p>
      <w:pPr>
        <w:pStyle w:val="Heading3"/>
        <w:keepNext/>
      </w:pPr>
      <w:r>
        <w:rPr>
          <w:color w:val="1A4DA0"/>
          <w:rFonts w:ascii="Segoe UI Symbol" w:cs="Segoe UI Symbol" w:eastAsia="Segoe UI Symbol" w:hAnsi="Segoe UI Symbol"/>
        </w:rPr>
        <w:t xml:space="preserve">▸ </w:t>
      </w:r>
      <w:r>
        <w:rPr>
          <w:color w:val="0D2E6E"/>
        </w:rPr>
        <w:t xml:space="preserve">A história que o produto conta</w:t>
      </w:r>
    </w:p>
    <w:p>
      <w:pPr>
        <w:spacing w:after="140" w:before="0" w:line="288"/>
        <w:jc w:val="both"/>
      </w:pPr>
      <w:r>
        <w:t xml:space="preserve">São 23h de uma terça-feira. Joana (nome fictício) mora com o companheiro que a agride. Ela abre o Protege+ no celular, e a primeira coisa que vê é um botão de saída rápida. Escolhe denunciar de forma anônima: a tela avisa, em linguagem simples, o que ela ganha e o que perde com essa escolha. Escreve o que aconteceu e anexa a foto de um hematoma. A foto chega ao servidor sem a localização que o celular grava escondida nela.</w:t>
      </w:r>
    </w:p>
    <w:p>
      <w:pPr>
        <w:spacing w:after="140" w:before="0" w:line="288"/>
        <w:jc w:val="both"/>
      </w:pPr>
      <w:r>
        <w:t xml:space="preserve">Em segundos, o VigIA lê o relato e marca o caso como </w:t>
      </w:r>
      <w:r>
        <w:rPr>
          <w:b/>
          <w:bCs/>
        </w:rPr>
        <w:t xml:space="preserve">crítico</w:t>
      </w:r>
      <w:r>
        <w:t xml:space="preserve">. Joana recebe um protocolo de 12 caracteres, impossível de adivinhar, e fecha a página com três toques no SHIFT. O histórico do navegador não mostra nada.</w:t>
      </w:r>
    </w:p>
    <w:p>
      <w:pPr>
        <w:spacing w:after="140" w:before="0" w:line="288"/>
        <w:jc w:val="both"/>
      </w:pPr>
      <w:r>
        <w:t xml:space="preserve">Na manhã seguinte, a atendente abre a fila. O caso de Joana está no topo, porque a fila ordena por urgência, depois por confiabilidade e só então por ordem de chegada. A atendente não vê o nome de ninguém, nem o endereço exato: o perfil dela não precisa disso. Ela avança o caso no fluxo, e cada passo fica registrado.</w:t>
      </w:r>
    </w:p>
    <w:p>
      <w:pPr>
        <w:spacing w:after="140" w:before="0" w:line="288"/>
        <w:jc w:val="both"/>
      </w:pPr>
      <w:r>
        <w:t xml:space="preserve">No fim do mês, o gestor abre a aba de estatística e lê: </w:t>
      </w:r>
      <w:r>
        <w:rPr>
          <w:i/>
          <w:iCs/>
        </w:rPr>
        <w:t xml:space="preserve">a gravidade explica o prazo; o score atual não prevê nada; a demanda pede 5 pessoas e hoje há 3.</w:t>
      </w:r>
      <w:r>
        <w:t xml:space="preserve"> Cada frase vem com a evidência e a decisão sugerida. E, se um dia alguém tentar apagar o registro de que abriu o caso de Joana sem motivo, a blockchain vai acusar.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43600" cy="1876425"/>
            <wp:effectExtent t="0" r="0" b="0" l="0"/>
            <wp:docPr id="1" name="fig1" descr="A jornada de Joana, do registro à decisão do gestor." title="A jornada de Joana, do registro à decisão do gesto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76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1A4DA0"/>
          <w:sz w:val="14"/>
          <w:szCs w:val="14"/>
          <w:rFonts w:ascii="Segoe UI Symbol" w:cs="Segoe UI Symbol" w:eastAsia="Segoe UI Symbol" w:hAnsi="Segoe UI Symbol"/>
        </w:rPr>
        <w:t xml:space="preserve">▲ </w:t>
      </w:r>
      <w:r>
        <w:rPr>
          <w:b/>
          <w:bCs/>
          <w:color w:val="1A4DA0"/>
          <w:sz w:val="18"/>
          <w:szCs w:val="18"/>
        </w:rPr>
        <w:t xml:space="preserve">Figura 1. </w:t>
      </w:r>
      <w:r>
        <w:rPr>
          <w:i/>
          <w:iCs/>
          <w:color w:val="475569"/>
          <w:sz w:val="18"/>
          <w:szCs w:val="18"/>
        </w:rPr>
        <w:t xml:space="preserve">A jornada de Joana, do registro à decisão do gestor.</w:t>
      </w:r>
    </w:p>
    <w:p>
      <w:pPr>
        <w:pStyle w:val="Heading3"/>
        <w:keepNext/>
      </w:pPr>
      <w:r>
        <w:rPr>
          <w:color w:val="1A4DA0"/>
          <w:rFonts w:ascii="Segoe UI Symbol" w:cs="Segoe UI Symbol" w:eastAsia="Segoe UI Symbol" w:hAnsi="Segoe UI Symbol"/>
        </w:rPr>
        <w:t xml:space="preserve">▸ </w:t>
      </w:r>
      <w:r>
        <w:rPr>
          <w:color w:val="0D2E6E"/>
        </w:rPr>
        <w:t xml:space="preserve">Como as ideias evoluíram</w:t>
      </w:r>
    </w:p>
    <w:p>
      <w:pPr>
        <w:spacing w:after="140" w:before="0" w:line="288"/>
        <w:jc w:val="both"/>
      </w:pPr>
      <w:r>
        <w:t xml:space="preserve">O Protege+ começou em março como um site de três páginas que guardava as denúncias no próprio navegador. Cada atividade do Enterprise Challenge empurrou o projeto numa direção.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3469"/>
        <w:gridCol w:w="4049"/>
      </w:tblGrid>
      <w:tr>
        <w:trPr>
          <w:cantSplit/>
          <w:tblHeader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Momento</w:t>
            </w:r>
          </w:p>
        </w:tc>
        <w:tc>
          <w:tcPr>
            <w:tcW w:type="dxa" w:w="346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Ideia central</w:t>
            </w:r>
          </w:p>
        </w:tc>
        <w:tc>
          <w:tcPr>
            <w:tcW w:type="dxa" w:w="40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mudou no produto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Atividade 1 (abril)</w:t>
            </w:r>
          </w:p>
        </w:tc>
        <w:tc>
          <w:tcPr>
            <w:tcW w:type="dxa" w:w="346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"Como usar dados e IA para ir além da simples digitalização?"</w:t>
            </w:r>
          </w:p>
        </w:tc>
        <w:tc>
          <w:tcPr>
            <w:tcW w:type="dxa" w:w="40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Proposta de triagem por IA, análise preditiva e chatbot 24 horas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Atividade 2 e 1ª mentoria EGESP (maio)</w:t>
            </w:r>
          </w:p>
        </w:tc>
        <w:tc>
          <w:tcPr>
            <w:tcW w:type="dxa" w:w="346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Gerar inteligência, triar por IA, proteger dados sensíveis</w:t>
            </w:r>
          </w:p>
        </w:tc>
        <w:tc>
          <w:tcPr>
            <w:tcW w:type="dxa" w:w="40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Score de confiabilidade, painel analítico, anonimato total e modo seguro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Atividade 4 (setembro)</w:t>
            </w:r>
          </w:p>
        </w:tc>
        <w:tc>
          <w:tcPr>
            <w:tcW w:type="dxa" w:w="346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Produto concluído, com IA aplicada e cibersegurança evidenciada</w:t>
            </w:r>
          </w:p>
        </w:tc>
        <w:tc>
          <w:tcPr>
            <w:tcW w:type="dxa" w:w="40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API Java real, VigIA com Gemini e plano B por regras, quatro perfis, trilha SHA-256, estatística no servidor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Atividade 5 (novembro)</w:t>
            </w:r>
          </w:p>
        </w:tc>
        <w:tc>
          <w:tcPr>
            <w:tcW w:type="dxa" w:w="346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Provar que o sistema merece confiança</w:t>
            </w:r>
          </w:p>
        </w:tc>
        <w:tc>
          <w:tcPr>
            <w:tcW w:type="dxa" w:w="40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26 falhas de segurança corrigidas, ataques simulados, borda de rede, correlação e regressão, blockchain</w:t>
            </w:r>
          </w:p>
        </w:tc>
      </w:tr>
    </w:tbl>
    <w:p>
      <w:pPr>
        <w:spacing w:after="160" w:line="120"/>
      </w:pPr>
    </w:p>
    <w:p>
      <w:pPr>
        <w:pStyle w:val="Heading2"/>
        <w:keepNext/>
        <w:pBdr>
          <w:bottom w:val="single" w:color="C9D7EF" w:sz="6" w:space="3"/>
        </w:pBdr>
      </w:pPr>
      <w:r>
        <w:rPr>
          <w:color w:val="1A4DA0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0D2E6E"/>
        </w:rPr>
        <w:t xml:space="preserve">1.3 Aspectos de Empresas Públicas e Atendimento de Massa implementados</w:t>
      </w:r>
    </w:p>
    <w:p>
      <w:pPr>
        <w:spacing w:after="140" w:before="0" w:line="288"/>
        <w:jc w:val="both"/>
      </w:pPr>
      <w:r>
        <w:t xml:space="preserve">Atendimento de massa no setor público tem uma regra que o setor privado pode contornar: </w:t>
      </w:r>
      <w:r>
        <w:rPr>
          <w:b/>
          <w:bCs/>
        </w:rPr>
        <w:t xml:space="preserve">o serviço não escolhe quem atende</w:t>
      </w:r>
      <w:r>
        <w:t xml:space="preserve">. Ele precisa funcionar para quem não sabe digitar, para quem está em perigo, às 23h e às 9h, e com o mesmo cuidado para a milésima pessoa. As três orientações da 1ª mentoria EGESP foram o ponto de partida; as demais vêm dos conceitos de serviço público trabalhados no desafio.</w:t>
      </w:r>
    </w:p>
    <w:p>
      <w:pPr>
        <w:pStyle w:val="Heading3"/>
        <w:keepNext/>
      </w:pPr>
      <w:r>
        <w:rPr>
          <w:color w:val="1A4DA0"/>
          <w:rFonts w:ascii="Segoe UI Symbol" w:cs="Segoe UI Symbol" w:eastAsia="Segoe UI Symbol" w:hAnsi="Segoe UI Symbol"/>
        </w:rPr>
        <w:t xml:space="preserve">▸ </w:t>
      </w:r>
      <w:r>
        <w:rPr>
          <w:color w:val="0D2E6E"/>
        </w:rPr>
        <w:t xml:space="preserve">As três orientações da mentoria EGESP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4626"/>
        <w:gridCol w:w="2314"/>
      </w:tblGrid>
      <w:tr>
        <w:trPr>
          <w:cantSplit/>
          <w:tblHeader/>
        </w:trPr>
        <w:tc>
          <w:tcPr>
            <w:tcW w:type="dxa" w:w="269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Orientação da EGESP</w:t>
            </w:r>
          </w:p>
        </w:tc>
        <w:tc>
          <w:tcPr>
            <w:tcW w:type="dxa" w:w="462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Como está implementada na versão final</w:t>
            </w:r>
          </w:p>
        </w:tc>
        <w:tc>
          <w:tcPr>
            <w:tcW w:type="dxa" w:w="231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Onde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"Sistemas GovTech precisam gerar inteligência, não apenas digitalizar processos"</w:t>
            </w:r>
          </w:p>
        </w:tc>
        <w:tc>
          <w:tcPr>
            <w:tcW w:type="dxa" w:w="462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Relatório estatístico no servidor: descritivo, correlação, regressão, projeção de demanda e dimensionamento de equipe, com conclusões e decisões sugeridas</w:t>
            </w:r>
          </w:p>
        </w:tc>
        <w:tc>
          <w:tcPr>
            <w:tcW w:type="dxa" w:w="231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Aba Estatística;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AnalisePreditivaService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07_estatistica_fase7.sql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"IA aplicada à triagem de casos"</w:t>
            </w:r>
          </w:p>
        </w:tc>
        <w:tc>
          <w:tcPr>
            <w:tcW w:type="dxa" w:w="462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VigIA classifica a urgência (crítica a baixa) por regras locais e, se ligado, pelo Gemini; a urgência final é a maior das duas, e é o primeiro critério da fila</w:t>
            </w:r>
          </w:p>
        </w:tc>
        <w:tc>
          <w:tcPr>
            <w:tcW w:type="dxa" w:w="231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VigiaService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FilaAtendimentoService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"Segurança em dados sensíveis"</w:t>
            </w:r>
          </w:p>
        </w:tc>
        <w:tc>
          <w:tcPr>
            <w:tcW w:type="dxa" w:w="462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Anonimato por ausência de campo, perfis por rota, EXIF removido, relato fora da IA por padrão, trilha encadeada, ancoragem em blockchain, 11 ataques bloqueados</w:t>
            </w:r>
          </w:p>
        </w:tc>
        <w:tc>
          <w:tcPr>
            <w:tcW w:type="dxa" w:w="231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SecurityConfig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seguranca/</w:t>
            </w:r>
            <w:r>
              <w:rPr>
                <w:sz w:val="17"/>
                <w:szCs w:val="17"/>
              </w:rPr>
              <w:t xml:space="preserve">;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blockchain/</w:t>
            </w:r>
          </w:p>
        </w:tc>
      </w:tr>
    </w:tbl>
    <w:p>
      <w:pPr>
        <w:spacing w:after="160" w:line="120"/>
      </w:pPr>
    </w:p>
    <w:p>
      <w:pPr>
        <w:pStyle w:val="Heading3"/>
        <w:keepNext/>
      </w:pPr>
      <w:r>
        <w:rPr>
          <w:color w:val="1A4DA0"/>
          <w:rFonts w:ascii="Segoe UI Symbol" w:cs="Segoe UI Symbol" w:eastAsia="Segoe UI Symbol" w:hAnsi="Segoe UI Symbol"/>
        </w:rPr>
        <w:t xml:space="preserve">▸ </w:t>
      </w:r>
      <w:r>
        <w:rPr>
          <w:color w:val="0D2E6E"/>
        </w:rPr>
        <w:t xml:space="preserve">Conceitos de atendimento de massa</w:t>
      </w:r>
    </w:p>
    <w:p>
      <w:pPr>
        <w:keepNext/>
        <w:spacing w:before="160" w:after="80"/>
      </w:pPr>
      <w:r>
        <w:rPr>
          <w:color w:val="1A4DA0"/>
          <w:sz w:val="14"/>
          <w:szCs w:val="14"/>
          <w:rFonts w:ascii="Segoe UI Symbol" w:cs="Segoe UI Symbol" w:eastAsia="Segoe UI Symbol" w:hAnsi="Segoe UI Symbol"/>
        </w:rPr>
        <w:t xml:space="preserve">▼ </w:t>
      </w:r>
      <w:r>
        <w:rPr>
          <w:b/>
          <w:bCs/>
          <w:color w:val="1A4DA0"/>
          <w:sz w:val="18"/>
          <w:szCs w:val="18"/>
        </w:rPr>
        <w:t xml:space="preserve">Tabela 1. </w:t>
      </w:r>
      <w:r>
        <w:rPr>
          <w:color w:val="475569"/>
          <w:sz w:val="18"/>
          <w:szCs w:val="18"/>
        </w:rPr>
        <w:t xml:space="preserve">Aspectos de serviço público em escala e como o Protege+ os implementa.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891"/>
        <w:gridCol w:w="4627"/>
      </w:tblGrid>
      <w:tr>
        <w:trPr>
          <w:cantSplit/>
          <w:tblHeader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Aspecto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Por que importa em escala</w:t>
            </w:r>
          </w:p>
        </w:tc>
        <w:tc>
          <w:tcPr>
            <w:tcW w:type="dxa" w:w="462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Como está implementado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Priorização da fila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Com milhares de casos, ordem de chegada mata</w:t>
            </w:r>
          </w:p>
        </w:tc>
        <w:tc>
          <w:tcPr>
            <w:tcW w:type="dxa" w:w="462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Fila por urgência, confiabilidade e antiguidade (a antiguidade evita que um caso fique esquecido); emergência entra com prioridade máxima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Autoatendimento 24 horas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O servidor não atende às 23h; a dúvida chega às 23h</w:t>
            </w:r>
          </w:p>
        </w:tc>
        <w:tc>
          <w:tcPr>
            <w:tcW w:type="dxa" w:w="462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Chatbot VigIA com dúvidas frequentes; formulário guiado; acompanhamento sem login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Protocolo e retorno ao cidadão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Falta de retorno é motivo para não denunciar de novo</w:t>
            </w:r>
          </w:p>
        </w:tc>
        <w:tc>
          <w:tcPr>
            <w:tcW w:type="dxa" w:w="462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Protocolo imprevisível, consulta pública com linha do tempo e status, sem expor o relato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Acessibilidade e inclusão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O serviço não escolhe quem atende</w:t>
            </w:r>
          </w:p>
        </w:tc>
        <w:tc>
          <w:tcPr>
            <w:tcW w:type="dxa" w:w="462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VLibras (widget oficial gov.br), relato em áudio, português e inglês, tema escuro, uso no celular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Multicanal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Nem toda vítima consegue digitar</w:t>
            </w:r>
          </w:p>
        </w:tc>
        <w:tc>
          <w:tcPr>
            <w:tcW w:type="dxa" w:w="462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Portal web, botão de pânico, tornozeleira com perímetro e totem público, num barramento único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Prazo de atendimento (SLA)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 Lei 13.460/2017 dá 30 dias de prazo à ouvidoria; violência não espera 30 dias</w:t>
            </w:r>
          </w:p>
        </w:tc>
        <w:tc>
          <w:tcPr>
            <w:tcW w:type="dxa" w:w="462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Prazos medidos por gravidade, com percentil 90: 9, 11 e 16 dias sugeridos como SLA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Dimensionamento da equipe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Atendimento de massa é, antes de tudo, capacidade</w:t>
            </w:r>
          </w:p>
        </w:tc>
        <w:tc>
          <w:tcPr>
            <w:tcW w:type="dxa" w:w="462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Projeção de demanda semanal com intervalo de 95% e equipe necessária calculada pela capacidade observada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Gestão por dados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Política pública precisa de evidência</w:t>
            </w:r>
          </w:p>
        </w:tc>
        <w:tc>
          <w:tcPr>
            <w:tcW w:type="dxa" w:w="462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Painel com indicadores, mapa por município, focos de reincidência e relatório estatístico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Proteção de dados (LGPD)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Escala multiplica o dano de um vazamento</w:t>
            </w:r>
          </w:p>
        </w:tc>
        <w:tc>
          <w:tcPr>
            <w:tcW w:type="dxa" w:w="462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Minimização, perfis, exclusão lógica com anonimização, k-anonimato no mapa, IA sem dado pessoal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Continuidade do serviço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Canal de emergência fora do ar custa vidas</w:t>
            </w:r>
          </w:p>
        </w:tc>
        <w:tc>
          <w:tcPr>
            <w:tcW w:type="dxa" w:w="462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Backup diário verificado, restauração testada, página de queda com 190 e 180, plano B da IA por regras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Transparência e prestação de contas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Um órgão que trata denúncias precisa provar o que fez com elas</w:t>
            </w:r>
          </w:p>
        </w:tc>
        <w:tc>
          <w:tcPr>
            <w:tcW w:type="dxa" w:w="462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Trilha de auditoria encadeada por SHA-256, perfil auditor, ancoragem em blockchain verificável por terceiros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Segurança física de quem usa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O agressor pode estar ao lado</w:t>
            </w:r>
          </w:p>
        </w:tc>
        <w:tc>
          <w:tcPr>
            <w:tcW w:type="dxa" w:w="462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Saída rápida por teclado, modo seguro que disfarça a página, nada no histórico</w:t>
            </w:r>
          </w:p>
        </w:tc>
      </w:tr>
    </w:tbl>
    <w:p>
      <w:pPr>
        <w:spacing w:after="160" w:line="120"/>
      </w:pPr>
    </w:p>
    <w:p>
      <w:pPr>
        <w:spacing w:after="140" w:before="0" w:line="288"/>
        <w:jc w:val="both"/>
      </w:pPr>
      <w:r>
        <w:rPr>
          <w:b/>
          <w:bCs/>
        </w:rPr>
        <w:t xml:space="preserve">Empresa pública como parceira.</w:t>
      </w:r>
      <w:r>
        <w:t xml:space="preserve"> Para operar em produção no Estado de São Paulo, o caminho natural é hospedar o Protege+ na infraestrutura de uma empresa pública de TI, como a PRODESP, em vez de numa nuvem privada contratada pelo órgão. Isso resolve de uma vez a residência dos dados no país, a integração com a rede do governo e o acesso administrativo por VPN previsto na arquitetura.</w:t>
      </w:r>
    </w:p>
    <w:p>
      <w:pPr>
        <w:pStyle w:val="Heading1"/>
        <w:keepNext/>
        <w:pageBreakBefore/>
        <w:pBdr>
          <w:bottom w:val="single" w:color="0A5561" w:sz="24" w:space="0"/>
        </w:pBdr>
        <w:shd w:fill="0E7C8C" w:color="auto" w:val="clear"/>
        <w:spacing w:before="0" w:after="280"/>
        <w:ind w:left="0"/>
      </w:pPr>
      <w:r>
        <w:rPr>
          <w:color w:val="FFFFFF"/>
          <w:sz w:val="34"/>
          <w:szCs w:val="34"/>
          <w:rFonts w:ascii="Segoe UI Symbol" w:cs="Segoe UI Symbol" w:eastAsia="Segoe UI Symbol" w:hAnsi="Segoe UI Symbol"/>
        </w:rPr>
        <w:t xml:space="preserve"> ⚙  </w:t>
      </w:r>
      <w:r>
        <w:rPr>
          <w:color w:val="FFFFFF"/>
        </w:rPr>
        <w:t xml:space="preserve">2.0 Metodologia </w:t>
      </w:r>
    </w:p>
    <w:p>
      <w:pPr>
        <w:spacing w:after="140" w:before="0" w:line="288"/>
        <w:jc w:val="both"/>
      </w:pPr>
      <w:r>
        <w:t xml:space="preserve">O projeto foi conduzido de forma individual e iterativa, em ciclos curtos que coincidiam com as entregas do HackGov e do Enterprise Challenge. Cada ciclo partia do backlog (que chegou a 45 histórias de usuário com critérios de aceitação), implementava e só considerava pronto o que passava num critério com quatro degraus: </w:t>
      </w:r>
      <w:r>
        <w:rPr>
          <w:b/>
          <w:bCs/>
        </w:rPr>
        <w:t xml:space="preserve">compila e passa nos testes, a aplicação sobe, a funcionalidade é usada pela interface e, se for de segurança, é atacada de verdade.</w:t>
      </w:r>
    </w:p>
    <w:p>
      <w:pPr>
        <w:pStyle w:val="Heading2"/>
        <w:keepNext/>
        <w:pBdr>
          <w:bottom w:val="single" w:color="0E7C8C" w:sz="6" w:space="3"/>
        </w:pBdr>
      </w:pPr>
      <w:r>
        <w:rPr>
          <w:color w:val="0E7C8C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0A5561"/>
        </w:rPr>
        <w:t xml:space="preserve">Fases do projeto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943600" cy="2190750"/>
            <wp:effectExtent t="0" r="0" b="0" l="0"/>
            <wp:docPr id="1" name="fig2" descr="As entregas do HackGov e do Enterprise Challenge ao longo de 2026." title="As entregas do HackGov e do Enterprise Challenge ao longo de 2026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9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0E7C8C"/>
          <w:sz w:val="14"/>
          <w:szCs w:val="14"/>
          <w:rFonts w:ascii="Segoe UI Symbol" w:cs="Segoe UI Symbol" w:eastAsia="Segoe UI Symbol" w:hAnsi="Segoe UI Symbol"/>
        </w:rPr>
        <w:t xml:space="preserve">▲ </w:t>
      </w:r>
      <w:r>
        <w:rPr>
          <w:b/>
          <w:bCs/>
          <w:color w:val="0E7C8C"/>
          <w:sz w:val="18"/>
          <w:szCs w:val="18"/>
        </w:rPr>
        <w:t xml:space="preserve">Figura 2. </w:t>
      </w:r>
      <w:r>
        <w:rPr>
          <w:i/>
          <w:iCs/>
          <w:color w:val="475569"/>
          <w:sz w:val="18"/>
          <w:szCs w:val="18"/>
        </w:rPr>
        <w:t xml:space="preserve">As entregas do HackGov e do Enterprise Challenge ao longo de 2026.</w:t>
      </w:r>
    </w:p>
    <w:p>
      <w:pPr>
        <w:keepNext/>
        <w:spacing w:before="160" w:after="80"/>
      </w:pPr>
      <w:r>
        <w:rPr>
          <w:color w:val="0E7C8C"/>
          <w:sz w:val="14"/>
          <w:szCs w:val="14"/>
          <w:rFonts w:ascii="Segoe UI Symbol" w:cs="Segoe UI Symbol" w:eastAsia="Segoe UI Symbol" w:hAnsi="Segoe UI Symbol"/>
        </w:rPr>
        <w:t xml:space="preserve">▼ </w:t>
      </w:r>
      <w:r>
        <w:rPr>
          <w:b/>
          <w:bCs/>
          <w:color w:val="0E7C8C"/>
          <w:sz w:val="18"/>
          <w:szCs w:val="18"/>
        </w:rPr>
        <w:t xml:space="preserve">Tabela 2. </w:t>
      </w:r>
      <w:r>
        <w:rPr>
          <w:color w:val="475569"/>
          <w:sz w:val="18"/>
          <w:szCs w:val="18"/>
        </w:rPr>
        <w:t xml:space="preserve">Linha do tempo. As datas são as das entregas registradas.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"/>
        <w:gridCol w:w="3276"/>
        <w:gridCol w:w="5399"/>
      </w:tblGrid>
      <w:tr>
        <w:trPr>
          <w:cantSplit/>
          <w:tblHeader/>
        </w:trPr>
        <w:tc>
          <w:tcPr>
            <w:tcW w:type="dxa" w:w="96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E7C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Data</w:t>
            </w:r>
          </w:p>
        </w:tc>
        <w:tc>
          <w:tcPr>
            <w:tcW w:type="dxa" w:w="327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E7C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Entrega</w:t>
            </w:r>
          </w:p>
        </w:tc>
        <w:tc>
          <w:tcPr>
            <w:tcW w:type="dxa" w:w="539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E7C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Principal avanço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16/03</w:t>
            </w:r>
          </w:p>
        </w:tc>
        <w:tc>
          <w:tcPr>
            <w:tcW w:type="dxa" w:w="327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HackGov Fase 1</w:t>
            </w:r>
          </w:p>
        </w:tc>
        <w:tc>
          <w:tcPr>
            <w:tcW w:type="dxa" w:w="539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Conceito, site navegável, primeiras telas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29/03</w:t>
            </w:r>
          </w:p>
        </w:tc>
        <w:tc>
          <w:tcPr>
            <w:tcW w:type="dxa" w:w="327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HackGov Fase 2</w:t>
            </w:r>
          </w:p>
        </w:tc>
        <w:tc>
          <w:tcPr>
            <w:tcW w:type="dxa" w:w="539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Backlog com critérios de aceitação, UML, primeiro código Java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16/04</w:t>
            </w:r>
          </w:p>
        </w:tc>
        <w:tc>
          <w:tcPr>
            <w:tcW w:type="dxa" w:w="327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Enterprise Challenge, Atividade 1</w:t>
            </w:r>
          </w:p>
        </w:tc>
        <w:tc>
          <w:tcPr>
            <w:tcW w:type="dxa" w:w="539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Proposta de dados e IA para ir além da digitalização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13/05</w:t>
            </w:r>
          </w:p>
        </w:tc>
        <w:tc>
          <w:tcPr>
            <w:tcW w:type="dxa" w:w="327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HackGov Fase 3</w:t>
            </w:r>
          </w:p>
        </w:tc>
        <w:tc>
          <w:tcPr>
            <w:tcW w:type="dxa" w:w="539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Modelo de dados (normalização, Oracle) e novo visual próximo do gov.br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18/05</w:t>
            </w:r>
          </w:p>
        </w:tc>
        <w:tc>
          <w:tcPr>
            <w:tcW w:type="dxa" w:w="327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Enterprise Challenge, Atividade 2</w:t>
            </w:r>
          </w:p>
        </w:tc>
        <w:tc>
          <w:tcPr>
            <w:tcW w:type="dxa" w:w="539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1ª mentoria EGESP; score, painel analítico e anonimato total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21/05</w:t>
            </w:r>
          </w:p>
        </w:tc>
        <w:tc>
          <w:tcPr>
            <w:tcW w:type="dxa" w:w="327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HackGov Fase 4</w:t>
            </w:r>
          </w:p>
        </w:tc>
        <w:tc>
          <w:tcPr>
            <w:tcW w:type="dxa" w:w="539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Funções do navegador: GPS, áudio, QR Code, React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13/09</w:t>
            </w:r>
          </w:p>
        </w:tc>
        <w:tc>
          <w:tcPr>
            <w:tcW w:type="dxa" w:w="327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HackGov Fase 5 e Enterprise Challenge, Atividade 4</w:t>
            </w:r>
          </w:p>
        </w:tc>
        <w:tc>
          <w:tcPr>
            <w:tcW w:type="dxa" w:w="539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API Java com Spring Boot, perfis, trilha de auditoria, estatística no servidor, VigIA com Gemini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14/09</w:t>
            </w:r>
          </w:p>
        </w:tc>
        <w:tc>
          <w:tcPr>
            <w:tcW w:type="dxa" w:w="327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HackGov Fase 6</w:t>
            </w:r>
          </w:p>
        </w:tc>
        <w:tc>
          <w:tcPr>
            <w:tcW w:type="dxa" w:w="539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Dispositivos de campo (IoT), SQL avançado, focos de reincidência</w:t>
            </w:r>
          </w:p>
        </w:tc>
      </w:tr>
      <w:tr>
        <w:trPr>
          <w:cantSplit/>
        </w:trPr>
        <w:tc>
          <w:tcPr>
            <w:tcW w:type="dxa" w:w="96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03/11</w:t>
            </w:r>
          </w:p>
        </w:tc>
        <w:tc>
          <w:tcPr>
            <w:tcW w:type="dxa" w:w="327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Atividade Visão de Futuro e Enterprise Challenge, Atividade 5</w:t>
            </w:r>
          </w:p>
        </w:tc>
        <w:tc>
          <w:tcPr>
            <w:tcW w:type="dxa" w:w="539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Revisão de segurança, ataques simulados, rede, correlação e regressão, blockchain</w:t>
            </w:r>
          </w:p>
        </w:tc>
      </w:tr>
    </w:tbl>
    <w:p>
      <w:pPr>
        <w:spacing w:after="160" w:line="120"/>
      </w:pPr>
    </w:p>
    <w:p>
      <w:pPr>
        <w:spacing w:after="140" w:before="0" w:line="288"/>
        <w:jc w:val="both"/>
      </w:pPr>
      <w:r>
        <w:rPr>
          <w:color w:val="64748B"/>
          <w:sz w:val="18"/>
          <w:szCs w:val="18"/>
        </w:rPr>
        <w:t xml:space="preserve">As entregas registradas do Enterprise Challenge são as Atividades 1, 2, 4 e esta; a Atividade 3 não deixou artefato próprio no repositório do projeto.</w:t>
      </w:r>
    </w:p>
    <w:p>
      <w:pPr>
        <w:pStyle w:val="Heading2"/>
        <w:keepNext/>
        <w:pBdr>
          <w:bottom w:val="single" w:color="0E7C8C" w:sz="6" w:space="3"/>
        </w:pBdr>
      </w:pPr>
      <w:r>
        <w:rPr>
          <w:color w:val="0E7C8C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0A5561"/>
        </w:rPr>
        <w:t xml:space="preserve">2.1 Tecnologias utilizadas</w:t>
      </w:r>
    </w:p>
    <w:p>
      <w:pPr>
        <w:keepNext/>
        <w:spacing w:before="160" w:after="80"/>
      </w:pPr>
      <w:r>
        <w:rPr>
          <w:color w:val="0E7C8C"/>
          <w:sz w:val="14"/>
          <w:szCs w:val="14"/>
          <w:rFonts w:ascii="Segoe UI Symbol" w:cs="Segoe UI Symbol" w:eastAsia="Segoe UI Symbol" w:hAnsi="Segoe UI Symbol"/>
        </w:rPr>
        <w:t xml:space="preserve">▼ </w:t>
      </w:r>
      <w:r>
        <w:rPr>
          <w:b/>
          <w:bCs/>
          <w:color w:val="0E7C8C"/>
          <w:sz w:val="18"/>
          <w:szCs w:val="18"/>
        </w:rPr>
        <w:t xml:space="preserve">Tabela 3. </w:t>
      </w:r>
      <w:r>
        <w:rPr>
          <w:color w:val="475569"/>
          <w:sz w:val="18"/>
          <w:szCs w:val="18"/>
        </w:rPr>
        <w:t xml:space="preserve">Todas as tecnologias do produto, por camada.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27"/>
        <w:gridCol w:w="5011"/>
        <w:gridCol w:w="2700"/>
      </w:tblGrid>
      <w:tr>
        <w:trPr>
          <w:cantSplit/>
          <w:tblHeader/>
        </w:trPr>
        <w:tc>
          <w:tcPr>
            <w:tcW w:type="dxa" w:w="192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E7C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Camada</w:t>
            </w:r>
          </w:p>
        </w:tc>
        <w:tc>
          <w:tcPr>
            <w:tcW w:type="dxa" w:w="501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E7C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Tecnologias</w:t>
            </w:r>
          </w:p>
        </w:tc>
        <w:tc>
          <w:tcPr>
            <w:tcW w:type="dxa" w:w="2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E7C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Para quê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Interface</w:t>
            </w:r>
          </w:p>
        </w:tc>
        <w:tc>
          <w:tcPr>
            <w:tcW w:type="dxa" w:w="501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HTML5, CSS3, JavaScript (30 módulos), React 18 com Babel (formulário), Chart.js 4, Leaflet 1.9</w:t>
            </w:r>
          </w:p>
        </w:tc>
        <w:tc>
          <w:tcPr>
            <w:tcW w:type="dxa" w:w="2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Portal da cidadã e painel do servidor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Acessibilidade e idiomas</w:t>
            </w:r>
          </w:p>
        </w:tc>
        <w:tc>
          <w:tcPr>
            <w:tcW w:type="dxa" w:w="501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VLibras (gov.br), MediaRecorder (áudio), módulo próprio de tradução PT/EN</w:t>
            </w:r>
          </w:p>
        </w:tc>
        <w:tc>
          <w:tcPr>
            <w:tcW w:type="dxa" w:w="2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Inclusão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Back-end</w:t>
            </w:r>
          </w:p>
        </w:tc>
        <w:tc>
          <w:tcPr>
            <w:tcW w:type="dxa" w:w="501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Java 17, Spring Boot 3.3 (Web, Security, Data JPA, Validation), Hibernate 6.5, jjwt, springdoc OpenAPI</w:t>
            </w:r>
          </w:p>
        </w:tc>
        <w:tc>
          <w:tcPr>
            <w:tcW w:type="dxa" w:w="2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API REST, regras de negócio, segurança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Banco de dados</w:t>
            </w:r>
          </w:p>
        </w:tc>
        <w:tc>
          <w:tcPr>
            <w:tcW w:type="dxa" w:w="501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H2 (demonstração), PostgreSQL (produção), Oracle 19c (modelo físico e consultas avançadas)</w:t>
            </w:r>
          </w:p>
        </w:tc>
        <w:tc>
          <w:tcPr>
            <w:tcW w:type="dxa" w:w="2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Persistência e análise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Inteligência artificial</w:t>
            </w:r>
          </w:p>
        </w:tc>
        <w:tc>
          <w:tcPr>
            <w:tcW w:type="dxa" w:w="501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Google Gemini 2.5 Flash, com plano B por regras locais</w:t>
            </w:r>
          </w:p>
        </w:tc>
        <w:tc>
          <w:tcPr>
            <w:tcW w:type="dxa" w:w="2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Triagem por urgência e assistente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Estatística</w:t>
            </w:r>
          </w:p>
        </w:tc>
        <w:tc>
          <w:tcPr>
            <w:tcW w:type="dxa" w:w="501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Implementação própria em Java (correlação, regressão, distribuições t e F); funções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CORR</w:t>
            </w:r>
            <w:r>
              <w:rPr>
                <w:sz w:val="17"/>
                <w:szCs w:val="17"/>
              </w:rPr>
              <w:t xml:space="preserve"> e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REGR_*</w:t>
            </w:r>
            <w:r>
              <w:rPr>
                <w:sz w:val="17"/>
                <w:szCs w:val="17"/>
              </w:rPr>
              <w:t xml:space="preserve"> do Oracle</w:t>
            </w:r>
          </w:p>
        </w:tc>
        <w:tc>
          <w:tcPr>
            <w:tcW w:type="dxa" w:w="2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Relatório para decisão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IoT</w:t>
            </w:r>
          </w:p>
        </w:tc>
        <w:tc>
          <w:tcPr>
            <w:tcW w:type="dxa" w:w="501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API REST com chave por aparelho e simulador web</w:t>
            </w:r>
          </w:p>
        </w:tc>
        <w:tc>
          <w:tcPr>
            <w:tcW w:type="dxa" w:w="2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Botão de pânico, tornozeleira, totem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Rede e segurança</w:t>
            </w:r>
          </w:p>
        </w:tc>
        <w:tc>
          <w:tcPr>
            <w:tcW w:type="dxa" w:w="501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nginx (TLS 1.2/1.3, TLS mútuo), OpenSSL (autoridade certificadora), BCrypt, SHA-256</w:t>
            </w:r>
          </w:p>
        </w:tc>
        <w:tc>
          <w:tcPr>
            <w:tcW w:type="dxa" w:w="2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Borda de rede e criptografia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Blockchain</w:t>
            </w:r>
          </w:p>
        </w:tc>
        <w:tc>
          <w:tcPr>
            <w:tcW w:type="dxa" w:w="501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Solidity 0.8.28, OpenZeppelin 5.1, Hardhat 2.29, ethers 6</w:t>
            </w:r>
          </w:p>
        </w:tc>
        <w:tc>
          <w:tcPr>
            <w:tcW w:type="dxa" w:w="2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Ancoragem da trilha e das evidências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Serviços públicos de dados</w:t>
            </w:r>
          </w:p>
        </w:tc>
        <w:tc>
          <w:tcPr>
            <w:tcW w:type="dxa" w:w="501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API de localidades do IBGE, Nominatim (OpenStreetMap)</w:t>
            </w:r>
          </w:p>
        </w:tc>
        <w:tc>
          <w:tcPr>
            <w:tcW w:type="dxa" w:w="2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Estados, municípios e endereço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Testes</w:t>
            </w:r>
          </w:p>
        </w:tc>
        <w:tc>
          <w:tcPr>
            <w:tcW w:type="dxa" w:w="501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JUnit 5, Mockito, Mocha e Chai, Playwright (navegador), roteiros em Python e Bash</w:t>
            </w:r>
          </w:p>
        </w:tc>
        <w:tc>
          <w:tcPr>
            <w:tcW w:type="dxa" w:w="2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217 + 21 testes e verificações de ponta a ponta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Engenharia</w:t>
            </w:r>
          </w:p>
        </w:tc>
        <w:tc>
          <w:tcPr>
            <w:tcW w:type="dxa" w:w="501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Git e GitHub, GitHub Pages, Maven, npm, Mermaid e Graphviz (diagramas), assistente de IA (Claude) para revisão de código, testes e documentação</w:t>
            </w:r>
          </w:p>
        </w:tc>
        <w:tc>
          <w:tcPr>
            <w:tcW w:type="dxa" w:w="2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Versionamento, publicação, build</w:t>
            </w:r>
          </w:p>
        </w:tc>
      </w:tr>
      <w:tr>
        <w:trPr>
          <w:cantSplit/>
        </w:trPr>
        <w:tc>
          <w:tcPr>
            <w:tcW w:type="dxa" w:w="192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Comunicação</w:t>
            </w:r>
          </w:p>
        </w:tc>
        <w:tc>
          <w:tcPr>
            <w:tcW w:type="dxa" w:w="501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Canva e HTML para slides, YouTube (não listado) para vídeos</w:t>
            </w:r>
          </w:p>
        </w:tc>
        <w:tc>
          <w:tcPr>
            <w:tcW w:type="dxa" w:w="27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Entregas</w:t>
            </w:r>
          </w:p>
        </w:tc>
      </w:tr>
    </w:tbl>
    <w:p>
      <w:pPr>
        <w:spacing w:after="160" w:line="120"/>
      </w:pPr>
    </w:p>
    <w:p>
      <w:pPr>
        <w:pStyle w:val="Heading2"/>
        <w:keepNext/>
        <w:pBdr>
          <w:bottom w:val="single" w:color="0E7C8C" w:sz="6" w:space="3"/>
        </w:pBdr>
      </w:pPr>
      <w:r>
        <w:rPr>
          <w:color w:val="0E7C8C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0A5561"/>
        </w:rPr>
        <w:t xml:space="preserve">2.2 Tecnologias gratuitas e pagas</w:t>
      </w:r>
    </w:p>
    <w:p>
      <w:pPr>
        <w:spacing w:after="140" w:before="0" w:line="288"/>
        <w:jc w:val="both"/>
      </w:pPr>
      <w:r>
        <w:t xml:space="preserve">O projeto inteiro foi construído sem gastar dinheiro: todas as ferramentas usadas têm licença livre ou plano gratuito. A pergunta que importa para o órgão é outra: </w:t>
      </w:r>
      <w:r>
        <w:rPr>
          <w:b/>
          <w:bCs/>
        </w:rPr>
        <w:t xml:space="preserve">o que passa a custar quando o sistema entra em produção?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2891"/>
        <w:gridCol w:w="3663"/>
      </w:tblGrid>
      <w:tr>
        <w:trPr>
          <w:cantSplit/>
          <w:tblHeader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E7C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Tecnologia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E7C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Hoje (no projeto)</w:t>
            </w:r>
          </w:p>
        </w:tc>
        <w:tc>
          <w:tcPr>
            <w:tcW w:type="dxa" w:w="366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E7C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Em produção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Java, Spring Boot, Hibernate, Maven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Gratuita (Apache 2.0)</w:t>
            </w:r>
          </w:p>
        </w:tc>
        <w:tc>
          <w:tcPr>
            <w:tcW w:type="dxa" w:w="366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Gratuita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PostgreSQL, H2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Gratuita</w:t>
            </w:r>
          </w:p>
        </w:tc>
        <w:tc>
          <w:tcPr>
            <w:tcW w:type="dxa" w:w="366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Gratuita; paga-se a hospedagem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Oracle Database 19c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Só o modelo físico e scripts</w:t>
            </w:r>
          </w:p>
        </w:tc>
        <w:tc>
          <w:tcPr>
            <w:tcW w:type="dxa" w:w="366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Paga</w:t>
            </w:r>
            <w:r>
              <w:rPr>
                <w:sz w:val="17"/>
                <w:szCs w:val="17"/>
              </w:rPr>
              <w:t xml:space="preserve"> (licença por processador), ou trocar por PostgreSQL, como previsto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React, Chart.js, Leaflet, OpenZeppelin, Hardhat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Gratuitas (MIT)</w:t>
            </w:r>
          </w:p>
        </w:tc>
        <w:tc>
          <w:tcPr>
            <w:tcW w:type="dxa" w:w="366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Gratuitas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nginx, OpenSSL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Gratuitas</w:t>
            </w:r>
          </w:p>
        </w:tc>
        <w:tc>
          <w:tcPr>
            <w:tcW w:type="dxa" w:w="366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Gratuitas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Certificado do site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AC interna de teste</w:t>
            </w:r>
          </w:p>
        </w:tc>
        <w:tc>
          <w:tcPr>
            <w:tcW w:type="dxa" w:w="366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Gratuito (Let's Encrypt) ou </w:t>
            </w:r>
            <w:r>
              <w:rPr>
                <w:b/>
                <w:bCs/>
                <w:sz w:val="17"/>
                <w:szCs w:val="17"/>
              </w:rPr>
              <w:t xml:space="preserve">pago</w:t>
            </w:r>
            <w:r>
              <w:rPr>
                <w:sz w:val="17"/>
                <w:szCs w:val="17"/>
              </w:rPr>
              <w:t xml:space="preserve"> (ICP-Brasil)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Google Gemini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Plano gratuito, desligado por padrão para o relato</w:t>
            </w:r>
          </w:p>
        </w:tc>
        <w:tc>
          <w:tcPr>
            <w:tcW w:type="dxa" w:w="366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Paga</w:t>
            </w:r>
            <w:r>
              <w:rPr>
                <w:sz w:val="17"/>
                <w:szCs w:val="17"/>
              </w:rPr>
              <w:t xml:space="preserve"> por uso, se ligada; o plano B por regras é gratuito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VLibras, IBGE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Gratuitos (governo)</w:t>
            </w:r>
          </w:p>
        </w:tc>
        <w:tc>
          <w:tcPr>
            <w:tcW w:type="dxa" w:w="366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Gratuitos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Nominatim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Gratuito, com limite de uso</w:t>
            </w:r>
          </w:p>
        </w:tc>
        <w:tc>
          <w:tcPr>
            <w:tcW w:type="dxa" w:w="366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Servidor próprio (gratuito, paga-se hospedagem)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Blockchain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Rede local (gratuita)</w:t>
            </w:r>
          </w:p>
        </w:tc>
        <w:tc>
          <w:tcPr>
            <w:tcW w:type="dxa" w:w="366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RBB sem taxa de mercado; rede pública com </w:t>
            </w:r>
            <w:r>
              <w:rPr>
                <w:b/>
                <w:bCs/>
                <w:sz w:val="17"/>
                <w:szCs w:val="17"/>
              </w:rPr>
              <w:t xml:space="preserve">taxa</w:t>
            </w:r>
            <w:r>
              <w:rPr>
                <w:sz w:val="17"/>
                <w:szCs w:val="17"/>
              </w:rPr>
              <w:t xml:space="preserve"> em centavos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GitHub, GitHub Pages, YouTube, Canva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Gratuitos</w:t>
            </w:r>
          </w:p>
        </w:tc>
        <w:tc>
          <w:tcPr>
            <w:tcW w:type="dxa" w:w="366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Repositório privado e CI podem ser </w:t>
            </w:r>
            <w:r>
              <w:rPr>
                <w:b/>
                <w:bCs/>
                <w:sz w:val="17"/>
                <w:szCs w:val="17"/>
              </w:rPr>
              <w:t xml:space="preserve">pagos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Assistente de IA (Claude)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Pago</w:t>
            </w:r>
            <w:r>
              <w:rPr>
                <w:sz w:val="17"/>
                <w:szCs w:val="17"/>
              </w:rPr>
              <w:t xml:space="preserve"> (assinatura individual)</w:t>
            </w:r>
          </w:p>
        </w:tc>
        <w:tc>
          <w:tcPr>
            <w:tcW w:type="dxa" w:w="366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Opcional para a equipe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Hospedagem, réplica de banco, backup externo, proteção contra DDoS</w:t>
            </w:r>
          </w:p>
        </w:tc>
        <w:tc>
          <w:tcPr>
            <w:tcW w:type="dxa" w:w="2891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Não há (roda na máquina local)</w:t>
            </w:r>
          </w:p>
        </w:tc>
        <w:tc>
          <w:tcPr>
            <w:tcW w:type="dxa" w:w="366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Pagos</w:t>
            </w:r>
            <w:r>
              <w:rPr>
                <w:sz w:val="17"/>
                <w:szCs w:val="17"/>
              </w:rPr>
              <w:t xml:space="preserve"> (ver 3.2)</w:t>
            </w:r>
          </w:p>
        </w:tc>
      </w:tr>
    </w:tbl>
    <w:p>
      <w:pPr>
        <w:spacing w:after="160" w:line="120"/>
      </w:pPr>
    </w:p>
    <w:p>
      <w:pPr>
        <w:pStyle w:val="Heading2"/>
        <w:keepNext/>
        <w:pBdr>
          <w:bottom w:val="single" w:color="0E7C8C" w:sz="6" w:space="3"/>
        </w:pBdr>
      </w:pPr>
      <w:r>
        <w:rPr>
          <w:color w:val="0E7C8C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0A5561"/>
        </w:rPr>
        <w:t xml:space="preserve">2.3 Diagrama funcional e casos de uso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6296025" cy="3609975"/>
            <wp:effectExtent t="0" r="0" b="0" l="0"/>
            <wp:docPr id="1" name="fig3" descr="Diagrama funcional: canais, borda de rede, módulos da API, banco e serviços externos." title="Diagrama funcional: canais, borda de rede, módulos da API, banco e serviços extern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96025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0E7C8C"/>
          <w:sz w:val="14"/>
          <w:szCs w:val="14"/>
          <w:rFonts w:ascii="Segoe UI Symbol" w:cs="Segoe UI Symbol" w:eastAsia="Segoe UI Symbol" w:hAnsi="Segoe UI Symbol"/>
        </w:rPr>
        <w:t xml:space="preserve">▲ </w:t>
      </w:r>
      <w:r>
        <w:rPr>
          <w:b/>
          <w:bCs/>
          <w:color w:val="0E7C8C"/>
          <w:sz w:val="18"/>
          <w:szCs w:val="18"/>
        </w:rPr>
        <w:t xml:space="preserve">Figura 3. </w:t>
      </w:r>
      <w:r>
        <w:rPr>
          <w:i/>
          <w:iCs/>
          <w:color w:val="475569"/>
          <w:sz w:val="18"/>
          <w:szCs w:val="18"/>
        </w:rPr>
        <w:t xml:space="preserve">Diagrama funcional: canais, borda de rede, módulos da API, banco e serviços externos.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038725" cy="4029075"/>
            <wp:effectExtent t="0" r="0" b="0" l="0"/>
            <wp:docPr id="1" name="fig4" descr="Casos de uso e atores. A rotina de ancoragem é um ator de sistema." title="Casos de uso e atores. A rotina de ancoragem é um ator de sistem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8725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0E7C8C"/>
          <w:sz w:val="14"/>
          <w:szCs w:val="14"/>
          <w:rFonts w:ascii="Segoe UI Symbol" w:cs="Segoe UI Symbol" w:eastAsia="Segoe UI Symbol" w:hAnsi="Segoe UI Symbol"/>
        </w:rPr>
        <w:t xml:space="preserve">▲ </w:t>
      </w:r>
      <w:r>
        <w:rPr>
          <w:b/>
          <w:bCs/>
          <w:color w:val="0E7C8C"/>
          <w:sz w:val="18"/>
          <w:szCs w:val="18"/>
        </w:rPr>
        <w:t xml:space="preserve">Figura 4. </w:t>
      </w:r>
      <w:r>
        <w:rPr>
          <w:i/>
          <w:iCs/>
          <w:color w:val="475569"/>
          <w:sz w:val="18"/>
          <w:szCs w:val="18"/>
        </w:rPr>
        <w:t xml:space="preserve">Casos de uso e atores. A rotina de ancoragem é um ator de sistema.</w:t>
      </w:r>
    </w:p>
    <w:p>
      <w:pPr>
        <w:keepNext/>
        <w:spacing w:before="160" w:after="80"/>
      </w:pPr>
      <w:r>
        <w:rPr>
          <w:color w:val="0E7C8C"/>
          <w:sz w:val="14"/>
          <w:szCs w:val="14"/>
          <w:rFonts w:ascii="Segoe UI Symbol" w:cs="Segoe UI Symbol" w:eastAsia="Segoe UI Symbol" w:hAnsi="Segoe UI Symbol"/>
        </w:rPr>
        <w:t xml:space="preserve">▼ </w:t>
      </w:r>
      <w:r>
        <w:rPr>
          <w:b/>
          <w:bCs/>
          <w:color w:val="0E7C8C"/>
          <w:sz w:val="18"/>
          <w:szCs w:val="18"/>
        </w:rPr>
        <w:t xml:space="preserve">Tabela 4. </w:t>
      </w:r>
      <w:r>
        <w:rPr>
          <w:color w:val="475569"/>
          <w:sz w:val="18"/>
          <w:szCs w:val="18"/>
        </w:rPr>
        <w:t xml:space="preserve">Cada caso de uso e as tecnologias que o realizam.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98"/>
        <w:gridCol w:w="1734"/>
        <w:gridCol w:w="5206"/>
      </w:tblGrid>
      <w:tr>
        <w:trPr>
          <w:cantSplit/>
          <w:tblHeader/>
        </w:trPr>
        <w:tc>
          <w:tcPr>
            <w:tcW w:type="dxa" w:w="269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E7C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Caso de uso</w:t>
            </w:r>
          </w:p>
        </w:tc>
        <w:tc>
          <w:tcPr>
            <w:tcW w:type="dxa" w:w="173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E7C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Ator</w:t>
            </w:r>
          </w:p>
        </w:tc>
        <w:tc>
          <w:tcPr>
            <w:tcW w:type="dxa" w:w="520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0E7C8C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Tecnologias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UC01 Registrar denúncia</w:t>
            </w:r>
          </w:p>
        </w:tc>
        <w:tc>
          <w:tcPr>
            <w:tcW w:type="dxa" w:w="173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Cidadã</w:t>
            </w:r>
          </w:p>
        </w:tc>
        <w:tc>
          <w:tcPr>
            <w:tcW w:type="dxa" w:w="520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Formulário HTML/JS e React;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POST /api/denuncias</w:t>
            </w:r>
            <w:r>
              <w:rPr>
                <w:sz w:val="17"/>
                <w:szCs w:val="17"/>
              </w:rPr>
              <w:t xml:space="preserve">; Spring Validation; protocolo com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SecureRandom</w:t>
            </w:r>
            <w:r>
              <w:rPr>
                <w:sz w:val="17"/>
                <w:szCs w:val="17"/>
              </w:rPr>
              <w:t xml:space="preserve">; banco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UC02 Anexar evidência</w:t>
            </w:r>
          </w:p>
        </w:tc>
        <w:tc>
          <w:tcPr>
            <w:tcW w:type="dxa" w:w="173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Cidadã</w:t>
            </w:r>
          </w:p>
        </w:tc>
        <w:tc>
          <w:tcPr>
            <w:tcW w:type="dxa" w:w="520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Upload multipart; tipo conferido pelo conteúdo; remoção de EXIF; SHA-256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UC03 Acompanhar pelo protocolo</w:t>
            </w:r>
          </w:p>
        </w:tc>
        <w:tc>
          <w:tcPr>
            <w:tcW w:type="dxa" w:w="173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Cidadã</w:t>
            </w:r>
          </w:p>
        </w:tc>
        <w:tc>
          <w:tcPr>
            <w:tcW w:type="dxa" w:w="520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Consulta pública sem login; DTO sem relato; limite de 30 consultas por minuto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UC04 Saída rápida e modo seguro</w:t>
            </w:r>
          </w:p>
        </w:tc>
        <w:tc>
          <w:tcPr>
            <w:tcW w:type="dxa" w:w="173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Cidadã</w:t>
            </w:r>
          </w:p>
        </w:tc>
        <w:tc>
          <w:tcPr>
            <w:tcW w:type="dxa" w:w="520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JavaScript (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panico.js</w:t>
            </w:r>
            <w:r>
              <w:rPr>
                <w:sz w:val="17"/>
                <w:szCs w:val="17"/>
              </w:rPr>
              <w:t xml:space="preserve">,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safe-mode.js</w:t>
            </w:r>
            <w:r>
              <w:rPr>
                <w:sz w:val="17"/>
                <w:szCs w:val="17"/>
              </w:rPr>
              <w:t xml:space="preserve">);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location.replace</w:t>
            </w:r>
            <w:r>
              <w:rPr>
                <w:sz w:val="17"/>
                <w:szCs w:val="17"/>
              </w:rPr>
              <w:t xml:space="preserve">; limpeza do armazenamento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UC05 Conversar com o VigIA</w:t>
            </w:r>
          </w:p>
        </w:tc>
        <w:tc>
          <w:tcPr>
            <w:tcW w:type="dxa" w:w="173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Cidadã</w:t>
            </w:r>
          </w:p>
        </w:tc>
        <w:tc>
          <w:tcPr>
            <w:tcW w:type="dxa" w:w="520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Chatbot em JavaScript; Gemini opcional com mascaramento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UC06 Acionar pânico ou alerta</w:t>
            </w:r>
          </w:p>
        </w:tc>
        <w:tc>
          <w:tcPr>
            <w:tcW w:type="dxa" w:w="173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Aparelho</w:t>
            </w:r>
          </w:p>
        </w:tc>
        <w:tc>
          <w:tcPr>
            <w:tcW w:type="dxa" w:w="520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REST com chave do aparelho e TLS mútuo; regras de repique e perímetro (Haversine); gera UC01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UC07 Atender a fila priorizada</w:t>
            </w:r>
          </w:p>
        </w:tc>
        <w:tc>
          <w:tcPr>
            <w:tcW w:type="dxa" w:w="173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Atendente, gestor</w:t>
            </w:r>
          </w:p>
        </w:tc>
        <w:tc>
          <w:tcPr>
            <w:tcW w:type="dxa" w:w="520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Fila de prioridade (heap); Kanban; máquina de estados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FluxoStatus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UC08 Gerir casos e equipe</w:t>
            </w:r>
          </w:p>
        </w:tc>
        <w:tc>
          <w:tcPr>
            <w:tcW w:type="dxa" w:w="173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Gestor, administrador</w:t>
            </w:r>
          </w:p>
        </w:tc>
        <w:tc>
          <w:tcPr>
            <w:tcW w:type="dxa" w:w="520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Perfis do Spring Security; pilha de desfazer; trilha de auditoria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UC09 Analisar estatística e decidir</w:t>
            </w:r>
          </w:p>
        </w:tc>
        <w:tc>
          <w:tcPr>
            <w:tcW w:type="dxa" w:w="173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Gestor, auditor</w:t>
            </w:r>
          </w:p>
        </w:tc>
        <w:tc>
          <w:tcPr>
            <w:tcW w:type="dxa" w:w="520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Correlação e regressão em Java; Chart.js; SQL 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CORR</w:t>
            </w:r>
            <w:r>
              <w:rPr>
                <w:sz w:val="17"/>
                <w:szCs w:val="17"/>
              </w:rPr>
              <w:t xml:space="preserve">/</w:t>
            </w:r>
            <w:r>
              <w:rPr>
                <w:color w:val="B4235A"/>
                <w:sz w:val="17"/>
                <w:szCs w:val="17"/>
                <w:rFonts w:ascii="Consolas" w:cs="Consolas" w:eastAsia="Consolas" w:hAnsi="Consolas"/>
              </w:rPr>
              <w:t xml:space="preserve">REGR_*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UC10 Ver focos de reincidência</w:t>
            </w:r>
          </w:p>
        </w:tc>
        <w:tc>
          <w:tcPr>
            <w:tcW w:type="dxa" w:w="173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Gestor</w:t>
            </w:r>
          </w:p>
        </w:tc>
        <w:tc>
          <w:tcPr>
            <w:tcW w:type="dxa" w:w="520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Grafo e busca em largura (BFS); mapa Leaflet com k-anonimato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UC11 Auditar a trilha</w:t>
            </w:r>
          </w:p>
        </w:tc>
        <w:tc>
          <w:tcPr>
            <w:tcW w:type="dxa" w:w="173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Auditor, administrador</w:t>
            </w:r>
          </w:p>
        </w:tc>
        <w:tc>
          <w:tcPr>
            <w:tcW w:type="dxa" w:w="520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Trilha encadeada por SHA-256; verificação de integridade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UC12 Backup e restauração</w:t>
            </w:r>
          </w:p>
        </w:tc>
        <w:tc>
          <w:tcPr>
            <w:tcW w:type="dxa" w:w="173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Administrador</w:t>
            </w:r>
          </w:p>
        </w:tc>
        <w:tc>
          <w:tcPr>
            <w:tcW w:type="dxa" w:w="520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4FAFB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Backup online do H2; manifesto SHA-256; script PowerShell de restauração</w:t>
            </w:r>
          </w:p>
        </w:tc>
      </w:tr>
      <w:tr>
        <w:trPr>
          <w:cantSplit/>
        </w:trPr>
        <w:tc>
          <w:tcPr>
            <w:tcW w:type="dxa" w:w="269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UC13 Ancorar e verificar na blockchain</w:t>
            </w:r>
          </w:p>
        </w:tc>
        <w:tc>
          <w:tcPr>
            <w:tcW w:type="dxa" w:w="173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Rotina, auditor</w:t>
            </w:r>
          </w:p>
        </w:tc>
        <w:tc>
          <w:tcPr>
            <w:tcW w:type="dxa" w:w="5206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Contrato Solidity; árvore Merkle; Hardhat e ethers</w:t>
            </w:r>
          </w:p>
        </w:tc>
      </w:tr>
    </w:tbl>
    <w:p>
      <w:pPr>
        <w:spacing w:after="160" w:line="120"/>
      </w:pPr>
    </w:p>
    <w:p>
      <w:pPr>
        <w:pStyle w:val="Heading1"/>
        <w:keepNext/>
        <w:pageBreakBefore/>
        <w:pBdr>
          <w:bottom w:val="single" w:color="8F4F00" w:sz="24" w:space="0"/>
        </w:pBdr>
        <w:shd w:fill="D27500" w:color="auto" w:val="clear"/>
        <w:spacing w:before="0" w:after="280"/>
        <w:ind w:left="0"/>
      </w:pPr>
      <w:r>
        <w:rPr>
          <w:color w:val="FFFFFF"/>
          <w:sz w:val="34"/>
          <w:szCs w:val="34"/>
          <w:rFonts w:ascii="Segoe UI Symbol" w:cs="Segoe UI Symbol" w:eastAsia="Segoe UI Symbol" w:hAnsi="Segoe UI Symbol"/>
        </w:rPr>
        <w:t xml:space="preserve"> ⚖  </w:t>
      </w:r>
      <w:r>
        <w:rPr>
          <w:color w:val="FFFFFF"/>
        </w:rPr>
        <w:t xml:space="preserve">3.0 Discussão </w:t>
      </w:r>
    </w:p>
    <w:p>
      <w:pPr>
        <w:pStyle w:val="Heading2"/>
        <w:keepNext/>
        <w:pBdr>
          <w:bottom w:val="single" w:color="D27500" w:sz="6" w:space="3"/>
        </w:pBdr>
      </w:pPr>
      <w:r>
        <w:rPr>
          <w:color w:val="D27500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8F4F00"/>
        </w:rPr>
        <w:t xml:space="preserve">Orçamento e prazos</w:t>
      </w:r>
    </w:p>
    <w:p>
      <w:pPr>
        <w:spacing w:after="140" w:before="0" w:line="288"/>
        <w:jc w:val="both"/>
      </w:pPr>
      <w:r>
        <w:rPr>
          <w:b/>
          <w:bCs/>
        </w:rPr>
        <w:t xml:space="preserve">Orçamento real.</w:t>
      </w:r>
      <w:r>
        <w:t xml:space="preserve"> O projeto custou zero em dinheiro: só ferramentas livres ou com plano gratuito, mais a assinatura pessoal de um assistente de IA. O recurso consumido foi tempo de uma pessoa, em paralelo às outras disciplinas.</w:t>
      </w:r>
    </w:p>
    <w:p>
      <w:pPr>
        <w:spacing w:after="140" w:before="0" w:line="288"/>
        <w:jc w:val="both"/>
      </w:pPr>
      <w:r>
        <w:rPr>
          <w:b/>
          <w:bCs/>
        </w:rPr>
        <w:t xml:space="preserve">Prazos.</w:t>
      </w:r>
      <w:r>
        <w:t xml:space="preserve"> Foram 33 semanas, de 16/03 a 03/11/2026, com 11 entregas registradas (7 do HackGov e 4 do Enterprise Challenge). O ritmo não foi uniforme: o salto da Fase 5, quando o projeto ganhou servidor de verdade, concentrou o maior esforço entre o fim de julho e meados de setembro.</w:t>
      </w:r>
    </w:p>
    <w:p>
      <w:pPr>
        <w:spacing w:after="140" w:before="0" w:line="288"/>
        <w:jc w:val="both"/>
      </w:pPr>
      <w:r>
        <w:rPr>
          <w:b/>
          <w:bCs/>
        </w:rPr>
        <w:t xml:space="preserve">Escopo contra prazo.</w:t>
      </w:r>
      <w:r>
        <w:t xml:space="preserve"> Em cada fase, o prazo fixo obrigou a escolher. As escolhas estão registradas: MQTT ficou para depois porque três tipos de aparelho não justificavam um broker; Big Data ficou de fora porque a base tinha centenas de registros, e não milhões; a avaliação com usuárias reais nunca coube no calendário. Escolher o que não fazer foi parte do método.</w:t>
      </w:r>
    </w:p>
    <w:p>
      <w:pPr>
        <w:pStyle w:val="Heading2"/>
        <w:keepNext/>
        <w:pBdr>
          <w:bottom w:val="single" w:color="D27500" w:sz="6" w:space="3"/>
        </w:pBdr>
      </w:pPr>
      <w:r>
        <w:rPr>
          <w:color w:val="D27500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8F4F00"/>
        </w:rPr>
        <w:t xml:space="preserve">3.1 O que mudaria com mais tempo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Ouvir quem vai usar.</w:t>
      </w:r>
      <w:r>
        <w:t xml:space="preserve"> Testes de usabilidade com mulheres atendidas pela rede de proteção e entrevistas com atendentes de delegacias e centros de referência. É a maior lacuna do projeto: seis fases sem ouvir o usuário final.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Score de risco de verdade.</w:t>
      </w:r>
      <w:r>
        <w:t xml:space="preserve"> Trocar o score de confiabilidade pelo Formulário Nacional de Avaliação de Risco (Lei 14.149/2021), com a confirmação de um profissional registrada na auditoria. A análise estatística mostrou que o score atual não prevê nada.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Integração com a rede.</w:t>
      </w:r>
      <w:r>
        <w:t xml:space="preserve"> Encaminhamento direto à Delegacia da Mulher, ao Ministério Público e aos centros de referência, em vez de só mostrar os telefones.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Login gov.br</w:t>
      </w:r>
      <w:r>
        <w:t xml:space="preserve"> com segundo fator para servidores, e cifra de verdade (AES-GCM) no armazenamento do navegador.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Infraestrutura de produção.</w:t>
      </w:r>
      <w:r>
        <w:t xml:space="preserve"> Duas instâncias da API, réplica do banco, proteção contra DDoS e ancoragem horária na Rede Blockchain Brasil.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Aplicativo móvel</w:t>
      </w:r>
      <w:r>
        <w:t xml:space="preserve"> com botão de pânico no próprio celular, que dispensa o aparelho dedicado.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Testes de carga.</w:t>
      </w:r>
      <w:r>
        <w:t xml:space="preserve"> Medir quantas denúncias por minuto a API aguenta antes de degradar, para dimensionar a infraestrutura com número, e não com estimativa.</w:t>
      </w:r>
    </w:p>
    <w:p>
      <w:pPr>
        <w:pStyle w:val="Heading2"/>
        <w:keepNext/>
        <w:pBdr>
          <w:bottom w:val="single" w:color="D27500" w:sz="6" w:space="3"/>
        </w:pBdr>
      </w:pPr>
      <w:r>
        <w:rPr>
          <w:color w:val="D27500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8F4F00"/>
        </w:rPr>
        <w:t xml:space="preserve">3.2 Estimativa detalhada de custo</w:t>
      </w:r>
    </w:p>
    <w:p>
      <w:pPr>
        <w:spacing w:after="140" w:before="0" w:line="288"/>
        <w:jc w:val="both"/>
      </w:pPr>
      <w:r>
        <w:t xml:space="preserve">A pergunta desta seção é: </w:t>
      </w:r>
      <w:r>
        <w:rPr>
          <w:b/>
          <w:bCs/>
        </w:rPr>
        <w:t xml:space="preserve">quanto custaria para uma equipe profissional construir o Protege+ como está hoje?</w:t>
      </w:r>
      <w:r>
        <w:t xml:space="preserve"> A estimativa parte de um detalhamento do trabalho em pacotes, com as horas de cada papel, e usa os salários da pesquisa salarial da APinfo.</w:t>
      </w:r>
    </w:p>
    <w:p>
      <w:pPr>
        <w:pStyle w:val="Heading3"/>
        <w:keepNext/>
      </w:pPr>
      <w:r>
        <w:rPr>
          <w:color w:val="D27500"/>
          <w:rFonts w:ascii="Segoe UI Symbol" w:cs="Segoe UI Symbol" w:eastAsia="Segoe UI Symbol" w:hAnsi="Segoe UI Symbol"/>
        </w:rPr>
        <w:t xml:space="preserve">▸ </w:t>
      </w:r>
      <w:r>
        <w:rPr>
          <w:color w:val="8F4F00"/>
        </w:rPr>
        <w:t xml:space="preserve">Método</w:t>
      </w:r>
    </w:p>
    <w:p>
      <w:pPr>
        <w:pStyle w:val="ListParagraph"/>
        <w:numPr>
          <w:ilvl w:val="0"/>
          <w:numId w:val="4"/>
        </w:numPr>
        <w:spacing w:after="80" w:line="276"/>
        <w:jc w:val="left"/>
      </w:pPr>
      <w:r>
        <w:rPr>
          <w:b/>
          <w:bCs/>
        </w:rPr>
        <w:t xml:space="preserve">Horas.</w:t>
      </w:r>
      <w:r>
        <w:t xml:space="preserve"> Cada pacote de trabalho foi estimado pelo tamanho do que foi entregue (tabela abaixo) e conferido contra uma taxa de produtividade: as 720 horas do back-end correspondem a cerca de 15 linhas de código Java por hora, com testes e depuração; as 410 do front-end, a cerca de 38 linhas de JavaScript, CSS e HTML por hora.</w:t>
      </w:r>
    </w:p>
    <w:p>
      <w:pPr>
        <w:pStyle w:val="ListParagraph"/>
        <w:numPr>
          <w:ilvl w:val="0"/>
          <w:numId w:val="4"/>
        </w:numPr>
        <w:spacing w:after="80" w:line="276"/>
        <w:jc w:val="left"/>
      </w:pPr>
      <w:r>
        <w:rPr>
          <w:b/>
          <w:bCs/>
        </w:rPr>
        <w:t xml:space="preserve">Salários.</w:t>
      </w:r>
      <w:r>
        <w:t xml:space="preserve"> Média mensal de cada cargo na pesquisa da APinfo (agosto e setembro de 2025, 26.174 participantes), regime CLT. Quando o cargo exato não existe na pesquisa (desenvolvedor blockchain), usou-se o mais próximo.</w:t>
      </w:r>
    </w:p>
    <w:p>
      <w:pPr>
        <w:pStyle w:val="ListParagraph"/>
        <w:numPr>
          <w:ilvl w:val="0"/>
          <w:numId w:val="4"/>
        </w:numPr>
        <w:spacing w:after="80" w:line="276"/>
        <w:jc w:val="left"/>
      </w:pPr>
      <w:r>
        <w:rPr>
          <w:b/>
          <w:bCs/>
        </w:rPr>
        <w:t xml:space="preserve">Valor da hora.</w:t>
      </w:r>
      <w:r>
        <w:t xml:space="preserve"> Salário dividido por 220 horas (jornada mensal da CLT) e multiplicado por 1,8, um fator usual para cobrir encargos trabalhistas, férias, 13º e benefícios. Para conferência, o mesmo cálculo foi feito com o valor PJ da pesquisa dividido por 160 horas produtivas.</w:t>
      </w:r>
    </w:p>
    <w:p>
      <w:pPr>
        <w:keepNext/>
        <w:spacing w:before="160" w:after="80"/>
      </w:pPr>
      <w:r>
        <w:rPr>
          <w:color w:val="D27500"/>
          <w:sz w:val="14"/>
          <w:szCs w:val="14"/>
          <w:rFonts w:ascii="Segoe UI Symbol" w:cs="Segoe UI Symbol" w:eastAsia="Segoe UI Symbol" w:hAnsi="Segoe UI Symbol"/>
        </w:rPr>
        <w:t xml:space="preserve">▼ </w:t>
      </w:r>
      <w:r>
        <w:rPr>
          <w:b/>
          <w:bCs/>
          <w:color w:val="D27500"/>
          <w:sz w:val="18"/>
          <w:szCs w:val="18"/>
        </w:rPr>
        <w:t xml:space="preserve">Tabela 5. </w:t>
      </w:r>
      <w:r>
        <w:rPr>
          <w:color w:val="475569"/>
          <w:sz w:val="18"/>
          <w:szCs w:val="18"/>
        </w:rPr>
        <w:t xml:space="preserve">Pacotes de trabalho e horas por papel.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13"/>
        <w:gridCol w:w="4047"/>
        <w:gridCol w:w="3278"/>
      </w:tblGrid>
      <w:tr>
        <w:trPr>
          <w:cantSplit/>
          <w:tblHeader/>
        </w:trPr>
        <w:tc>
          <w:tcPr>
            <w:tcW w:type="dxa" w:w="231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D275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Pacote de trabalho</w:t>
            </w:r>
          </w:p>
        </w:tc>
        <w:tc>
          <w:tcPr>
            <w:tcW w:type="dxa" w:w="404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D275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 que foi entregue</w:t>
            </w:r>
          </w:p>
        </w:tc>
        <w:tc>
          <w:tcPr>
            <w:tcW w:type="dxa" w:w="327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D275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Papéis e horas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Descoberta e requisitos</w:t>
            </w:r>
          </w:p>
        </w:tc>
        <w:tc>
          <w:tcPr>
            <w:tcW w:type="dxa" w:w="404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45 histórias com critérios de aceitação</w:t>
            </w:r>
          </w:p>
        </w:tc>
        <w:tc>
          <w:tcPr>
            <w:tcW w:type="dxa" w:w="327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Requisitos 80; gerente 20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UX/UI e protótipos</w:t>
            </w:r>
          </w:p>
        </w:tc>
        <w:tc>
          <w:tcPr>
            <w:tcW w:type="dxa" w:w="404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Wireframes, telas, acessibilidade, PT/EN</w:t>
            </w:r>
          </w:p>
        </w:tc>
        <w:tc>
          <w:tcPr>
            <w:tcW w:type="dxa" w:w="327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Designer 120; front-end 20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Arquitetura e dados</w:t>
            </w:r>
          </w:p>
        </w:tc>
        <w:tc>
          <w:tcPr>
            <w:tcW w:type="dxa" w:w="404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UML, modelo lógico e físico, 15 tabelas, 45 restrições CHECK</w:t>
            </w:r>
          </w:p>
        </w:tc>
        <w:tc>
          <w:tcPr>
            <w:tcW w:type="dxa" w:w="327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Arquiteto 60; DBA 60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Back-end</w:t>
            </w:r>
          </w:p>
        </w:tc>
        <w:tc>
          <w:tcPr>
            <w:tcW w:type="dxa" w:w="404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93 classes, 44 endpoints</w:t>
            </w:r>
          </w:p>
        </w:tc>
        <w:tc>
          <w:tcPr>
            <w:tcW w:type="dxa" w:w="327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Back-end 480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Front-end</w:t>
            </w:r>
          </w:p>
        </w:tc>
        <w:tc>
          <w:tcPr>
            <w:tcW w:type="dxa" w:w="404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30 módulos JavaScript, 11 folhas de estilo, 4 páginas</w:t>
            </w:r>
          </w:p>
        </w:tc>
        <w:tc>
          <w:tcPr>
            <w:tcW w:type="dxa" w:w="327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Front-end 360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Triagem por IA (VigIA)</w:t>
            </w:r>
          </w:p>
        </w:tc>
        <w:tc>
          <w:tcPr>
            <w:tcW w:type="dxa" w:w="404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Regras, Gemini, mascaramento, plano B</w:t>
            </w:r>
          </w:p>
        </w:tc>
        <w:tc>
          <w:tcPr>
            <w:tcW w:type="dxa" w:w="327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Cientista de dados 60; back-end 40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Estatística e análise</w:t>
            </w:r>
          </w:p>
        </w:tc>
        <w:tc>
          <w:tcPr>
            <w:tcW w:type="dxa" w:w="404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Relatório descritivo, correlação, regressão, SQL avançado, grafos</w:t>
            </w:r>
          </w:p>
        </w:tc>
        <w:tc>
          <w:tcPr>
            <w:tcW w:type="dxa" w:w="327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Cientista de dados 120; DBA 40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Dispositivos de campo (IoT)</w:t>
            </w:r>
          </w:p>
        </w:tc>
        <w:tc>
          <w:tcPr>
            <w:tcW w:type="dxa" w:w="404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Barramento, regras, simulador</w:t>
            </w:r>
          </w:p>
        </w:tc>
        <w:tc>
          <w:tcPr>
            <w:tcW w:type="dxa" w:w="327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Back-end 80; front-end 30; infraestrutura 20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Segurança</w:t>
            </w:r>
          </w:p>
        </w:tc>
        <w:tc>
          <w:tcPr>
            <w:tcW w:type="dxa" w:w="404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Revisão, 26 correções, 11 ataques, políticas</w:t>
            </w:r>
          </w:p>
        </w:tc>
        <w:tc>
          <w:tcPr>
            <w:tcW w:type="dxa" w:w="327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Segurança 160; back-end 60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Rede e infraestrutura</w:t>
            </w:r>
          </w:p>
        </w:tc>
        <w:tc>
          <w:tcPr>
            <w:tcW w:type="dxa" w:w="404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Borda nginx, autoridade certificadora, 39 verificações</w:t>
            </w:r>
          </w:p>
        </w:tc>
        <w:tc>
          <w:tcPr>
            <w:tcW w:type="dxa" w:w="327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Infraestrutura 60; segurança 20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Blockchain</w:t>
            </w:r>
          </w:p>
        </w:tc>
        <w:tc>
          <w:tcPr>
            <w:tcW w:type="dxa" w:w="404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Contrato, 21 testes, rotinas</w:t>
            </w:r>
          </w:p>
        </w:tc>
        <w:tc>
          <w:tcPr>
            <w:tcW w:type="dxa" w:w="327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Arquiteto 40; back-end 60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Testes e qualidade</w:t>
            </w:r>
          </w:p>
        </w:tc>
        <w:tc>
          <w:tcPr>
            <w:tcW w:type="dxa" w:w="404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217 testes Java, testes de navegador e de regressão</w:t>
            </w:r>
          </w:p>
        </w:tc>
        <w:tc>
          <w:tcPr>
            <w:tcW w:type="dxa" w:w="327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Testes 200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Documentação e entregas</w:t>
            </w:r>
          </w:p>
        </w:tc>
        <w:tc>
          <w:tcPr>
            <w:tcW w:type="dxa" w:w="404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Documentos, slides e vídeos</w:t>
            </w:r>
          </w:p>
        </w:tc>
        <w:tc>
          <w:tcPr>
            <w:tcW w:type="dxa" w:w="327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Requisitos 120; gerente 40</w:t>
            </w:r>
          </w:p>
        </w:tc>
      </w:tr>
      <w:tr>
        <w:trPr>
          <w:cantSplit/>
        </w:trPr>
        <w:tc>
          <w:tcPr>
            <w:tcW w:type="dxa" w:w="2313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Gestão do projeto</w:t>
            </w:r>
          </w:p>
        </w:tc>
        <w:tc>
          <w:tcPr>
            <w:tcW w:type="dxa" w:w="404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Planejamento, acompanhamento, riscos</w:t>
            </w:r>
          </w:p>
        </w:tc>
        <w:tc>
          <w:tcPr>
            <w:tcW w:type="dxa" w:w="327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Gerente 120</w:t>
            </w:r>
          </w:p>
        </w:tc>
      </w:tr>
    </w:tbl>
    <w:p>
      <w:pPr>
        <w:spacing w:after="160" w:line="120"/>
      </w:pPr>
    </w:p>
    <w:p>
      <w:pPr>
        <w:keepNext/>
        <w:spacing w:before="160" w:after="80"/>
      </w:pPr>
      <w:r>
        <w:rPr>
          <w:color w:val="D27500"/>
          <w:sz w:val="14"/>
          <w:szCs w:val="14"/>
          <w:rFonts w:ascii="Segoe UI Symbol" w:cs="Segoe UI Symbol" w:eastAsia="Segoe UI Symbol" w:hAnsi="Segoe UI Symbol"/>
        </w:rPr>
        <w:t xml:space="preserve">▼ </w:t>
      </w:r>
      <w:r>
        <w:rPr>
          <w:b/>
          <w:bCs/>
          <w:color w:val="D27500"/>
          <w:sz w:val="18"/>
          <w:szCs w:val="18"/>
        </w:rPr>
        <w:t xml:space="preserve">Tabela 6. </w:t>
      </w:r>
      <w:r>
        <w:rPr>
          <w:color w:val="475569"/>
          <w:sz w:val="18"/>
          <w:szCs w:val="18"/>
        </w:rPr>
        <w:t xml:space="preserve">Custo por papel (CLT, com encargos). Salários: APinfo, pesquisa salarial, ago-set/2025.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20"/>
        <w:gridCol w:w="2120"/>
        <w:gridCol w:w="1252"/>
        <w:gridCol w:w="1349"/>
        <w:gridCol w:w="867"/>
        <w:gridCol w:w="1930"/>
      </w:tblGrid>
      <w:tr>
        <w:trPr>
          <w:cantSplit/>
          <w:tblHeader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D275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Papel</w:t>
            </w:r>
          </w:p>
        </w:tc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D275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Cargo na APinfo</w:t>
            </w:r>
          </w:p>
        </w:tc>
        <w:tc>
          <w:tcPr>
            <w:tcW w:type="dxa" w:w="125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D275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Salário CLT (R$)</w:t>
            </w:r>
          </w:p>
        </w:tc>
        <w:tc>
          <w:tcPr>
            <w:tcW w:type="dxa" w:w="13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D275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Hora com encargos (R$)</w:t>
            </w:r>
          </w:p>
        </w:tc>
        <w:tc>
          <w:tcPr>
            <w:tcW w:type="dxa" w:w="86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D275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Horas</w:t>
            </w:r>
          </w:p>
        </w:tc>
        <w:tc>
          <w:tcPr>
            <w:tcW w:type="dxa" w:w="193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D275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Custo (R$)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Gerente de projetos</w:t>
            </w:r>
          </w:p>
        </w:tc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Gerente de Projetos PMO</w:t>
            </w:r>
          </w:p>
        </w:tc>
        <w:tc>
          <w:tcPr>
            <w:tcW w:type="dxa" w:w="125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right"/>
            </w:pPr>
            <w:r>
              <w:rPr>
                <w:sz w:val="17"/>
                <w:szCs w:val="17"/>
              </w:rPr>
              <w:t xml:space="preserve">14.488</w:t>
            </w:r>
          </w:p>
        </w:tc>
        <w:tc>
          <w:tcPr>
            <w:tcW w:type="dxa" w:w="13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right"/>
            </w:pPr>
            <w:r>
              <w:rPr>
                <w:sz w:val="17"/>
                <w:szCs w:val="17"/>
              </w:rPr>
              <w:t xml:space="preserve">118,54</w:t>
            </w:r>
          </w:p>
        </w:tc>
        <w:tc>
          <w:tcPr>
            <w:tcW w:type="dxa" w:w="86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right"/>
            </w:pPr>
            <w:r>
              <w:rPr>
                <w:sz w:val="17"/>
                <w:szCs w:val="17"/>
              </w:rPr>
              <w:t xml:space="preserve">180</w:t>
            </w:r>
          </w:p>
        </w:tc>
        <w:tc>
          <w:tcPr>
            <w:tcW w:type="dxa" w:w="193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right"/>
            </w:pPr>
            <w:r>
              <w:rPr>
                <w:sz w:val="17"/>
                <w:szCs w:val="17"/>
              </w:rPr>
              <w:t xml:space="preserve">21.337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Analista de requisitos</w:t>
            </w:r>
          </w:p>
        </w:tc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Analista de Requisitos</w:t>
            </w:r>
          </w:p>
        </w:tc>
        <w:tc>
          <w:tcPr>
            <w:tcW w:type="dxa" w:w="125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right"/>
            </w:pPr>
            <w:r>
              <w:rPr>
                <w:sz w:val="17"/>
                <w:szCs w:val="17"/>
              </w:rPr>
              <w:t xml:space="preserve">7.893</w:t>
            </w:r>
          </w:p>
        </w:tc>
        <w:tc>
          <w:tcPr>
            <w:tcW w:type="dxa" w:w="13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right"/>
            </w:pPr>
            <w:r>
              <w:rPr>
                <w:sz w:val="17"/>
                <w:szCs w:val="17"/>
              </w:rPr>
              <w:t xml:space="preserve">64,58</w:t>
            </w:r>
          </w:p>
        </w:tc>
        <w:tc>
          <w:tcPr>
            <w:tcW w:type="dxa" w:w="86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right"/>
            </w:pPr>
            <w:r>
              <w:rPr>
                <w:sz w:val="17"/>
                <w:szCs w:val="17"/>
              </w:rPr>
              <w:t xml:space="preserve">200</w:t>
            </w:r>
          </w:p>
        </w:tc>
        <w:tc>
          <w:tcPr>
            <w:tcW w:type="dxa" w:w="193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right"/>
            </w:pPr>
            <w:r>
              <w:rPr>
                <w:sz w:val="17"/>
                <w:szCs w:val="17"/>
              </w:rPr>
              <w:t xml:space="preserve">12.916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Arquiteto de software</w:t>
            </w:r>
          </w:p>
        </w:tc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Arquiteto de Sistemas</w:t>
            </w:r>
          </w:p>
        </w:tc>
        <w:tc>
          <w:tcPr>
            <w:tcW w:type="dxa" w:w="125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right"/>
            </w:pPr>
            <w:r>
              <w:rPr>
                <w:sz w:val="17"/>
                <w:szCs w:val="17"/>
              </w:rPr>
              <w:t xml:space="preserve">12.247</w:t>
            </w:r>
          </w:p>
        </w:tc>
        <w:tc>
          <w:tcPr>
            <w:tcW w:type="dxa" w:w="13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right"/>
            </w:pPr>
            <w:r>
              <w:rPr>
                <w:sz w:val="17"/>
                <w:szCs w:val="17"/>
              </w:rPr>
              <w:t xml:space="preserve">100,20</w:t>
            </w:r>
          </w:p>
        </w:tc>
        <w:tc>
          <w:tcPr>
            <w:tcW w:type="dxa" w:w="86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right"/>
            </w:pPr>
            <w:r>
              <w:rPr>
                <w:sz w:val="17"/>
                <w:szCs w:val="17"/>
              </w:rPr>
              <w:t xml:space="preserve">100</w:t>
            </w:r>
          </w:p>
        </w:tc>
        <w:tc>
          <w:tcPr>
            <w:tcW w:type="dxa" w:w="193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right"/>
            </w:pPr>
            <w:r>
              <w:rPr>
                <w:sz w:val="17"/>
                <w:szCs w:val="17"/>
              </w:rPr>
              <w:t xml:space="preserve">10.020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Desenvolvedor back-end (Java)</w:t>
            </w:r>
          </w:p>
        </w:tc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Analista de sistemas, Java</w:t>
            </w:r>
          </w:p>
        </w:tc>
        <w:tc>
          <w:tcPr>
            <w:tcW w:type="dxa" w:w="125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right"/>
            </w:pPr>
            <w:r>
              <w:rPr>
                <w:sz w:val="17"/>
                <w:szCs w:val="17"/>
              </w:rPr>
              <w:t xml:space="preserve">10.264</w:t>
            </w:r>
          </w:p>
        </w:tc>
        <w:tc>
          <w:tcPr>
            <w:tcW w:type="dxa" w:w="13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right"/>
            </w:pPr>
            <w:r>
              <w:rPr>
                <w:sz w:val="17"/>
                <w:szCs w:val="17"/>
              </w:rPr>
              <w:t xml:space="preserve">83,98</w:t>
            </w:r>
          </w:p>
        </w:tc>
        <w:tc>
          <w:tcPr>
            <w:tcW w:type="dxa" w:w="86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right"/>
            </w:pPr>
            <w:r>
              <w:rPr>
                <w:sz w:val="17"/>
                <w:szCs w:val="17"/>
              </w:rPr>
              <w:t xml:space="preserve">720</w:t>
            </w:r>
          </w:p>
        </w:tc>
        <w:tc>
          <w:tcPr>
            <w:tcW w:type="dxa" w:w="193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right"/>
            </w:pPr>
            <w:r>
              <w:rPr>
                <w:sz w:val="17"/>
                <w:szCs w:val="17"/>
              </w:rPr>
              <w:t xml:space="preserve">60.464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Desenvolvedor front-end</w:t>
            </w:r>
          </w:p>
        </w:tc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Desenvolvedor Front-End</w:t>
            </w:r>
          </w:p>
        </w:tc>
        <w:tc>
          <w:tcPr>
            <w:tcW w:type="dxa" w:w="125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right"/>
            </w:pPr>
            <w:r>
              <w:rPr>
                <w:sz w:val="17"/>
                <w:szCs w:val="17"/>
              </w:rPr>
              <w:t xml:space="preserve">6.501</w:t>
            </w:r>
          </w:p>
        </w:tc>
        <w:tc>
          <w:tcPr>
            <w:tcW w:type="dxa" w:w="13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right"/>
            </w:pPr>
            <w:r>
              <w:rPr>
                <w:sz w:val="17"/>
                <w:szCs w:val="17"/>
              </w:rPr>
              <w:t xml:space="preserve">53,19</w:t>
            </w:r>
          </w:p>
        </w:tc>
        <w:tc>
          <w:tcPr>
            <w:tcW w:type="dxa" w:w="86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right"/>
            </w:pPr>
            <w:r>
              <w:rPr>
                <w:sz w:val="17"/>
                <w:szCs w:val="17"/>
              </w:rPr>
              <w:t xml:space="preserve">410</w:t>
            </w:r>
          </w:p>
        </w:tc>
        <w:tc>
          <w:tcPr>
            <w:tcW w:type="dxa" w:w="193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right"/>
            </w:pPr>
            <w:r>
              <w:rPr>
                <w:sz w:val="17"/>
                <w:szCs w:val="17"/>
              </w:rPr>
              <w:t xml:space="preserve">21.808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Administrador de banco de dados</w:t>
            </w:r>
          </w:p>
        </w:tc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DBA</w:t>
            </w:r>
          </w:p>
        </w:tc>
        <w:tc>
          <w:tcPr>
            <w:tcW w:type="dxa" w:w="125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right"/>
            </w:pPr>
            <w:r>
              <w:rPr>
                <w:sz w:val="17"/>
                <w:szCs w:val="17"/>
              </w:rPr>
              <w:t xml:space="preserve">8.500</w:t>
            </w:r>
          </w:p>
        </w:tc>
        <w:tc>
          <w:tcPr>
            <w:tcW w:type="dxa" w:w="13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right"/>
            </w:pPr>
            <w:r>
              <w:rPr>
                <w:sz w:val="17"/>
                <w:szCs w:val="17"/>
              </w:rPr>
              <w:t xml:space="preserve">69,55</w:t>
            </w:r>
          </w:p>
        </w:tc>
        <w:tc>
          <w:tcPr>
            <w:tcW w:type="dxa" w:w="86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right"/>
            </w:pPr>
            <w:r>
              <w:rPr>
                <w:sz w:val="17"/>
                <w:szCs w:val="17"/>
              </w:rPr>
              <w:t xml:space="preserve">100</w:t>
            </w:r>
          </w:p>
        </w:tc>
        <w:tc>
          <w:tcPr>
            <w:tcW w:type="dxa" w:w="193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right"/>
            </w:pPr>
            <w:r>
              <w:rPr>
                <w:sz w:val="17"/>
                <w:szCs w:val="17"/>
              </w:rPr>
              <w:t xml:space="preserve">6.955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Cientista de dados</w:t>
            </w:r>
          </w:p>
        </w:tc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Cientista de dados</w:t>
            </w:r>
          </w:p>
        </w:tc>
        <w:tc>
          <w:tcPr>
            <w:tcW w:type="dxa" w:w="125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right"/>
            </w:pPr>
            <w:r>
              <w:rPr>
                <w:sz w:val="17"/>
                <w:szCs w:val="17"/>
              </w:rPr>
              <w:t xml:space="preserve">14.525</w:t>
            </w:r>
          </w:p>
        </w:tc>
        <w:tc>
          <w:tcPr>
            <w:tcW w:type="dxa" w:w="13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right"/>
            </w:pPr>
            <w:r>
              <w:rPr>
                <w:sz w:val="17"/>
                <w:szCs w:val="17"/>
              </w:rPr>
              <w:t xml:space="preserve">118,84</w:t>
            </w:r>
          </w:p>
        </w:tc>
        <w:tc>
          <w:tcPr>
            <w:tcW w:type="dxa" w:w="86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right"/>
            </w:pPr>
            <w:r>
              <w:rPr>
                <w:sz w:val="17"/>
                <w:szCs w:val="17"/>
              </w:rPr>
              <w:t xml:space="preserve">180</w:t>
            </w:r>
          </w:p>
        </w:tc>
        <w:tc>
          <w:tcPr>
            <w:tcW w:type="dxa" w:w="193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right"/>
            </w:pPr>
            <w:r>
              <w:rPr>
                <w:sz w:val="17"/>
                <w:szCs w:val="17"/>
              </w:rPr>
              <w:t xml:space="preserve">21.391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Analista de segurança</w:t>
            </w:r>
          </w:p>
        </w:tc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Analista Cibersegurança</w:t>
            </w:r>
          </w:p>
        </w:tc>
        <w:tc>
          <w:tcPr>
            <w:tcW w:type="dxa" w:w="125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right"/>
            </w:pPr>
            <w:r>
              <w:rPr>
                <w:sz w:val="17"/>
                <w:szCs w:val="17"/>
              </w:rPr>
              <w:t xml:space="preserve">11.673</w:t>
            </w:r>
          </w:p>
        </w:tc>
        <w:tc>
          <w:tcPr>
            <w:tcW w:type="dxa" w:w="13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right"/>
            </w:pPr>
            <w:r>
              <w:rPr>
                <w:sz w:val="17"/>
                <w:szCs w:val="17"/>
              </w:rPr>
              <w:t xml:space="preserve">95,51</w:t>
            </w:r>
          </w:p>
        </w:tc>
        <w:tc>
          <w:tcPr>
            <w:tcW w:type="dxa" w:w="86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right"/>
            </w:pPr>
            <w:r>
              <w:rPr>
                <w:sz w:val="17"/>
                <w:szCs w:val="17"/>
              </w:rPr>
              <w:t xml:space="preserve">180</w:t>
            </w:r>
          </w:p>
        </w:tc>
        <w:tc>
          <w:tcPr>
            <w:tcW w:type="dxa" w:w="193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right"/>
            </w:pPr>
            <w:r>
              <w:rPr>
                <w:sz w:val="17"/>
                <w:szCs w:val="17"/>
              </w:rPr>
              <w:t xml:space="preserve">17.191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Analista de testes</w:t>
            </w:r>
          </w:p>
        </w:tc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Analista de testes</w:t>
            </w:r>
          </w:p>
        </w:tc>
        <w:tc>
          <w:tcPr>
            <w:tcW w:type="dxa" w:w="125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right"/>
            </w:pPr>
            <w:r>
              <w:rPr>
                <w:sz w:val="17"/>
                <w:szCs w:val="17"/>
              </w:rPr>
              <w:t xml:space="preserve">5.618</w:t>
            </w:r>
          </w:p>
        </w:tc>
        <w:tc>
          <w:tcPr>
            <w:tcW w:type="dxa" w:w="13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right"/>
            </w:pPr>
            <w:r>
              <w:rPr>
                <w:sz w:val="17"/>
                <w:szCs w:val="17"/>
              </w:rPr>
              <w:t xml:space="preserve">45,97</w:t>
            </w:r>
          </w:p>
        </w:tc>
        <w:tc>
          <w:tcPr>
            <w:tcW w:type="dxa" w:w="86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right"/>
            </w:pPr>
            <w:r>
              <w:rPr>
                <w:sz w:val="17"/>
                <w:szCs w:val="17"/>
              </w:rPr>
              <w:t xml:space="preserve">200</w:t>
            </w:r>
          </w:p>
        </w:tc>
        <w:tc>
          <w:tcPr>
            <w:tcW w:type="dxa" w:w="193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right"/>
            </w:pPr>
            <w:r>
              <w:rPr>
                <w:sz w:val="17"/>
                <w:szCs w:val="17"/>
              </w:rPr>
              <w:t xml:space="preserve">9.193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Analista de infraestrutura</w:t>
            </w:r>
          </w:p>
        </w:tc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Analista de Infraestrutura</w:t>
            </w:r>
          </w:p>
        </w:tc>
        <w:tc>
          <w:tcPr>
            <w:tcW w:type="dxa" w:w="125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right"/>
            </w:pPr>
            <w:r>
              <w:rPr>
                <w:sz w:val="17"/>
                <w:szCs w:val="17"/>
              </w:rPr>
              <w:t xml:space="preserve">5.328</w:t>
            </w:r>
          </w:p>
        </w:tc>
        <w:tc>
          <w:tcPr>
            <w:tcW w:type="dxa" w:w="13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right"/>
            </w:pPr>
            <w:r>
              <w:rPr>
                <w:sz w:val="17"/>
                <w:szCs w:val="17"/>
              </w:rPr>
              <w:t xml:space="preserve">43,59</w:t>
            </w:r>
          </w:p>
        </w:tc>
        <w:tc>
          <w:tcPr>
            <w:tcW w:type="dxa" w:w="86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right"/>
            </w:pPr>
            <w:r>
              <w:rPr>
                <w:sz w:val="17"/>
                <w:szCs w:val="17"/>
              </w:rPr>
              <w:t xml:space="preserve">80</w:t>
            </w:r>
          </w:p>
        </w:tc>
        <w:tc>
          <w:tcPr>
            <w:tcW w:type="dxa" w:w="193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right"/>
            </w:pPr>
            <w:r>
              <w:rPr>
                <w:sz w:val="17"/>
                <w:szCs w:val="17"/>
              </w:rPr>
              <w:t xml:space="preserve">3.487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Designer (UX/UI)</w:t>
            </w:r>
          </w:p>
        </w:tc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7"/>
                <w:szCs w:val="17"/>
              </w:rPr>
              <w:t xml:space="preserve">Web Designer</w:t>
            </w:r>
          </w:p>
        </w:tc>
        <w:tc>
          <w:tcPr>
            <w:tcW w:type="dxa" w:w="125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right"/>
            </w:pPr>
            <w:r>
              <w:rPr>
                <w:sz w:val="17"/>
                <w:szCs w:val="17"/>
              </w:rPr>
              <w:t xml:space="preserve">3.938</w:t>
            </w:r>
          </w:p>
        </w:tc>
        <w:tc>
          <w:tcPr>
            <w:tcW w:type="dxa" w:w="13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right"/>
            </w:pPr>
            <w:r>
              <w:rPr>
                <w:sz w:val="17"/>
                <w:szCs w:val="17"/>
              </w:rPr>
              <w:t xml:space="preserve">32,22</w:t>
            </w:r>
          </w:p>
        </w:tc>
        <w:tc>
          <w:tcPr>
            <w:tcW w:type="dxa" w:w="86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right"/>
            </w:pPr>
            <w:r>
              <w:rPr>
                <w:sz w:val="17"/>
                <w:szCs w:val="17"/>
              </w:rPr>
              <w:t xml:space="preserve">120</w:t>
            </w:r>
          </w:p>
        </w:tc>
        <w:tc>
          <w:tcPr>
            <w:tcW w:type="dxa" w:w="193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right"/>
            </w:pPr>
            <w:r>
              <w:rPr>
                <w:sz w:val="17"/>
                <w:szCs w:val="17"/>
              </w:rPr>
              <w:t xml:space="preserve">3.866</w:t>
            </w:r>
          </w:p>
        </w:tc>
      </w:tr>
      <w:tr>
        <w:trPr>
          <w:cantSplit/>
        </w:trPr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b/>
                <w:bCs/>
                <w:sz w:val="17"/>
                <w:szCs w:val="17"/>
              </w:rPr>
              <w:t xml:space="preserve">Total</w:t>
            </w:r>
          </w:p>
        </w:tc>
        <w:tc>
          <w:tcPr>
            <w:tcW w:type="dxa" w:w="212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</w:p>
        </w:tc>
        <w:tc>
          <w:tcPr>
            <w:tcW w:type="dxa" w:w="1252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right"/>
            </w:pPr>
          </w:p>
        </w:tc>
        <w:tc>
          <w:tcPr>
            <w:tcW w:type="dxa" w:w="13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right"/>
            </w:pPr>
          </w:p>
        </w:tc>
        <w:tc>
          <w:tcPr>
            <w:tcW w:type="dxa" w:w="867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2.470</w:t>
            </w:r>
          </w:p>
        </w:tc>
        <w:tc>
          <w:tcPr>
            <w:tcW w:type="dxa" w:w="193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right"/>
            </w:pPr>
            <w:r>
              <w:rPr>
                <w:b/>
                <w:bCs/>
                <w:sz w:val="17"/>
                <w:szCs w:val="17"/>
              </w:rPr>
              <w:t xml:space="preserve">188.629</w:t>
            </w:r>
          </w:p>
        </w:tc>
      </w:tr>
    </w:tbl>
    <w:p>
      <w:pPr>
        <w:spacing w:after="160" w:line="120"/>
      </w:pPr>
    </w:p>
    <w:p>
      <w:pPr>
        <w:keepNext/>
        <w:spacing w:before="120" w:after="60"/>
        <w:jc w:val="center"/>
      </w:pPr>
      <w:r>
        <w:drawing>
          <wp:inline distT="0" distB="0" distL="0" distR="0">
            <wp:extent cx="5943600" cy="3057525"/>
            <wp:effectExtent t="0" r="0" b="0" l="0"/>
            <wp:docPr id="1" name="fig5" descr="Custo de desenvolvimento por papel, do maior para o menor. O back-end Java concentra um terço do total." title="Custo de desenvolvimento por papel, do maior para o menor. O back-end Java concentra um terço do tota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5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D27500"/>
          <w:sz w:val="14"/>
          <w:szCs w:val="14"/>
          <w:rFonts w:ascii="Segoe UI Symbol" w:cs="Segoe UI Symbol" w:eastAsia="Segoe UI Symbol" w:hAnsi="Segoe UI Symbol"/>
        </w:rPr>
        <w:t xml:space="preserve">▲ </w:t>
      </w:r>
      <w:r>
        <w:rPr>
          <w:b/>
          <w:bCs/>
          <w:color w:val="D27500"/>
          <w:sz w:val="18"/>
          <w:szCs w:val="18"/>
        </w:rPr>
        <w:t xml:space="preserve">Figura 5. </w:t>
      </w:r>
      <w:r>
        <w:rPr>
          <w:i/>
          <w:iCs/>
          <w:color w:val="475569"/>
          <w:sz w:val="18"/>
          <w:szCs w:val="18"/>
        </w:rPr>
        <w:t xml:space="preserve">Custo de desenvolvimento por papel, do maior para o menor. O back-end Java concentra um terço do total.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00"/>
        <w:gridCol w:w="4338"/>
      </w:tblGrid>
      <w:tr>
        <w:trPr>
          <w:cantSplit/>
          <w:tblHeader/>
        </w:trPr>
        <w:tc>
          <w:tcPr>
            <w:tcW w:type="dxa" w:w="5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D275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Resumo</w:t>
            </w:r>
          </w:p>
        </w:tc>
        <w:tc>
          <w:tcPr>
            <w:tcW w:type="dxa" w:w="433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D275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Valor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Custo de desenvolvimento (CLT com encargos)</w:t>
            </w:r>
          </w:p>
        </w:tc>
        <w:tc>
          <w:tcPr>
            <w:tcW w:type="dxa" w:w="433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R$ 188.629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Conferência pelo valor PJ da pesquisa</w:t>
            </w:r>
          </w:p>
        </w:tc>
        <w:tc>
          <w:tcPr>
            <w:tcW w:type="dxa" w:w="433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R$ 192.996 (diferença de 2,3%)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Reserva de contingência (15%)</w:t>
            </w:r>
          </w:p>
        </w:tc>
        <w:tc>
          <w:tcPr>
            <w:tcW w:type="dxa" w:w="433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R$ 28.294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Total estimado do desenvolvimento</w:t>
            </w:r>
          </w:p>
        </w:tc>
        <w:tc>
          <w:tcPr>
            <w:tcW w:type="dxa" w:w="433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R$ 216.923</w:t>
            </w:r>
          </w:p>
        </w:tc>
      </w:tr>
      <w:tr>
        <w:trPr>
          <w:cantSplit/>
        </w:trPr>
        <w:tc>
          <w:tcPr>
            <w:tcW w:type="dxa" w:w="5300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Prazo com equipe de 6 pessoas em tempo integral</w:t>
            </w:r>
          </w:p>
        </w:tc>
        <w:tc>
          <w:tcPr>
            <w:tcW w:type="dxa" w:w="4338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cerca de 3 meses (2.470 horas ÷ 840 horas por mês)</w:t>
            </w:r>
          </w:p>
        </w:tc>
      </w:tr>
    </w:tbl>
    <w:p>
      <w:pPr>
        <w:spacing w:after="160" w:line="12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2E8B3A" w:sz="36"/>
              <w:bottom w:val="none" w:color="FFFFFF" w:sz="0"/>
              <w:right w:val="none" w:color="FFFFFF" w:sz="0"/>
            </w:tcBorders>
            <w:shd w:fill="ECF7EE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color w:val="2E8B3A"/>
                <w:sz w:val="20"/>
                <w:szCs w:val="20"/>
                <w:rFonts w:ascii="Segoe UI Symbol" w:cs="Segoe UI Symbol" w:eastAsia="Segoe UI Symbol" w:hAnsi="Segoe UI Symbol"/>
              </w:rPr>
              <w:t xml:space="preserve">✔  </w:t>
            </w:r>
            <w:r>
              <w:rPr>
                <w:b/>
                <w:bCs/>
                <w:color w:val="2E8B3A"/>
                <w:sz w:val="17"/>
                <w:szCs w:val="17"/>
              </w:rPr>
              <w:t xml:space="preserve">RESULTADO DA ESTIMATIVA</w:t>
            </w:r>
          </w:p>
          <w:p>
            <w:pPr>
              <w:spacing w:after="80" w:line="276"/>
              <w:jc w:val="left"/>
            </w:pPr>
            <w:r>
              <w:rPr>
                <w:sz w:val="20"/>
                <w:szCs w:val="20"/>
              </w:rPr>
              <w:t xml:space="preserve">Os dois cálculos (CLT com encargos e PJ) chegam a valores próximos, o que dá confiança à ordem de grandeza: </w:t>
            </w:r>
            <w:r>
              <w:rPr>
                <w:b/>
                <w:bCs/>
                <w:sz w:val="20"/>
                <w:szCs w:val="20"/>
              </w:rPr>
              <w:t xml:space="preserve">cerca de R$ 190 mil de desenvolvimento, ou R$ 217 mil com contingência</w:t>
            </w:r>
            <w:r>
              <w:rPr>
                <w:sz w:val="20"/>
                <w:szCs w:val="20"/>
              </w:rPr>
              <w:t xml:space="preserve">, em cerca de 3 meses com 6 pessoas.</w:t>
            </w:r>
          </w:p>
        </w:tc>
      </w:tr>
    </w:tbl>
    <w:p>
      <w:pPr>
        <w:spacing w:after="160" w:line="120"/>
      </w:pPr>
    </w:p>
    <w:p>
      <w:pPr>
        <w:pStyle w:val="Heading3"/>
        <w:keepNext/>
      </w:pPr>
      <w:r>
        <w:rPr>
          <w:color w:val="D27500"/>
          <w:rFonts w:ascii="Segoe UI Symbol" w:cs="Segoe UI Symbol" w:eastAsia="Segoe UI Symbol" w:hAnsi="Segoe UI Symbol"/>
        </w:rPr>
        <w:t xml:space="preserve">▸ </w:t>
      </w:r>
      <w:r>
        <w:rPr>
          <w:color w:val="8F4F00"/>
        </w:rPr>
        <w:t xml:space="preserve">Custo de operação</w:t>
      </w:r>
    </w:p>
    <w:p>
      <w:pPr>
        <w:spacing w:after="140" w:before="0" w:line="288"/>
        <w:jc w:val="both"/>
      </w:pPr>
      <w:r>
        <w:t xml:space="preserve">Depois de pronto, o sistema custa para rodar. Os valores abaixo são </w:t>
      </w:r>
      <w:r>
        <w:rPr>
          <w:b/>
          <w:bCs/>
        </w:rPr>
        <w:t xml:space="preserve">ordem de grandeza</w:t>
      </w:r>
      <w:r>
        <w:t xml:space="preserve">, para cotação; em hospedagem numa empresa pública de TI, parte deles vira custo interno do Estado.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84"/>
        <w:gridCol w:w="2505"/>
        <w:gridCol w:w="4049"/>
      </w:tblGrid>
      <w:tr>
        <w:trPr>
          <w:cantSplit/>
          <w:tblHeader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D275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Item</w:t>
            </w:r>
          </w:p>
        </w:tc>
        <w:tc>
          <w:tcPr>
            <w:tcW w:type="dxa" w:w="250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D275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Faixa mensal estimada</w:t>
            </w:r>
          </w:p>
        </w:tc>
        <w:tc>
          <w:tcPr>
            <w:tcW w:type="dxa" w:w="40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D2750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Observação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Duas instâncias da API</w:t>
            </w:r>
          </w:p>
        </w:tc>
        <w:tc>
          <w:tcPr>
            <w:tcW w:type="dxa" w:w="250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R$ 600 a 1.200</w:t>
            </w:r>
          </w:p>
        </w:tc>
        <w:tc>
          <w:tcPr>
            <w:tcW w:type="dxa" w:w="40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Máquinas pequenas; a API é leve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PostgreSQL com réplica</w:t>
            </w:r>
          </w:p>
        </w:tc>
        <w:tc>
          <w:tcPr>
            <w:tcW w:type="dxa" w:w="250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R$ 800 a 1.500</w:t>
            </w:r>
          </w:p>
        </w:tc>
        <w:tc>
          <w:tcPr>
            <w:tcW w:type="dxa" w:w="40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Serviço gerenciado ou máquinas próprias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Backup externo cifrado</w:t>
            </w:r>
          </w:p>
        </w:tc>
        <w:tc>
          <w:tcPr>
            <w:tcW w:type="dxa" w:w="250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R$ 50 a 150</w:t>
            </w:r>
          </w:p>
        </w:tc>
        <w:tc>
          <w:tcPr>
            <w:tcW w:type="dxa" w:w="40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Armazenamento de objetos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Proteção contra DDoS (CDN/WAF)</w:t>
            </w:r>
          </w:p>
        </w:tc>
        <w:tc>
          <w:tcPr>
            <w:tcW w:type="dxa" w:w="250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R$ 0 a 1.000</w:t>
            </w:r>
          </w:p>
        </w:tc>
        <w:tc>
          <w:tcPr>
            <w:tcW w:type="dxa" w:w="40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Há planos gratuitos para o básico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Certificado do site</w:t>
            </w:r>
          </w:p>
        </w:tc>
        <w:tc>
          <w:tcPr>
            <w:tcW w:type="dxa" w:w="250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R$ 0 a 50</w:t>
            </w:r>
          </w:p>
        </w:tc>
        <w:tc>
          <w:tcPr>
            <w:tcW w:type="dxa" w:w="40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Let's Encrypt gratuito, ou ICP-Brasil anual diluído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IA (Gemini)</w:t>
            </w:r>
          </w:p>
        </w:tc>
        <w:tc>
          <w:tcPr>
            <w:tcW w:type="dxa" w:w="250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R$ 0 a 200</w:t>
            </w:r>
          </w:p>
        </w:tc>
        <w:tc>
          <w:tcPr>
            <w:tcW w:type="dxa" w:w="40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Desligada para o relato por padrão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Ancoragem em blockchain</w:t>
            </w:r>
          </w:p>
        </w:tc>
        <w:tc>
          <w:tcPr>
            <w:tcW w:type="dxa" w:w="250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R$ 0</w:t>
            </w:r>
          </w:p>
        </w:tc>
        <w:tc>
          <w:tcPr>
            <w:tcW w:type="dxa" w:w="40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RBB sem taxa de mercado</w:t>
            </w:r>
          </w:p>
        </w:tc>
      </w:tr>
      <w:tr>
        <w:trPr>
          <w:cantSplit/>
        </w:trPr>
        <w:tc>
          <w:tcPr>
            <w:tcW w:type="dxa" w:w="3084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Total</w:t>
            </w:r>
          </w:p>
        </w:tc>
        <w:tc>
          <w:tcPr>
            <w:tcW w:type="dxa" w:w="2505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R$ 1.450 a 4.100 por mês</w:t>
            </w:r>
          </w:p>
        </w:tc>
        <w:tc>
          <w:tcPr>
            <w:tcW w:type="dxa" w:w="404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FFAF2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Sem contar a equipe de atendimento</w:t>
            </w:r>
          </w:p>
        </w:tc>
      </w:tr>
    </w:tbl>
    <w:p>
      <w:pPr>
        <w:spacing w:after="160" w:line="120"/>
      </w:pPr>
    </w:p>
    <w:p>
      <w:pPr>
        <w:keepNext/>
        <w:spacing w:before="120" w:after="60"/>
        <w:jc w:val="center"/>
      </w:pPr>
      <w:r>
        <w:drawing>
          <wp:inline distT="0" distB="0" distL="0" distR="0">
            <wp:extent cx="5943600" cy="2381250"/>
            <wp:effectExtent t="0" r="0" b="0" l="0"/>
            <wp:docPr id="1" name="fig6" descr="Faixa mensal de cada item de operação. Banco com réplica e duas instâncias da API são os custos fixos." title="Faixa mensal de cada item de operação. Banco com réplica e duas instâncias da API são os custos fixo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8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D27500"/>
          <w:sz w:val="14"/>
          <w:szCs w:val="14"/>
          <w:rFonts w:ascii="Segoe UI Symbol" w:cs="Segoe UI Symbol" w:eastAsia="Segoe UI Symbol" w:hAnsi="Segoe UI Symbol"/>
        </w:rPr>
        <w:t xml:space="preserve">▲ </w:t>
      </w:r>
      <w:r>
        <w:rPr>
          <w:b/>
          <w:bCs/>
          <w:color w:val="D27500"/>
          <w:sz w:val="18"/>
          <w:szCs w:val="18"/>
        </w:rPr>
        <w:t xml:space="preserve">Figura 6. </w:t>
      </w:r>
      <w:r>
        <w:rPr>
          <w:i/>
          <w:iCs/>
          <w:color w:val="475569"/>
          <w:sz w:val="18"/>
          <w:szCs w:val="18"/>
        </w:rPr>
        <w:t xml:space="preserve">Faixa mensal de cada item de operação. Banco com réplica e duas instâncias da API são os custos fixos.</w:t>
      </w:r>
    </w:p>
    <w:p>
      <w:pPr>
        <w:pStyle w:val="Heading1"/>
        <w:keepNext/>
        <w:pageBreakBefore/>
        <w:pBdr>
          <w:bottom w:val="single" w:color="1E5E27" w:sz="24" w:space="0"/>
        </w:pBdr>
        <w:shd w:fill="2E8B3A" w:color="auto" w:val="clear"/>
        <w:spacing w:before="0" w:after="280"/>
        <w:ind w:left="0"/>
      </w:pPr>
      <w:r>
        <w:rPr>
          <w:color w:val="FFFFFF"/>
          <w:sz w:val="34"/>
          <w:szCs w:val="34"/>
          <w:rFonts w:ascii="Segoe UI Symbol" w:cs="Segoe UI Symbol" w:eastAsia="Segoe UI Symbol" w:hAnsi="Segoe UI Symbol"/>
        </w:rPr>
        <w:t xml:space="preserve"> ✪  </w:t>
      </w:r>
      <w:r>
        <w:rPr>
          <w:color w:val="FFFFFF"/>
        </w:rPr>
        <w:t xml:space="preserve">4.0 Lições aprendidas 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b/>
          <w:bCs/>
        </w:rPr>
        <w:t xml:space="preserve">"Cada parte funcionava isoladamente, e o sistema mentia."</w:t>
      </w:r>
      <w:r>
        <w:t xml:space="preserve"> Na Fase 5, o painel e o servidor existiam, mas não se falavam: a estatística descrevia 125 denúncias do banco enquanto o Kanban ao lado mostrava as do navegador. A lição é que integração é uma funcionalidade, e precisa de critério de pronto próprio.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b/>
          <w:bCs/>
        </w:rPr>
        <w:t xml:space="preserve">Teste que passa não é aplicação que sobe.</w:t>
      </w:r>
      <w:r>
        <w:t xml:space="preserve"> Na Fase 6, havia 116 testes verdes e a aplicação não iniciava. Desde então, um teste sobe o contexto inteiro.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b/>
          <w:bCs/>
        </w:rPr>
        <w:t xml:space="preserve">O documento prometia mais do que o código entregava.</w:t>
      </w:r>
      <w:r>
        <w:t xml:space="preserve"> Nas fases anteriores, defesas descritas como prontas não existiam ou eram contornáveis: a senha do administrador estava no JavaScript público. Nesta fase, a ordem foi invertida: primeiro o ataque, depois o texto.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b/>
          <w:bCs/>
        </w:rPr>
        <w:t xml:space="preserve">Defeitos aparecem quando alguém tenta quebrar.</w:t>
      </w:r>
      <w:r>
        <w:t xml:space="preserve"> O teste da borda de rede achou cinco defeitos que a leitura da configuração não achou, e o exercício de restauração revelou o limite da trilha de auditoria, que virou a motivação da blockchain.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b/>
          <w:bCs/>
        </w:rPr>
        <w:t xml:space="preserve">Estatística serve para matar ideias, não só para enfeitar painel.</w:t>
      </w:r>
      <w:r>
        <w:t xml:space="preserve"> O score de confiabilidade existia desde a Fase 2 e aparecia em todas as telas. A correlação mostrou que ele não prevê nada.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b/>
          <w:bCs/>
        </w:rPr>
        <w:t xml:space="preserve">Privacidade é desenho, não tela.</w:t>
      </w:r>
      <w:r>
        <w:t xml:space="preserve"> Os melhores controles do projeto são os que não deixam o dado existir: o anonimato sem coluna para o nome, a foto sem GPS, a blockchain sem dado pessoal.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b/>
          <w:bCs/>
        </w:rPr>
        <w:t xml:space="preserve">Dado sintético mostra o método, não a realidade.</w:t>
      </w:r>
      <w:r>
        <w:t xml:space="preserve"> Toda a análise foi feita sobre uma base gerada com semente fixa. Isso garante que os números se reproduzem, mas também que eles não dizem nada sobre um órgão real. O próximo passo indispensável é dado real, com autorização e anonimização.</w:t>
      </w:r>
    </w:p>
    <w:p>
      <w:pPr>
        <w:pStyle w:val="ListParagraph"/>
        <w:numPr>
          <w:ilvl w:val="0"/>
          <w:numId w:val="5"/>
        </w:numPr>
        <w:spacing w:after="80" w:line="276"/>
      </w:pPr>
      <w:r>
        <w:rPr>
          <w:b/>
          <w:bCs/>
        </w:rPr>
        <w:t xml:space="preserve">Assistente de IA acelera, mas não substitui o critério.</w:t>
      </w:r>
      <w:r>
        <w:t xml:space="preserve"> Nesta fase, um assistente de IA ajudou na revisão de código, nos testes e na documentação. O que deu valor ao resultado foi exigir de cada sugestão a mesma prova exigida do resto: compilar, testar e atacar.</w:t>
      </w:r>
    </w:p>
    <w:p>
      <w:pPr>
        <w:pStyle w:val="Heading1"/>
        <w:keepNext/>
        <w:pageBreakBefore/>
        <w:pBdr>
          <w:bottom w:val="single" w:color="0D2E6E" w:sz="24" w:space="0"/>
        </w:pBdr>
        <w:shd w:fill="1A4DA0" w:color="auto" w:val="clear"/>
        <w:spacing w:before="0" w:after="280"/>
        <w:ind w:left="0"/>
      </w:pPr>
      <w:r>
        <w:rPr>
          <w:color w:val="FFFFFF"/>
          <w:sz w:val="34"/>
          <w:szCs w:val="34"/>
          <w:rFonts w:ascii="Segoe UI Symbol" w:cs="Segoe UI Symbol" w:eastAsia="Segoe UI Symbol" w:hAnsi="Segoe UI Symbol"/>
        </w:rPr>
        <w:t xml:space="preserve"> ★  </w:t>
      </w:r>
      <w:r>
        <w:rPr>
          <w:color w:val="FFFFFF"/>
        </w:rPr>
        <w:t xml:space="preserve">5.0 Conclusão </w:t>
      </w:r>
    </w:p>
    <w:p>
      <w:pPr>
        <w:pStyle w:val="Heading2"/>
        <w:keepNext/>
        <w:pBdr>
          <w:bottom w:val="single" w:color="C9D7EF" w:sz="6" w:space="3"/>
        </w:pBdr>
      </w:pPr>
      <w:r>
        <w:rPr>
          <w:color w:val="1A4DA0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0D2E6E"/>
        </w:rPr>
        <w:t xml:space="preserve">Objetivos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69"/>
        <w:gridCol w:w="6169"/>
      </w:tblGrid>
      <w:tr>
        <w:trPr>
          <w:cantSplit/>
          <w:tblHeader/>
        </w:trPr>
        <w:tc>
          <w:tcPr>
            <w:tcW w:type="dxa" w:w="346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Objetivo do desafio</w:t>
            </w:r>
          </w:p>
        </w:tc>
        <w:tc>
          <w:tcPr>
            <w:tcW w:type="dxa" w:w="616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1A4DA0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color w:val="FFFFFF"/>
                <w:sz w:val="18"/>
                <w:szCs w:val="18"/>
              </w:rPr>
              <w:t xml:space="preserve">Situação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Ir além da digitalização: gerar inteligência</w:t>
            </w:r>
          </w:p>
        </w:tc>
        <w:tc>
          <w:tcPr>
            <w:tcW w:type="dxa" w:w="616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Atingido.</w:t>
            </w:r>
            <w:r>
              <w:rPr>
                <w:sz w:val="19"/>
                <w:szCs w:val="19"/>
              </w:rPr>
              <w:t xml:space="preserve"> Correlação, regressão, projeção de demanda e dimensionamento de equipe, com decisões sugeridas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Triagem por IA</w:t>
            </w:r>
          </w:p>
        </w:tc>
        <w:tc>
          <w:tcPr>
            <w:tcW w:type="dxa" w:w="616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Atingido.</w:t>
            </w:r>
            <w:r>
              <w:rPr>
                <w:sz w:val="19"/>
                <w:szCs w:val="19"/>
              </w:rPr>
              <w:t xml:space="preserve"> VigIA com regras e Gemini; a IA só pode subir a urgência, nunca baixar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Proteger dados sensíveis</w:t>
            </w:r>
          </w:p>
        </w:tc>
        <w:tc>
          <w:tcPr>
            <w:tcW w:type="dxa" w:w="616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Atingido e comprovado.</w:t>
            </w:r>
            <w:r>
              <w:rPr>
                <w:sz w:val="19"/>
                <w:szCs w:val="19"/>
              </w:rPr>
              <w:t xml:space="preserve"> 26 falhas corrigidas, 11 ataques bloqueados, nada pessoal fora do sistema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Atender em escala, com acesso para todos</w:t>
            </w:r>
          </w:p>
        </w:tc>
        <w:tc>
          <w:tcPr>
            <w:tcW w:type="dxa" w:w="616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Atingido no produto.</w:t>
            </w:r>
            <w:r>
              <w:rPr>
                <w:sz w:val="19"/>
                <w:szCs w:val="19"/>
              </w:rPr>
              <w:t xml:space="preserve"> Fila priorizada, autoatendimento, acessibilidade, multicanal; falta teste de carga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Ser viável para o setor público</w:t>
            </w:r>
          </w:p>
        </w:tc>
        <w:tc>
          <w:tcPr>
            <w:tcW w:type="dxa" w:w="616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/>
              <w:keepLines/>
              <w:spacing w:after="4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Atingido no desenho.</w:t>
            </w:r>
            <w:r>
              <w:rPr>
                <w:sz w:val="19"/>
                <w:szCs w:val="19"/>
              </w:rPr>
              <w:t xml:space="preserve"> Tecnologias livres, custo de operação baixo, hospedagem possível em empresa pública</w:t>
            </w:r>
          </w:p>
        </w:tc>
      </w:tr>
      <w:tr>
        <w:trPr>
          <w:cantSplit/>
        </w:trPr>
        <w:tc>
          <w:tcPr>
            <w:tcW w:type="dxa" w:w="346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sz w:val="19"/>
                <w:szCs w:val="19"/>
              </w:rPr>
              <w:t xml:space="preserve">Validar com usuárias reais</w:t>
            </w:r>
          </w:p>
        </w:tc>
        <w:tc>
          <w:tcPr>
            <w:tcW w:type="dxa" w:w="6169"/>
            <w:tcBorders>
              <w:top w:val="single" w:color="D5DDE8" w:sz="4"/>
              <w:left w:val="single" w:color="D5DDE8" w:sz="4"/>
              <w:bottom w:val="single" w:color="D5DDE8" w:sz="4"/>
              <w:right w:val="single" w:color="D5DDE8" w:sz="4"/>
            </w:tcBorders>
            <w:shd w:fill="F6F9FE" w:color="auto" w:val="clear"/>
            <w:tcMar>
              <w:top w:type="dxa" w:w="70"/>
              <w:left w:type="dxa" w:w="110"/>
              <w:bottom w:type="dxa" w:w="70"/>
              <w:right w:type="dxa" w:w="110"/>
            </w:tcMar>
          </w:tcPr>
          <w:p>
            <w:pPr>
              <w:keepNext w:val="false"/>
              <w:keepLines/>
              <w:spacing w:after="40" w:line="252"/>
              <w:jc w:val="left"/>
            </w:pPr>
            <w:r>
              <w:rPr>
                <w:b/>
                <w:bCs/>
                <w:sz w:val="19"/>
                <w:szCs w:val="19"/>
              </w:rPr>
              <w:t xml:space="preserve">Não atingido.</w:t>
            </w:r>
            <w:r>
              <w:rPr>
                <w:sz w:val="19"/>
                <w:szCs w:val="19"/>
              </w:rPr>
              <w:t xml:space="preserve"> É o primeiro item dos próximos passos</w:t>
            </w:r>
          </w:p>
        </w:tc>
      </w:tr>
    </w:tbl>
    <w:p>
      <w:pPr>
        <w:spacing w:after="160" w:line="120"/>
      </w:pPr>
    </w:p>
    <w:p>
      <w:pPr>
        <w:pStyle w:val="Heading2"/>
        <w:keepNext/>
        <w:pBdr>
          <w:bottom w:val="single" w:color="C9D7EF" w:sz="6" w:space="3"/>
        </w:pBdr>
      </w:pPr>
      <w:r>
        <w:rPr>
          <w:color w:val="1A4DA0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0D2E6E"/>
        </w:rPr>
        <w:t xml:space="preserve">Viabilidade</w:t>
      </w:r>
    </w:p>
    <w:p>
      <w:pPr>
        <w:keepNext/>
        <w:spacing w:before="120" w:after="60"/>
        <w:jc w:val="center"/>
      </w:pPr>
      <w:r>
        <w:drawing>
          <wp:inline distT="0" distB="0" distL="0" distR="0">
            <wp:extent cx="5219700" cy="1390650"/>
            <wp:effectExtent t="0" r="0" b="0" l="0"/>
            <wp:docPr id="1" name="fig7" descr="Viabilidade por dimensão. As duas que dependem de outros não se resolvem com código." title="Viabilidade por dimensão. As duas que dependem de outros não se resolvem com códig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97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00"/>
        <w:jc w:val="center"/>
      </w:pPr>
      <w:r>
        <w:rPr>
          <w:color w:val="1A4DA0"/>
          <w:sz w:val="14"/>
          <w:szCs w:val="14"/>
          <w:rFonts w:ascii="Segoe UI Symbol" w:cs="Segoe UI Symbol" w:eastAsia="Segoe UI Symbol" w:hAnsi="Segoe UI Symbol"/>
        </w:rPr>
        <w:t xml:space="preserve">▲ </w:t>
      </w:r>
      <w:r>
        <w:rPr>
          <w:b/>
          <w:bCs/>
          <w:color w:val="1A4DA0"/>
          <w:sz w:val="18"/>
          <w:szCs w:val="18"/>
        </w:rPr>
        <w:t xml:space="preserve">Figura 7. </w:t>
      </w:r>
      <w:r>
        <w:rPr>
          <w:i/>
          <w:iCs/>
          <w:color w:val="475569"/>
          <w:sz w:val="18"/>
          <w:szCs w:val="18"/>
        </w:rPr>
        <w:t xml:space="preserve">Viabilidade por dimensão. As duas que dependem de outros não se resolvem com código.</w:t>
      </w:r>
    </w:p>
    <w:p>
      <w:pPr>
        <w:pStyle w:val="Heading2"/>
        <w:keepNext/>
        <w:pBdr>
          <w:bottom w:val="single" w:color="C9D7EF" w:sz="6" w:space="3"/>
        </w:pBdr>
      </w:pPr>
      <w:r>
        <w:rPr>
          <w:color w:val="1A4DA0"/>
          <w:sz w:val="22"/>
          <w:szCs w:val="22"/>
          <w:rFonts w:ascii="Segoe UI Symbol" w:cs="Segoe UI Symbol" w:eastAsia="Segoe UI Symbol" w:hAnsi="Segoe UI Symbol"/>
        </w:rPr>
        <w:t xml:space="preserve">■ </w:t>
      </w:r>
      <w:r>
        <w:rPr>
          <w:color w:val="0D2E6E"/>
        </w:rPr>
        <w:t xml:space="preserve">Impacto financeiro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rPr>
          <w:b/>
          <w:bCs/>
        </w:rPr>
        <w:t xml:space="preserve">Construir</w:t>
      </w:r>
      <w:r>
        <w:t xml:space="preserve"> o Protege+ como está custaria cerca de </w:t>
      </w:r>
      <w:r>
        <w:rPr>
          <w:b/>
          <w:bCs/>
        </w:rPr>
        <w:t xml:space="preserve">R$ 217 mil</w:t>
      </w:r>
      <w:r>
        <w:t xml:space="preserve"> (com contingência), em cerca de 3 meses com uma equipe de 6 pessoas.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rPr>
          <w:b/>
          <w:bCs/>
        </w:rPr>
        <w:t xml:space="preserve">Operar</w:t>
      </w:r>
      <w:r>
        <w:t xml:space="preserve"> custa na faixa de </w:t>
      </w:r>
      <w:r>
        <w:rPr>
          <w:b/>
          <w:bCs/>
        </w:rPr>
        <w:t xml:space="preserve">R$ 1,5 mil a R$ 4 mil por mês</w:t>
      </w:r>
      <w:r>
        <w:t xml:space="preserve"> em infraestrutura, porque a pilha inteira é de software livre e não há licença de banco nem de servidor de aplicação.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rPr>
          <w:b/>
          <w:bCs/>
        </w:rPr>
        <w:t xml:space="preserve">O maior custo de um canal de denúncia é a equipe que atende</w:t>
      </w:r>
      <w:r>
        <w:t xml:space="preserve">, e é aí que a análise estatística paga o investimento: ela diz quantas pessoas a demanda exige (5, e não 3, na base de demonstração) e onde está o gargalo, antes de a fila crescer.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rPr>
          <w:b/>
          <w:bCs/>
        </w:rPr>
        <w:t xml:space="preserve">O custo evitado</w:t>
      </w:r>
      <w:r>
        <w:t xml:space="preserve"> mais importante não aparece em planilha: um vazamento de dados de vítimas de violência teria custo humano, jurídico (LGPD) e de reputação muito maior que o do projeto inteiro.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rPr>
          <w:cantSplit/>
        </w:trPr>
        <w:tc>
          <w:tcPr>
            <w:tcW w:type="dxa" w:w="9638"/>
            <w:tcBorders>
              <w:top w:val="none" w:color="FFFFFF" w:sz="0"/>
              <w:left w:val="single" w:color="1A4DA0" w:sz="36"/>
              <w:bottom w:val="none" w:color="FFFFFF" w:sz="0"/>
              <w:right w:val="none" w:color="FFFFFF" w:sz="0"/>
            </w:tcBorders>
            <w:shd w:fill="EEF3FB" w:color="auto" w:val="clear"/>
            <w:tcMar>
              <w:top w:type="dxa" w:w="120"/>
              <w:left w:type="dxa" w:w="200"/>
              <w:bottom w:type="dxa" w:w="100"/>
              <w:right w:type="dxa" w:w="200"/>
            </w:tcMar>
          </w:tcPr>
          <w:p>
            <w:pPr>
              <w:spacing w:after="80"/>
            </w:pPr>
            <w:r>
              <w:rPr>
                <w:color w:val="1A4DA0"/>
                <w:sz w:val="20"/>
                <w:szCs w:val="20"/>
                <w:rFonts w:ascii="Segoe UI Symbol" w:cs="Segoe UI Symbol" w:eastAsia="Segoe UI Symbol" w:hAnsi="Segoe UI Symbol"/>
              </w:rPr>
              <w:t xml:space="preserve">★  </w:t>
            </w:r>
            <w:r>
              <w:rPr>
                <w:b/>
                <w:bCs/>
                <w:color w:val="1A4DA0"/>
                <w:sz w:val="17"/>
                <w:szCs w:val="17"/>
              </w:rPr>
              <w:t xml:space="preserve">EM UMA FRASE</w:t>
            </w:r>
          </w:p>
          <w:p>
            <w:pPr>
              <w:spacing w:after="80" w:line="276"/>
              <w:jc w:val="left"/>
            </w:pPr>
            <w:r>
              <w:rPr>
                <w:sz w:val="20"/>
                <w:szCs w:val="20"/>
              </w:rPr>
              <w:t xml:space="preserve">O Protege+ termina o Enterprise Challenge como um produto completo, seguro e barato de operar, cujo maior desafio não é mais técnico: é institucional. </w:t>
            </w:r>
            <w:r>
              <w:rPr>
                <w:b/>
                <w:bCs/>
                <w:sz w:val="20"/>
                <w:szCs w:val="20"/>
              </w:rPr>
              <w:t xml:space="preserve">A próxima etapa não é escrever código, e sim encontrar o órgão que o adote e as mulheres que o testem.</w:t>
            </w:r>
          </w:p>
        </w:tc>
      </w:tr>
    </w:tbl>
    <w:p>
      <w:pPr>
        <w:spacing w:after="160" w:line="120"/>
      </w:pPr>
    </w:p>
    <w:p>
      <w:pPr>
        <w:pStyle w:val="Heading1"/>
        <w:keepNext/>
        <w:pageBreakBefore/>
        <w:pBdr>
          <w:bottom w:val="single" w:color="0D2E6E" w:sz="24" w:space="0"/>
        </w:pBdr>
        <w:shd w:fill="1A4DA0" w:color="auto" w:val="clear"/>
        <w:spacing w:before="0" w:after="280"/>
        <w:ind w:left="0"/>
      </w:pPr>
      <w:r>
        <w:rPr>
          <w:color w:val="FFFFFF"/>
          <w:sz w:val="34"/>
          <w:szCs w:val="34"/>
          <w:rFonts w:ascii="Segoe UI Symbol" w:cs="Segoe UI Symbol" w:eastAsia="Segoe UI Symbol" w:hAnsi="Segoe UI Symbol"/>
        </w:rPr>
        <w:t xml:space="preserve"> ☰  </w:t>
      </w:r>
      <w:r>
        <w:rPr>
          <w:color w:val="FFFFFF"/>
        </w:rPr>
        <w:t xml:space="preserve">Referências 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hyperlink w:history="1" r:id="rIddkvrwtdak7fr4jfmodefc">
        <w:r>
          <w:rPr>
            <w:rStyle w:val="Hyperlink"/>
          </w:rPr>
          <w:t xml:space="preserve">APINFO. Pesquisa salarial: salários e mercado de TI, Brasil. Pesquisa realizada de agosto a setembro de 2025, 26.174 participantes</w:t>
        </w:r>
      </w:hyperlink>
      <w:r>
        <w:t xml:space="preserve">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t xml:space="preserve">BRASIL. Lei nº 13.460, de 26 de junho de 2017 (participação, proteção e defesa dos direitos do usuário dos serviços públicos).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t xml:space="preserve">BRASIL. Lei nº 13.709, de 14 de agosto de 2018 (Lei Geral de Proteção de Dados Pessoais).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t xml:space="preserve">BRASIL. Lei nº 11.340, de 7 de agosto de 2006 (Lei Maria da Penha).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t xml:space="preserve">BRASIL. Lei nº 14.149, de 5 de maio de 2021 (Formulário Nacional de Avaliação de Risco).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t xml:space="preserve">ESCOLA DE GOVERNO DO ESTADO DE SÃO PAULO (EGESP). Orientações da 1ª mentoria do Enterprise Challenge, registradas no documento da Atividade 2 (18/05/2026).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r>
        <w:t xml:space="preserve">PROTEGE+. Documento da Atividade Visão de Futuro (HackGov), 2026: detalhes de segurança, redes, estatística e blockchain.</w:t>
      </w:r>
    </w:p>
    <w:p>
      <w:pPr>
        <w:pStyle w:val="ListParagraph"/>
        <w:numPr>
          <w:ilvl w:val="0"/>
          <w:numId w:val="2"/>
        </w:numPr>
        <w:spacing w:after="80" w:line="276"/>
        <w:jc w:val="left"/>
      </w:pPr>
      <w:hyperlink w:history="1" r:id="rId6u1bye1luf64yrv7ka9kd">
        <w:r>
          <w:rPr>
            <w:rStyle w:val="Hyperlink"/>
          </w:rPr>
          <w:t xml:space="preserve">Valora Analitik: Brasil lanza red blockchain para monitorear gasto público, 31/05/2022</w:t>
        </w:r>
      </w:hyperlink>
      <w:r>
        <w:t xml:space="preserve">.</w:t>
      </w:r>
    </w:p>
    <w:sectPr>
      <w:footerReference w:type="default" r:id="rId6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4" w:space="4"/>
      </w:pBdr>
      <w:jc w:val="center"/>
    </w:pPr>
    <w:r>
      <w:rPr>
        <w:color w:val="94A3B8"/>
        <w:sz w:val="16"/>
        <w:szCs w:val="16"/>
      </w:rPr>
      <w:t xml:space="preserve">Protege+ · Enterprise Challenge EGESP · Relatório Final · Gabriel Vasconcellos Gomes, RM 561601 · pág. </w:t>
    </w:r>
    <w:r>
      <w:rPr>
        <w:color w:val="94A3B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➤"/>
      <w:lvlJc w:val="left"/>
      <w:pPr>
        <w:ind w:left="500" w:hanging="300"/>
      </w:pPr>
      <w:rPr>
        <w:color w:val="1A4DA0"/>
        <w:sz w:val="18"/>
        <w:szCs w:val="18"/>
        <w:rFonts w:ascii="Segoe UI Symbol" w:cs="Segoe UI Symbol" w:eastAsia="Segoe UI Symbol" w:hAnsi="Segoe UI Symbol"/>
      </w:rPr>
    </w:lvl>
    <w:lvl w:ilvl="1" w15:tentative="1">
      <w:start w:val="1"/>
      <w:numFmt w:val="bullet"/>
      <w:lvlText w:val="▸"/>
      <w:lvlJc w:val="left"/>
      <w:pPr>
        <w:ind w:left="900" w:hanging="300"/>
      </w:pPr>
      <w:rPr>
        <w:color w:val="1A4DA0"/>
        <w:rFonts w:ascii="Segoe UI Symbol" w:cs="Segoe UI Symbol" w:eastAsia="Segoe UI Symbol" w:hAnsi="Segoe UI Symbo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  <w:rPr>
        <w:b/>
        <w:bCs/>
        <w:color w:val="1A4DA0"/>
      </w:r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  <w:rPr>
        <w:b/>
        <w:bCs/>
        <w:color w:val="1A4DA0"/>
      </w:r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  <w:rPr>
        <w:b/>
        <w:bCs/>
        <w:color w:val="1A4DA0"/>
      </w:rPr>
    </w:lvl>
  </w:abstractNum>
  <w:abstractNum w:abstractNumId="6" w15:restartNumberingAfterBreak="0">
    <w:multiLevelType w:val="hybridMultilevel"/>
    <w:lvl w:ilvl="0" w15:tentative="1">
      <w:start w:val="1"/>
      <w:numFmt w:val="bullet"/>
      <w:lvlText w:val="➤"/>
      <w:lvlJc w:val="left"/>
      <w:pPr>
        <w:ind w:left="500" w:hanging="300"/>
      </w:pPr>
      <w:rPr>
        <w:color w:val="0E7C8C"/>
        <w:sz w:val="18"/>
        <w:szCs w:val="18"/>
        <w:rFonts w:ascii="Segoe UI Symbol" w:cs="Segoe UI Symbol" w:eastAsia="Segoe UI Symbol" w:hAnsi="Segoe UI Symbol"/>
      </w:rPr>
    </w:lvl>
    <w:lvl w:ilvl="1" w15:tentative="1">
      <w:start w:val="1"/>
      <w:numFmt w:val="bullet"/>
      <w:lvlText w:val="▸"/>
      <w:lvlJc w:val="left"/>
      <w:pPr>
        <w:ind w:left="900" w:hanging="300"/>
      </w:pPr>
      <w:rPr>
        <w:color w:val="0E7C8C"/>
        <w:rFonts w:ascii="Segoe UI Symbol" w:cs="Segoe UI Symbol" w:eastAsia="Segoe UI Symbol" w:hAnsi="Segoe UI Symbol"/>
      </w:r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  <w:rPr>
        <w:b/>
        <w:bCs/>
        <w:color w:val="0E7C8C"/>
      </w:r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  <w:rPr>
        <w:b/>
        <w:bCs/>
        <w:color w:val="0E7C8C"/>
      </w:r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  <w:rPr>
        <w:b/>
        <w:bCs/>
        <w:color w:val="0E7C8C"/>
      </w:rPr>
    </w:lvl>
  </w:abstractNum>
  <w:abstractNum w:abstractNumId="10" w15:restartNumberingAfterBreak="0">
    <w:multiLevelType w:val="hybridMultilevel"/>
    <w:lvl w:ilvl="0" w15:tentative="1">
      <w:start w:val="1"/>
      <w:numFmt w:val="bullet"/>
      <w:lvlText w:val="➤"/>
      <w:lvlJc w:val="left"/>
      <w:pPr>
        <w:ind w:left="500" w:hanging="300"/>
      </w:pPr>
      <w:rPr>
        <w:color w:val="2E8B3A"/>
        <w:sz w:val="18"/>
        <w:szCs w:val="18"/>
        <w:rFonts w:ascii="Segoe UI Symbol" w:cs="Segoe UI Symbol" w:eastAsia="Segoe UI Symbol" w:hAnsi="Segoe UI Symbol"/>
      </w:rPr>
    </w:lvl>
    <w:lvl w:ilvl="1" w15:tentative="1">
      <w:start w:val="1"/>
      <w:numFmt w:val="bullet"/>
      <w:lvlText w:val="▸"/>
      <w:lvlJc w:val="left"/>
      <w:pPr>
        <w:ind w:left="900" w:hanging="300"/>
      </w:pPr>
      <w:rPr>
        <w:color w:val="2E8B3A"/>
        <w:rFonts w:ascii="Segoe UI Symbol" w:cs="Segoe UI Symbol" w:eastAsia="Segoe UI Symbol" w:hAnsi="Segoe UI Symbol"/>
      </w:r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  <w:rPr>
        <w:b/>
        <w:bCs/>
        <w:color w:val="2E8B3A"/>
      </w:r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  <w:rPr>
        <w:b/>
        <w:bCs/>
        <w:color w:val="2E8B3A"/>
      </w:r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  <w:rPr>
        <w:b/>
        <w:bCs/>
        <w:color w:val="2E8B3A"/>
      </w:rPr>
    </w:lvl>
  </w:abstractNum>
  <w:abstractNum w:abstractNumId="14" w15:restartNumberingAfterBreak="0">
    <w:multiLevelType w:val="hybridMultilevel"/>
    <w:lvl w:ilvl="0" w15:tentative="1">
      <w:start w:val="1"/>
      <w:numFmt w:val="bullet"/>
      <w:lvlText w:val="➤"/>
      <w:lvlJc w:val="left"/>
      <w:pPr>
        <w:ind w:left="500" w:hanging="300"/>
      </w:pPr>
      <w:rPr>
        <w:color w:val="D27500"/>
        <w:sz w:val="18"/>
        <w:szCs w:val="18"/>
        <w:rFonts w:ascii="Segoe UI Symbol" w:cs="Segoe UI Symbol" w:eastAsia="Segoe UI Symbol" w:hAnsi="Segoe UI Symbol"/>
      </w:rPr>
    </w:lvl>
    <w:lvl w:ilvl="1" w15:tentative="1">
      <w:start w:val="1"/>
      <w:numFmt w:val="bullet"/>
      <w:lvlText w:val="▸"/>
      <w:lvlJc w:val="left"/>
      <w:pPr>
        <w:ind w:left="900" w:hanging="300"/>
      </w:pPr>
      <w:rPr>
        <w:color w:val="D27500"/>
        <w:rFonts w:ascii="Segoe UI Symbol" w:cs="Segoe UI Symbol" w:eastAsia="Segoe UI Symbol" w:hAnsi="Segoe UI Symbol"/>
      </w:rPr>
    </w:lvl>
  </w:abstractNum>
  <w:abstractNum w:abstractNumId="1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  <w:rPr>
        <w:b/>
        <w:bCs/>
        <w:color w:val="D27500"/>
      </w:rPr>
    </w:lvl>
  </w:abstractNum>
  <w:abstractNum w:abstractNumId="1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  <w:rPr>
        <w:b/>
        <w:bCs/>
        <w:color w:val="D27500"/>
      </w:rPr>
    </w:lvl>
  </w:abstractNum>
  <w:abstractNum w:abstractNumId="1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00" w:hanging="300"/>
      </w:pPr>
      <w:rPr>
        <w:b/>
        <w:bCs/>
        <w:color w:val="D27500"/>
      </w:rPr>
    </w:lvl>
  </w:abstractNum>
  <w:abstractNum w:abstractNumId="18" w15:restartNumberingAfterBreak="0">
    <w:multiLevelType w:val="hybridMultilevel"/>
    <w:lvl w:ilvl="0" w15:tentative="1">
      <w:start w:val="1"/>
      <w:numFmt w:val="bullet"/>
      <w:lvlText w:val="⚠"/>
      <w:lvlJc w:val="left"/>
      <w:pPr>
        <w:ind w:left="500" w:hanging="300"/>
      </w:pPr>
      <w:rPr>
        <w:color w:val="D27500"/>
        <w:rFonts w:ascii="Segoe UI Symbol" w:cs="Segoe UI Symbol" w:eastAsia="Segoe UI Symbol" w:hAnsi="Segoe UI Symbol"/>
      </w:rPr>
    </w:lvl>
  </w:abstractNum>
  <w:abstractNum w:abstractNumId="19" w15:restartNumberingAfterBreak="0">
    <w:multiLevelType w:val="hybridMultilevel"/>
    <w:lvl w:ilvl="0" w15:tentative="1">
      <w:start w:val="1"/>
      <w:numFmt w:val="bullet"/>
      <w:lvlText w:val="✔"/>
      <w:lvlJc w:val="left"/>
      <w:pPr>
        <w:ind w:left="500" w:hanging="300"/>
      </w:pPr>
      <w:rPr>
        <w:color w:val="2E8B3A"/>
        <w:rFonts w:ascii="Segoe UI Symbol" w:cs="Segoe UI Symbol" w:eastAsia="Segoe UI Symbol" w:hAnsi="Segoe UI Symbo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5"/>
    <w:lvlOverride w:ilvl="0">
      <w:startOverride w:val="1"/>
    </w:lvlOverride>
  </w:num>
  <w:num w:numId="4">
    <w:abstractNumId w:val="14"/>
    <w:lvlOverride w:ilvl="0">
      <w:startOverride w:val="1"/>
    </w:lvlOverride>
  </w:num>
  <w:num w:numId="5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color w:val="0F172A"/>
        <w:sz w:val="21"/>
        <w:szCs w:val="21"/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0" w:after="240"/>
      <w:outlineLvl w:val="0"/>
    </w:pPr>
    <w:rPr>
      <w:b/>
      <w:bCs/>
      <w:color w:val="FFFFFF"/>
      <w:sz w:val="34"/>
      <w:szCs w:val="34"/>
      <w:rFonts w:ascii="Calibri" w:cs="Calibri" w:eastAsia="Calibri" w:hAnsi="Calibri"/>
    </w:rPr>
  </w:style>
  <w:style w:type="paragraph" w:styleId="Heading2">
    <w:name w:val="Heading 2"/>
    <w:basedOn w:val="Normal"/>
    <w:next w:val="Normal"/>
    <w:qFormat/>
    <w:pPr>
      <w:spacing w:before="320" w:after="140"/>
      <w:outlineLvl w:val="1"/>
    </w:pPr>
    <w:rPr>
      <w:b/>
      <w:bCs/>
      <w:color w:val="1A4DA0"/>
      <w:sz w:val="28"/>
      <w:szCs w:val="28"/>
      <w:rFonts w:ascii="Calibri" w:cs="Calibri" w:eastAsia="Calibri" w:hAnsi="Calibri"/>
    </w:rPr>
  </w:style>
  <w:style w:type="paragraph" w:styleId="Heading3">
    <w:name w:val="Heading 3"/>
    <w:basedOn w:val="Normal"/>
    <w:next w:val="Normal"/>
    <w:qFormat/>
    <w:pPr>
      <w:spacing w:before="240" w:after="100"/>
      <w:outlineLvl w:val="2"/>
    </w:pPr>
    <w:rPr>
      <w:b/>
      <w:bCs/>
      <w:color w:val="334155"/>
      <w:sz w:val="23"/>
      <w:szCs w:val="23"/>
      <w:rFonts w:ascii="Calibri" w:cs="Calibri" w:eastAsia="Calibri" w:hAnsi="Calibri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oter" Target="footer1.xml"/><Relationship Id="rIddkvrwtdak7fr4jfmodefc" Type="http://schemas.openxmlformats.org/officeDocument/2006/relationships/hyperlink" Target="https://www.apinfo2.com/apinfo/informacao/p25sal-br.cfm" TargetMode="External"/><Relationship Id="rId6u1bye1luf64yrv7ka9kd" Type="http://schemas.openxmlformats.org/officeDocument/2006/relationships/hyperlink" Target="https://www.valoraanalitik.com/brasil-lanza-red-blockchain-monitorear-gasto-publico/" TargetMode="External"/><Relationship Id="rId7" Type="http://schemas.openxmlformats.org/officeDocument/2006/relationships/image" Target="media/62a6238ffaa4febacada930fdf70bcbd863afc39.png"/><Relationship Id="rId8" Type="http://schemas.openxmlformats.org/officeDocument/2006/relationships/image" Target="media/a197caf403a8db7d810e6cf18a1119687038a146.png"/><Relationship Id="rId9" Type="http://schemas.openxmlformats.org/officeDocument/2006/relationships/image" Target="media/785aa7632dac26a0a5567d319be6fbaee3de0a74.png"/><Relationship Id="rId10" Type="http://schemas.openxmlformats.org/officeDocument/2006/relationships/image" Target="media/d9edfed924901dabd440df1e6440c5a717cca83d.png"/><Relationship Id="rId11" Type="http://schemas.openxmlformats.org/officeDocument/2006/relationships/image" Target="media/9bf9a2a97864307691d0335424c3e4894caab412.png"/><Relationship Id="rId12" Type="http://schemas.openxmlformats.org/officeDocument/2006/relationships/image" Target="media/030e2830829e23957905ef0d755788c52caf2935.png"/><Relationship Id="rId13" Type="http://schemas.openxmlformats.org/officeDocument/2006/relationships/image" Target="media/ea91cb96bc66942db38fe1a36ff9f50649fd885c.png"/><Relationship Id="rId14" Type="http://schemas.openxmlformats.org/officeDocument/2006/relationships/image" Target="media/8d9c7e5d6375ad01d0c0fa1ddcafab0c976ebf10.png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Protege+ · Enterprise Challenge EGESP · Relatório Final</dc:title>
  <dc:creator>Gabriel Vasconcellos Gomes</dc:creator>
  <dc:description>Relatório final da Atividade 5 do Enterprise Challenge EGESP</dc:description>
  <cp:lastModifiedBy>Un-named</cp:lastModifiedBy>
  <cp:revision>1</cp:revision>
  <dcterms:created xsi:type="dcterms:W3CDTF">2026-10-28T02:03:38.484Z</dcterms:created>
  <dcterms:modified xsi:type="dcterms:W3CDTF">2026-10-28T02:03:38.485Z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