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pacing w:before="520" w:after="160"/>
        <w:jc w:val="center"/>
      </w:pPr>
      <w:r>
        <w:drawing>
          <wp:inline distT="0" distB="0" distL="0" distR="0">
            <wp:extent cx="1571625" cy="1838325"/>
            <wp:effectExtent t="0" r="0" b="0" l="0"/>
            <wp:docPr id="1" name="logo" descr="Escudo do Protege+" title="Logo Protege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A4DA0"/>
          <w:sz w:val="56"/>
          <w:szCs w:val="56"/>
        </w:rPr>
        <w:t xml:space="preserve">PR</w:t>
      </w:r>
      <w:r>
        <w:rPr>
          <w:b/>
          <w:bCs/>
          <w:color w:val="F5A623"/>
          <w:sz w:val="56"/>
          <w:szCs w:val="56"/>
        </w:rPr>
        <w:t xml:space="preserve">O</w:t>
      </w:r>
      <w:r>
        <w:rPr>
          <w:b/>
          <w:bCs/>
          <w:color w:val="1A4DA0"/>
          <w:sz w:val="56"/>
          <w:szCs w:val="56"/>
        </w:rPr>
        <w:t xml:space="preserve">TEGE</w:t>
      </w:r>
      <w:r>
        <w:rPr>
          <w:b/>
          <w:bCs/>
          <w:color w:val="4CAF50"/>
          <w:sz w:val="56"/>
          <w:szCs w:val="56"/>
        </w:rPr>
        <w:t xml:space="preserve">+</w:t>
      </w:r>
    </w:p>
    <w:p>
      <w:pPr>
        <w:spacing w:after="240" w:before="0"/>
        <w:jc w:val="center"/>
      </w:pPr>
      <w:r>
        <w:rPr>
          <w:color w:val="334155"/>
          <w:sz w:val="22"/>
          <w:szCs w:val="22"/>
        </w:rPr>
        <w:t xml:space="preserve">Canal Nacional de Denúncias para Proteção do Cidadão</w:t>
      </w:r>
    </w:p>
    <w:p>
      <w:pPr>
        <w:pBdr>
          <w:bottom w:val="single" w:color="1A4DA0" w:sz="12" w:space="1"/>
        </w:pBdr>
        <w:spacing w:after="240"/>
      </w:pPr>
    </w:p>
    <w:p>
      <w:pPr>
        <w:spacing w:after="80" w:before="0"/>
        <w:jc w:val="center"/>
      </w:pPr>
      <w:r>
        <w:rPr>
          <w:b/>
          <w:bCs/>
          <w:color w:val="1A4DA0"/>
          <w:sz w:val="34"/>
          <w:szCs w:val="34"/>
        </w:rPr>
        <w:t xml:space="preserve">Enterprise Challenge EGESP · Relatório Final</w:t>
      </w:r>
    </w:p>
    <w:p>
      <w:pPr>
        <w:spacing w:after="200" w:before="0"/>
        <w:jc w:val="center"/>
      </w:pPr>
      <w:r>
        <w:rPr>
          <w:i/>
          <w:iCs/>
          <w:color w:val="475569"/>
          <w:sz w:val="19"/>
          <w:szCs w:val="19"/>
        </w:rPr>
        <w:t xml:space="preserve">Atividade 5 · Empresas Públicas e Atendimento de Massa · Escola de Governo do Estado de São Paulo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Conceito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Metodologia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Custos e prazos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Viabilidade</w:t>
            </w:r>
          </w:p>
        </w:tc>
      </w:tr>
    </w:tbl>
    <w:p>
      <w:pPr>
        <w:spacing w:after="40" w:before="520"/>
        <w:jc w:val="center"/>
      </w:pPr>
      <w:r>
        <w:rPr>
          <w:b/>
          <w:bCs/>
          <w:color w:val="0F172A"/>
          <w:sz w:val="28"/>
          <w:szCs w:val="28"/>
        </w:rPr>
        <w:t xml:space="preserve">Gabriel Vasconcellos Gomes</w:t>
      </w:r>
    </w:p>
    <w:p>
      <w:pPr>
        <w:spacing w:after="80" w:before="0"/>
        <w:jc w:val="center"/>
      </w:pPr>
      <w:r>
        <w:rPr>
          <w:b/>
          <w:bCs/>
          <w:color w:val="1A4DA0"/>
          <w:sz w:val="24"/>
          <w:szCs w:val="24"/>
        </w:rPr>
        <w:t xml:space="preserve">RM 561601</w:t>
      </w:r>
    </w:p>
    <w:p>
      <w:pPr>
        <w:spacing w:after="300" w:before="0"/>
        <w:jc w:val="center"/>
      </w:pPr>
      <w:r>
        <w:rPr>
          <w:color w:val="475569"/>
          <w:sz w:val="19"/>
          <w:szCs w:val="19"/>
        </w:rPr>
        <w:t xml:space="preserve">Turma 2SIOA · Barueri, São Paulo · Entrega individual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Vídeo de demonstração (YouTube, não listado): </w:t>
      </w:r>
      <w:r>
        <w:rPr>
          <w:b/>
          <w:bCs/>
          <w:color w:val="0F172A"/>
          <w:sz w:val="19"/>
          <w:szCs w:val="19"/>
        </w:rPr>
        <w:t xml:space="preserve">youtu.be/ekdO6yj0FE4</w:t>
      </w:r>
    </w:p>
    <w:p>
      <w:pPr>
        <w:spacing w:after="40" w:before="0"/>
        <w:jc w:val="center"/>
      </w:pPr>
      <w:r>
        <w:rPr>
          <w:color w:val="0F172A"/>
          <w:sz w:val="19"/>
          <w:szCs w:val="19"/>
        </w:rPr>
        <w:t xml:space="preserve">Repositório: </w:t>
      </w:r>
      <w:r>
        <w:rPr>
          <w:b/>
          <w:bCs/>
          <w:color w:val="0F172A"/>
          <w:sz w:val="19"/>
          <w:szCs w:val="19"/>
        </w:rPr>
        <w:t xml:space="preserve">github.com/Gabriell230G/ProtegeMais-Fase-7</w:t>
      </w:r>
    </w:p>
    <w:p>
      <w:pPr>
        <w:spacing w:after="400" w:before="0"/>
        <w:jc w:val="center"/>
      </w:pPr>
      <w:r>
        <w:rPr>
          <w:color w:val="0F172A"/>
          <w:sz w:val="19"/>
          <w:szCs w:val="19"/>
        </w:rPr>
        <w:t xml:space="preserve">Site publicado: </w:t>
      </w:r>
      <w:r>
        <w:rPr>
          <w:b/>
          <w:bCs/>
          <w:color w:val="0F172A"/>
          <w:sz w:val="19"/>
          <w:szCs w:val="19"/>
        </w:rPr>
        <w:t xml:space="preserve">gabriell230g.github.io/ProtegeMais-Fase-7</w:t>
      </w:r>
    </w:p>
    <w:p>
      <w:pPr>
        <w:spacing w:after="200" w:before="0"/>
        <w:jc w:val="center"/>
      </w:pPr>
      <w:r>
        <w:rPr>
          <w:color w:val="94A3B8"/>
          <w:sz w:val="18"/>
          <w:szCs w:val="18"/>
        </w:rPr>
        <w:t xml:space="preserve">FIAP · 2026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2100"/>
        <w:gridCol w:w="2100"/>
      </w:tblGrid>
      <w:tr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2E8B3A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0E7C8C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1A4DA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2A900" w:color="auto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Ficha técnica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Protege+, Canal Nacional de Denúncias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Desafio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Enterprise Challenge 2026 · EGESP, Escola de Governo do Estado de São Paulo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Entrega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5: Relatório Final (este documento) e código-fonte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Aluno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 Vasconcellos Gomes, RM 561601, turma 2SIOA, Barueri (SP)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github.com/Gabriell230G/ProtegeMais-Fase-7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Site publicado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gabriell230g.github.io/ProtegeMais-Fase-7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Vídeo de demonstração (não listado)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youtu.be/ekdO6yj0FE4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Período do projeto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16/03/2026 a 03/11/2026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Tamanho do produto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93 classes Java, 44 endpoints, 30 módulos JavaScript, 15 tabelas, 1 contrato inteligente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EEF3FB" w:color="auto" w:val="clear"/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Testes</w:t>
            </w:r>
          </w:p>
        </w:tc>
        <w:tc>
          <w:tcPr>
            <w:tcW w:type="dxa" w:w="655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30"/>
              <w:left w:type="dxa" w:w="110"/>
              <w:bottom w:type="dxa" w:w="3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217 testes Java e 21 do contrato, sem falhas</w:t>
            </w:r>
          </w:p>
        </w:tc>
      </w:tr>
    </w:tbl>
    <w:p>
      <w:pPr>
        <w:spacing w:after="160" w:line="120"/>
      </w:pPr>
    </w:p>
    <w:p>
      <w:pPr>
        <w:spacing w:after="140" w:before="120" w:line="288"/>
        <w:jc w:val="both"/>
      </w:pPr>
      <w:r>
        <w:t xml:space="preserve">O vídeo e os slides são os mesmos da Atividade Visão de Futuro do HackGov, que apresenta o mesmo produto. Eles entram aqui como material complementar.</w:t>
      </w:r>
    </w:p>
    <w:p>
      <w:r>
        <w:br w:type="page"/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Sumário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1.0 Introdução</w:t>
      </w:r>
      <w:r>
        <w:rPr>
          <w:color w:val="334155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Objetivos e escopo</w:t>
      </w:r>
      <w:r>
        <w:rPr>
          <w:color w:val="334155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1.1 O conceito</w:t>
      </w:r>
      <w:r>
        <w:rPr>
          <w:color w:val="334155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1.2 Ideias e storytelling</w:t>
      </w:r>
      <w:r>
        <w:rPr>
          <w:color w:val="334155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1.3 Aspectos de Empresas Públicas e Atendimento de Massa implementados</w:t>
      </w:r>
      <w:r>
        <w:rPr>
          <w:color w:val="334155"/>
          <w:sz w:val="18"/>
          <w:szCs w:val="18"/>
        </w:rPr>
        <w:t xml:space="preserve">	7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2.0 Metodologia</w:t>
      </w:r>
      <w:r>
        <w:rPr>
          <w:color w:val="334155"/>
          <w:sz w:val="18"/>
          <w:szCs w:val="18"/>
        </w:rPr>
        <w:t xml:space="preserve">	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Fases do projeto</w:t>
      </w:r>
      <w:r>
        <w:rPr>
          <w:color w:val="334155"/>
          <w:sz w:val="18"/>
          <w:szCs w:val="18"/>
        </w:rPr>
        <w:t xml:space="preserve">	9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2.1 Tecnologias utilizadas</w:t>
      </w:r>
      <w:r>
        <w:rPr>
          <w:color w:val="334155"/>
          <w:sz w:val="18"/>
          <w:szCs w:val="18"/>
        </w:rPr>
        <w:t xml:space="preserve">	10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2.2 Tecnologias gratuitas e pagas</w:t>
      </w:r>
      <w:r>
        <w:rPr>
          <w:color w:val="334155"/>
          <w:sz w:val="18"/>
          <w:szCs w:val="18"/>
        </w:rPr>
        <w:t xml:space="preserve">	11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2.3 Diagrama funcional e casos de uso</w:t>
      </w:r>
      <w:r>
        <w:rPr>
          <w:color w:val="334155"/>
          <w:sz w:val="18"/>
          <w:szCs w:val="18"/>
        </w:rPr>
        <w:t xml:space="preserve">	12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2.4 O produto em telas</w:t>
      </w:r>
      <w:r>
        <w:rPr>
          <w:color w:val="334155"/>
          <w:sz w:val="18"/>
          <w:szCs w:val="18"/>
        </w:rPr>
        <w:t xml:space="preserve">	14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3.0 Discussão</w:t>
      </w:r>
      <w:r>
        <w:rPr>
          <w:color w:val="334155"/>
          <w:sz w:val="18"/>
          <w:szCs w:val="18"/>
        </w:rPr>
        <w:t xml:space="preserve">	17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Orçamento e prazos</w:t>
      </w:r>
      <w:r>
        <w:rPr>
          <w:color w:val="334155"/>
          <w:sz w:val="18"/>
          <w:szCs w:val="18"/>
        </w:rPr>
        <w:t xml:space="preserve">	17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3.1 O que mudaria com mais tempo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3.2 Estimativa detalhada de custo</w:t>
      </w:r>
      <w:r>
        <w:rPr>
          <w:color w:val="334155"/>
          <w:sz w:val="18"/>
          <w:szCs w:val="18"/>
        </w:rPr>
        <w:t xml:space="preserve">	18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4.0 Lições aprendidas</w:t>
      </w:r>
      <w:r>
        <w:rPr>
          <w:color w:val="334155"/>
          <w:sz w:val="18"/>
          <w:szCs w:val="18"/>
        </w:rPr>
        <w:t xml:space="preserve">	22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5.0 Conclusão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Objetivos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Viabilidade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0" w:after="0" w:line="252"/>
        <w:ind w:left="400"/>
      </w:pPr>
      <w:r>
        <w:rPr>
          <w:b w:val="false"/>
          <w:bCs w:val="false"/>
          <w:color w:val="334155"/>
          <w:sz w:val="18"/>
          <w:szCs w:val="18"/>
        </w:rPr>
        <w:t xml:space="preserve">Impacto financeiro</w:t>
      </w:r>
      <w:r>
        <w:rPr>
          <w:color w:val="334155"/>
          <w:sz w:val="18"/>
          <w:szCs w:val="18"/>
        </w:rPr>
        <w:t xml:space="preserve">	23</w:t>
      </w:r>
    </w:p>
    <w:p>
      <w:pPr>
        <w:tabs>
          <w:tab w:val="right" w:pos="9638" w:leader="dot"/>
        </w:tabs>
        <w:spacing w:before="90" w:after="0" w:line="252"/>
        <w:ind w:left="0"/>
      </w:pPr>
      <w:r>
        <w:rPr>
          <w:b/>
          <w:bCs/>
          <w:color w:val="0D2E6E"/>
          <w:sz w:val="20"/>
          <w:szCs w:val="20"/>
        </w:rPr>
        <w:t xml:space="preserve">Referências</w:t>
      </w:r>
      <w:r>
        <w:rPr>
          <w:color w:val="334155"/>
          <w:sz w:val="18"/>
          <w:szCs w:val="18"/>
        </w:rPr>
        <w:t xml:space="preserve">	24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✦  </w:t>
      </w:r>
      <w:r>
        <w:rPr>
          <w:color w:val="FFFFFF"/>
        </w:rPr>
        <w:t xml:space="preserve">1.0 Introdução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Objetivos e escopo</w:t>
      </w:r>
    </w:p>
    <w:p>
      <w:pPr>
        <w:spacing w:after="140" w:before="0" w:line="288"/>
        <w:jc w:val="both"/>
      </w:pPr>
      <w:r>
        <w:rPr>
          <w:b/>
          <w:bCs/>
        </w:rPr>
        <w:t xml:space="preserve">Objetivo geral:</w:t>
      </w:r>
      <w:r>
        <w:t xml:space="preserve"> oferecer a um órgão público um canal digital de denúncia de violência doméstica, assédio, abuso e discriminação que proteja quem denuncia, coloque o caso mais grave na frente e deixe cada ação do órgão registrada e verificável.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Registrar sem expor:</w:t>
      </w:r>
      <w:r>
        <w:t xml:space="preserve"> denúncia com anonimato real, protocolo imprevisível e acompanhamento sem criar conta.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Triar por urgência:</w:t>
      </w:r>
      <w:r>
        <w:t xml:space="preserve"> classificação por inteligência artificial, com um plano B por regras que funciona sem internet externa.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Organizar o atendimento:</w:t>
      </w:r>
      <w:r>
        <w:t xml:space="preserve"> fila priorizada, fluxo de status controlado e perfis de acesso com o mínimo necessário para cada função.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Gerar inteligência para a gestão:</w:t>
      </w:r>
      <w:r>
        <w:t xml:space="preserve"> indicadores, correlação e regressão, projeção de demanda e dimensionamento da equipe.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Provar o que foi feito:</w:t>
      </w:r>
      <w:r>
        <w:t xml:space="preserve"> trilha de auditoria encadeada, backup verificado e uma testemunha externa em blockchain.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Atender por vários canais:</w:t>
      </w:r>
      <w:r>
        <w:t xml:space="preserve"> site, botão de pânico, tornozeleira com perímetro e totem público.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Dentro do escopo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Fora do escopo (declarado)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Portal da cidadã e painel do órgão, em português e inglês, com acessibilidade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Encaminhamento automático à delegacia, ao Ministério Público e aos centros de referência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Java com banco de dados, perfis, auditoria, backup e estatística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Aplicativo móvel nativo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IA (Gemini) com plano B por regras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Operação em produção: hospedagem, réplica e adesão à Rede Blockchain Brasil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Dispositivos de campo simulados (pânico, tornozeleira, totem)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Aparelhos físicos e rede móvel dedicada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Segurança testada: ataques, borda de rede, contrato inteligente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com usuárias reais e com atendentes da rede de proteção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1.1 O conceito</w:t>
      </w:r>
    </w:p>
    <w:p>
      <w:pPr>
        <w:spacing w:after="140" w:before="0" w:line="288"/>
        <w:jc w:val="both"/>
      </w:pPr>
      <w:r>
        <w:t xml:space="preserve">O Protege+ é um canal digital de denúncia de violência doméstica, assédio, abuso e discriminação, desenhado para ser operado por um órgão público. Ele tem dois lados que conversam pela mesma base de dados.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lado da cidadã:</w:t>
      </w:r>
      <w:r>
        <w:t xml:space="preserve"> denunciar em poucos minutos, com ou sem identificação, pelo celular, em português ou inglês, com Libras, áudio e um atalho que esconde a página se alguém se aproximar. Ela recebe um protocolo e acompanha o caso sem criar conta.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lado do órgão:</w:t>
      </w:r>
      <w:r>
        <w:t xml:space="preserve"> receber as denúncias já triadas por urgência, atender numa fila que coloca o mais grave na frente, ver indicadores que dizem onde agir e ter cada ação registrada numa trilha que nem o administrador consegue adulterar sem deixar prova.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A IDEIA CENTRAL</w:t>
            </w:r>
          </w:p>
          <w:p>
            <w:pPr>
              <w:spacing w:after="80" w:line="276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Um canal de denúncia é, antes de tudo, um problema de confiança.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frase saiu da própria evolução do projeto. A vítima precisa confiar que não será exposta. O órgão precisa confiar nos dados para decidir. E quem fiscaliza precisa confiar no registro sem precisar acreditar na palavra do sistema.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Base teórica</w:t>
      </w:r>
    </w:p>
    <w:p>
      <w:pPr>
        <w:spacing w:after="140" w:before="0" w:line="288"/>
        <w:jc w:val="both"/>
      </w:pPr>
      <w:r>
        <w:t xml:space="preserve">O projeto se apoia em quatro ideias, cada uma com respaldo em lei ou em prática consolidada.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Governo digital e GovTech.</w:t>
      </w:r>
      <w:r>
        <w:t xml:space="preserve"> A Lei do Governo Digital (Lei 14.129/2021) pede serviços públicos digitais, simples e centrados no cidadão. GovTech é o uso de tecnologia, muitas vezes criada fora do Estado, para resolver um problema público. O Protege+ trata a denúncia como um serviço público digital, e não como um formulário isolado.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Direitos do usuário do serviço público.</w:t>
      </w:r>
      <w:r>
        <w:t xml:space="preserve"> A Lei 13.460/2017 garante ao cidadão protocolo, resposta e acompanhamento da sua manifestação, e protege a identidade de quem denuncia. Daí o protocolo, a consulta pública sem login e o anonimato por padrão.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Proteção de dados desde a concepção.</w:t>
      </w:r>
      <w:r>
        <w:t xml:space="preserve"> A LGPD (Lei 13.709/2018, art. 46) exige que a segurança seja pensada desde o desenho do sistema. No Protege+, o dado que não precisa existir não é coletado: o anonimato não tem coluna para o nome, a foto chega sem a localização escondida e a blockchain não recebe nada pessoal.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Segurança da informação e decisão baseada em evidência.</w:t>
      </w:r>
      <w:r>
        <w:t xml:space="preserve"> A tríade confidencialidade, integridade e disponibilidade orienta cada controle, e a estatística (correlação e regressão) transforma o histórico de casos em decisões de gestão. A IA apoia a triagem, mas a decisão final continua humana e registrada.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1.2 Ideias e storytelling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A história que o produto conta</w:t>
      </w:r>
    </w:p>
    <w:p>
      <w:pPr>
        <w:spacing w:after="140" w:before="0" w:line="288"/>
        <w:jc w:val="both"/>
      </w:pPr>
      <w:r>
        <w:t xml:space="preserve">São 23h de uma terça-feira. Joana (nome fictício) mora com o companheiro que a agride. Ela abre o Protege+ no celular, e a primeira coisa que vê é um botão de saída rápida. Escolhe denunciar de forma anônima: a tela avisa, em linguagem simples, o que ela ganha e o que perde com essa escolha. Escreve o que aconteceu e anexa a foto de um hematoma. A foto chega ao servidor sem a localização que o celular grava escondida nela.</w:t>
      </w:r>
    </w:p>
    <w:p>
      <w:pPr>
        <w:spacing w:after="140" w:before="0" w:line="288"/>
        <w:jc w:val="both"/>
      </w:pPr>
      <w:r>
        <w:t xml:space="preserve">Em segundos, o VigIA lê o relato e marca o caso como </w:t>
      </w:r>
      <w:r>
        <w:rPr>
          <w:b/>
          <w:bCs/>
        </w:rPr>
        <w:t xml:space="preserve">crítico</w:t>
      </w:r>
      <w:r>
        <w:t xml:space="preserve">. Joana recebe um protocolo com 12 caracteres sorteados, impossível de adivinhar, e sai da página com três toques no SHIFT: a tela dá lugar a um site neutro, e o botão Voltar não traz o Protege+ de volta.</w:t>
      </w:r>
    </w:p>
    <w:p>
      <w:pPr>
        <w:spacing w:after="140" w:before="0" w:line="288"/>
        <w:jc w:val="both"/>
      </w:pPr>
      <w:r>
        <w:t xml:space="preserve">Na manhã seguinte, a atendente abre a fila. O caso de Joana está no topo, porque a fila ordena por urgência, depois por confiabilidade e só então por ordem de chegada. A atendente não vê o nome de ninguém, nem o endereço exato: o perfil dela não precisa disso. Ela avança o caso no fluxo, e cada passo fica registrado.</w:t>
      </w:r>
    </w:p>
    <w:p>
      <w:pPr>
        <w:spacing w:after="140" w:before="0" w:line="288"/>
        <w:jc w:val="both"/>
      </w:pPr>
      <w:r>
        <w:t xml:space="preserve">No fim do mês, o gestor abre a aba de estatística e lê: </w:t>
      </w:r>
      <w:r>
        <w:rPr>
          <w:i/>
          <w:iCs/>
        </w:rPr>
        <w:t xml:space="preserve">a gravidade explica o prazo; o score atual não prevê nada; a demanda pede 5 pessoas e hoje há 3.</w:t>
      </w:r>
      <w:r>
        <w:t xml:space="preserve"> Cada frase vem com a evidência e a decisão sugerida. E, se um dia alguém tentar apagar o registro de que abriu o caso de Joana sem motivo, a blockchain vai acusar.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1876425"/>
            <wp:effectExtent t="0" r="0" b="0" l="0"/>
            <wp:docPr id="1" name="fig1" descr="A jornada de Joana, do registro à decisão do gestor." title="A jornada de Joana, do registro à decisão do gest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1. </w:t>
      </w:r>
      <w:r>
        <w:rPr>
          <w:i/>
          <w:iCs/>
          <w:color w:val="475569"/>
          <w:sz w:val="18"/>
          <w:szCs w:val="18"/>
        </w:rPr>
        <w:t xml:space="preserve">A jornada de Joana, do registro à decisão do gestor.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As dores e as ideias que as resolvem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3662"/>
        <w:gridCol w:w="2892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Dor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Ideia adotada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Medo de ser identificada e de o agressor descobrir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Anonimato por padrão, sem coluna para o nome; foto sem a localização escondida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vítima denuncia sem se expor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agressor pode estar ao lado no momento da denúncia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Saída rápida por teclado e modo seguro que disfarça a página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Interromper a denúncia sem deixar a página aberta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Denúncia some na fila e o caso grave espera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IA e fila por urgência, com antiguidade para nenhum caso ser esquecido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caso mais grave é atendido primeiro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cidadã não sabe o que aconteceu com a denúncia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e consulta pública do andamento, sem login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Retorno ao cidadão, como pede a Lei 13.460/2017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gestor decide sem dados e não sabe quantas pessoas precisa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 com correlação, regressão e projeção de demanda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Decidir prazo, prioridade e tamanho da equipe com evidência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Quem fiscaliza não tem como confiar no registro</w:t>
            </w:r>
          </w:p>
        </w:tc>
        <w:tc>
          <w:tcPr>
            <w:tcW w:type="dxa" w:w="366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encadeada por hash e testemunha externa em blockchain</w:t>
            </w:r>
          </w:p>
        </w:tc>
        <w:tc>
          <w:tcPr>
            <w:tcW w:type="dxa" w:w="289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Provar o que o órgão fez, sem depender da palavra do sistema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Como as ideias evoluíram</w:t>
      </w:r>
    </w:p>
    <w:p>
      <w:pPr>
        <w:spacing w:after="140" w:before="0" w:line="288"/>
        <w:jc w:val="both"/>
      </w:pPr>
      <w:r>
        <w:t xml:space="preserve">O Protege+ começou em março como um site de três páginas que guardava as denúncias no próprio navegador. Cada atividade do Enterprise Challenge empurrou o projeto numa direção.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469"/>
        <w:gridCol w:w="4049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Ideia central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mudou no produto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1 (abril)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"Como usar dados e IA para ir além da simples digitalização?"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Proposta de triagem por IA, análise preditiva e chatbot 24 horas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2 e 1ª mentoria EGESP (maio)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Gerar inteligência, triar por IA, proteger dados sensíveis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Score de confiabilidade, painel analítico, anonimato total e modo seguro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3 (julho, NEXT)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Um produto demonstrável, apresentado em pitch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Primeira API Java (Spring Boot), login com JWT e BCrypt, banco PostgreSQL na nuvem, VigIA com Gemini e plano B por regras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4 (setembro)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Produto concluído, com IA aplicada e cibersegurança evidenciada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Painel integrado à API, quatro perfis, trilha SHA-256, estatística no servidor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Atividade 5 (novembro)</w:t>
            </w:r>
          </w:p>
        </w:tc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Provar que o sistema merece confiança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26 falhas de segurança corrigidas, ataques simulados, borda de rede, correlação e regressão, blockchain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1.3 Aspectos de Empresas Públicas e Atendimento de Massa implementados</w:t>
      </w:r>
    </w:p>
    <w:p>
      <w:pPr>
        <w:spacing w:after="140" w:before="0" w:line="288"/>
        <w:jc w:val="both"/>
      </w:pPr>
      <w:r>
        <w:t xml:space="preserve">Atendimento de massa no setor público tem uma regra que o setor privado pode contornar: </w:t>
      </w:r>
      <w:r>
        <w:rPr>
          <w:b/>
          <w:bCs/>
        </w:rPr>
        <w:t xml:space="preserve">o serviço não escolhe quem atende</w:t>
      </w:r>
      <w:r>
        <w:t xml:space="preserve">. Ele precisa funcionar para quem não sabe digitar, para quem está em perigo, às 23h e às 9h, e com o mesmo cuidado para a milésima pessoa. As três orientações da 1ª mentoria EGESP foram o ponto de partida. As demais vêm de princípios de serviço público em escala: prioridade a quem corre mais risco, retorno ao cidadão, acesso para todos, continuidade, gestão por dados e prestação de contas.</w:t>
      </w: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As três orientações da mentoria EGESP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4626"/>
        <w:gridCol w:w="2314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Orientação da EGESP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 implementada na versão final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"Sistemas GovTech precisam gerar inteligência, não apenas digitalizar processos"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estatístico no servidor: descritivo, correlação, regressão, projeção de demanda e dimensionamento de equipe, com conclusões e decisões sugeridas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Aba Estatística do painel e consultas no banco de dados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"IA aplicada à triagem de casos"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VigIA classifica a urgência (crítica a baixa) por regras locais e, se ligado, pelo Gemini; a urgência final é a maior das duas, e é o primeiro critério da fila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do VigIA e fila de atendimento do painel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"Segurança em dados sensíveis"</w:t>
            </w:r>
          </w:p>
        </w:tc>
        <w:tc>
          <w:tcPr>
            <w:tcW w:type="dxa" w:w="462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Anonimato por ausência de campo, perfis por rota, EXIF removido, relato fora da IA por padrão, trilha encadeada, ancoragem em blockchain, 11 ataques bloqueados</w:t>
            </w:r>
          </w:p>
        </w:tc>
        <w:tc>
          <w:tcPr>
            <w:tcW w:type="dxa" w:w="231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Toda a plataforma; provas na pasta de segurança do repositório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Conceitos de atendimento de massa</w:t>
      </w:r>
    </w:p>
    <w:p>
      <w:pPr>
        <w:keepNext/>
        <w:spacing w:before="160" w:after="80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1A4DA0"/>
          <w:sz w:val="18"/>
          <w:szCs w:val="18"/>
        </w:rPr>
        <w:t xml:space="preserve">Tabela 1. </w:t>
      </w:r>
      <w:r>
        <w:rPr>
          <w:color w:val="475569"/>
          <w:sz w:val="18"/>
          <w:szCs w:val="18"/>
        </w:rPr>
        <w:t xml:space="preserve">Aspectos de serviço público em escala e como o Protege+ os implementa.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891"/>
        <w:gridCol w:w="4627"/>
      </w:tblGrid>
      <w:tr>
        <w:trPr>
          <w:cantSplit/>
          <w:tblHeader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importa em escala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 implementado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Priorização da fila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 milhares de casos, atender por ordem de chegada atrasa quem corre mais risco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Fila por urgência, confiabilidade e antiguidade (a antiguidade evita que um caso fique esquecido); emergência entra com prioridade máxima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Autoatendimento 24 horas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servidor não atende às 23h; a dúvida chega às 23h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Chatbot VigIA com dúvidas frequentes; formulário guiado; acompanhamento sem login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Protocolo e retorno ao cidadão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Falta de retorno é motivo para não denunciar de novo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Protocolo imprevisível, consulta pública com linha do tempo e status, sem expor o relato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Acessibilidade e inclusão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serviço não escolhe quem atende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VLibras (widget oficial gov.br), relato em áudio, português e inglês, tema escuro, uso no celular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Multicanal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Nem toda vítima consegue digitar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Portal web, botão de pânico, tornozeleira com perímetro e totem público, num barramento único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Prazo de atendimento (SLA)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Lei 13.460/2017 dá 30 dias de prazo à ouvidoria; violência não espera 30 dias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Prazos medidos por gravidade, com percentil 90: 9, 11 e 16 dias sugeridos como SLA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Dimensionamento da equipe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Atendimento de massa é, antes de tudo, capacidade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Projeção de demanda semanal com intervalo de 95% e equipe necessária calculada pela capacidade observada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Gestão por dados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Política pública precisa de evidência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Painel com indicadores, mapa por município, focos de reincidência e relatório estatístico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Proteção de dados (LGPD)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Escala multiplica o dano de um vazamento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Minimização, perfis, exclusão lógica com anonimização, mapa que não detalha município com menos de 3 denúncias, IA sem dado pessoal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Continuidade do serviço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Canal de emergência fora do ar custa vidas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diário verificado, restauração testada, página de queda com 190 e 180, plano B da IA por regras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Transparência e prestação de contas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 órgão que trata denúncias precisa provar o que fez com elas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de auditoria encadeada por SHA-256, perfil auditor, ancoragem em blockchain verificável por terceiros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Segurança física de quem usa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agressor pode estar ao lado</w:t>
            </w:r>
          </w:p>
        </w:tc>
        <w:tc>
          <w:tcPr>
            <w:tcW w:type="dxa" w:w="46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Saída rápida por teclado e modo seguro que disfarça a página; o botão Voltar não traz o site de volta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1A4DA0"/>
          <w:rFonts w:ascii="Segoe UI Symbol" w:cs="Segoe UI Symbol" w:eastAsia="Segoe UI Symbol" w:hAnsi="Segoe UI Symbol"/>
        </w:rPr>
        <w:t xml:space="preserve">▸ </w:t>
      </w:r>
      <w:r>
        <w:rPr>
          <w:color w:val="0D2E6E"/>
        </w:rPr>
        <w:t xml:space="preserve">Empresa pública e governança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Empresa pública como parceira.</w:t>
      </w:r>
      <w:r>
        <w:t xml:space="preserve"> Para operar em produção no Estado de São Paulo, o caminho natural é hospedar o Protege+ na infraestrutura de uma empresa pública de TI, como a PRODESP, em vez de numa nuvem privada contratada pelo órgão. Isso resolve de uma vez a residência dos dados no país, a integração com a rede do governo e o acesso administrativo por VPN previsto na arquitetura.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Contratação e dependência de fornecedor.</w:t>
      </w:r>
      <w:r>
        <w:t xml:space="preserve"> Toda a pilha é de software livre. O órgão não fica preso a uma licença nem a um único fornecedor, e a manutenção pode ser contratada por licitação (Lei 14.133/2021) ou feita pela própria empresa pública.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Interoperabilidade.</w:t>
      </w:r>
      <w:r>
        <w:t xml:space="preserve"> O login gov.br para servidores e a Rede Blockchain Brasil, mantida por BNDES e TCU, são padrões do próprio governo. O projeto foi desenhado para usá-los, e não para criar mais um cadastro paralelo.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Transparência e controle.</w:t>
      </w:r>
      <w:r>
        <w:t xml:space="preserve"> A trilha de auditoria e o perfil auditor permitem que a corregedoria, o controle interno ou o tribunal de contas confiram o que foi feito com cada denúncia, sem acesso ao relato.</w:t>
      </w:r>
    </w:p>
    <w:p>
      <w:pPr>
        <w:pStyle w:val="Heading1"/>
        <w:keepNext/>
        <w:pageBreakBefore/>
        <w:pBdr>
          <w:bottom w:val="single" w:color="0A5561" w:sz="24" w:space="0"/>
        </w:pBdr>
        <w:shd w:fill="0E7C8C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⚙  </w:t>
      </w:r>
      <w:r>
        <w:rPr>
          <w:color w:val="FFFFFF"/>
        </w:rPr>
        <w:t xml:space="preserve">2.0 Metodologia </w:t>
      </w:r>
    </w:p>
    <w:p>
      <w:pPr>
        <w:spacing w:after="140" w:before="0" w:line="288"/>
        <w:jc w:val="both"/>
      </w:pPr>
      <w:r>
        <w:t xml:space="preserve">O projeto foi conduzido de forma individual, num processo </w:t>
      </w:r>
      <w:r>
        <w:rPr>
          <w:b/>
          <w:bCs/>
        </w:rPr>
        <w:t xml:space="preserve">iterativo e incremental</w:t>
      </w:r>
      <w:r>
        <w:t xml:space="preserve">, no espírito do Scrum adaptado a uma pessoa: ciclos curtos que coincidiam com as entregas do HackGov e do Enterprise Challenge, um backlog priorizado e um quadro Kanban para o andamento. Cada ciclo partia do backlog (que chegou a 45 histórias de usuário com critérios de aceitação), implementava e só considerava pronto o que passava num critério com quatro degraus: </w:t>
      </w:r>
      <w:r>
        <w:rPr>
          <w:b/>
          <w:bCs/>
        </w:rPr>
        <w:t xml:space="preserve">compila e passa nos testes, a aplicação sobe, a funcionalidade é usada pela interface e, se for de segurança, é atacada de verdade.</w:t>
      </w: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Fases do projeto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190750"/>
            <wp:effectExtent t="0" r="0" b="0" l="0"/>
            <wp:docPr id="1" name="fig2" descr="As entregas do HackGov e do Enterprise Challenge ao longo de 2026." title="As entregas do HackGov e do Enterprise Challenge ao longo de 20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2. </w:t>
      </w:r>
      <w:r>
        <w:rPr>
          <w:i/>
          <w:iCs/>
          <w:color w:val="475569"/>
          <w:sz w:val="18"/>
          <w:szCs w:val="18"/>
        </w:rPr>
        <w:t xml:space="preserve">As entregas do HackGov e do Enterprise Challenge ao longo de 2026.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2. </w:t>
      </w:r>
      <w:r>
        <w:rPr>
          <w:color w:val="475569"/>
          <w:sz w:val="18"/>
          <w:szCs w:val="18"/>
        </w:rPr>
        <w:t xml:space="preserve">Linha do tempo. As datas são as das entregas registradas.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927"/>
        <w:gridCol w:w="3276"/>
        <w:gridCol w:w="3664"/>
      </w:tblGrid>
      <w:tr>
        <w:trPr>
          <w:cantSplit/>
          <w:tblHeader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Principal avanço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Técnicas e métodos usados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16/03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HackGov Fase 1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Conceito, site navegável, primeiras telas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Definição do problema e do público; protótipo navegável em HTML, CSS e JavaScript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29/03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HackGov Fase 2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Backlog com critérios de aceitação, UML, primeiro código Java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Histórias de usuário com critérios de aceitação; diagramas UML de casos de uso e de classes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16/04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EC, Atividade 1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Proposta de dados e IA para ir além da digitalização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Análise da dor do órgão e da cidadã; proposta de triagem e análise preditiva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13/05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HackGov Fase 3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Modelo de dados e visual próximo do gov.br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Modelagem conceitual, lógica e física; normalização até a 3ª forma normal; padrão visual gov.br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18/05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EC, Atividade 2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1ª mentoria EGESP; score, painel analítico e anonimato total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Mentoria com especialistas da EGESP; priorização das orientações no backlog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21/05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HackGov Fase 4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Funções do navegador: GPS, áudio, QR Code, React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APIs do navegador (geolocalização, gravação de áudio); componentes React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28/07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EC, Atividade 3 (NEXT)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Documentação executiva, pitch e primeira versão da API Java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Pitch com problema, solução e diferenciais; primeira API REST em camadas; banco gerenciado na nuvem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13/09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HackGov Fase 5 e EC, Atividade 4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API Java, perfis, trilha de auditoria, estatística no servidor, VigIA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Arquitetura em camadas e REST; controle de acesso por perfil; testes unitários (JUnit); hash encadeado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14/09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HackGov Fase 6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Dispositivos de campo, SQL avançado, focos de reincidência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Simulação de dispositivos; SQL analítico (ROLLUP, RANK, LAG); estruturas de dados (fila de prioridade, grafo, busca em largura)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03/11</w:t>
            </w:r>
          </w:p>
        </w:tc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Visão de Futuro e EC, Atividade 5</w:t>
            </w:r>
          </w:p>
        </w:tc>
        <w:tc>
          <w:tcPr>
            <w:tcW w:type="dxa" w:w="327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Revisão de segurança, ataques, rede, correlação e regressão, blockchain</w:t>
            </w:r>
          </w:p>
        </w:tc>
        <w:tc>
          <w:tcPr>
            <w:tcW w:type="dxa" w:w="366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Revisão como atacante; ataques automatizados; teste de rede; estatística inferencial; contrato com testes; integração contínua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2.1 Tecnologias utilizadas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3. </w:t>
      </w:r>
      <w:r>
        <w:rPr>
          <w:color w:val="475569"/>
          <w:sz w:val="18"/>
          <w:szCs w:val="18"/>
        </w:rPr>
        <w:t xml:space="preserve">Todas as tecnologias do produto, por camada.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5011"/>
        <w:gridCol w:w="2700"/>
      </w:tblGrid>
      <w:tr>
        <w:trPr>
          <w:cantSplit/>
          <w:tblHeader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Tecnologias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Interface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HTML5, CSS3, JavaScript (30 módulos), React 18 com Babel (formulário), Chart.js 4, Leaflet 1.9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Portal da cidadã e painel do servidor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Acessibilidade e idiomas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VLibras (gov.br), MediaRecorder (áudio), módulo próprio de tradução PT/EN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Inclusão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Java 17, Spring Boot 3.3 (Web, Security, Data JPA, Validation), Hibernate 6.5, jjwt, springdoc OpenAPI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REST, regras de negócio, segurança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Banco de dados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H2 (demonstração), PostgreSQL (produção), Oracle 19c (modelo físico e consultas avançadas)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Persistência e análise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Inteligência artificial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Google Gemini 2.5 Flash, com plano B por regras locais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urgência e assistente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Implementação própria em Java (correlação, regressão, distribuições t e F); funções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REGR_*</w:t>
            </w:r>
            <w:r>
              <w:rPr>
                <w:sz w:val="17"/>
                <w:szCs w:val="17"/>
              </w:rPr>
              <w:t xml:space="preserve"> do Oracle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para decisão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IoT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REST com chave por aparelho e simulador web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Botão de pânico, tornozeleira, totem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e segurança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nginx (TLS 1.2/1.3, TLS mútuo), OpenSSL (autoridade certificadora), BCrypt, SHA-256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Borda de rede e criptografia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Solidity 0.8.28, OpenZeppelin 5.1, Hardhat 2.29, ethers 6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Ancoragem da trilha e das evidências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Serviços públicos de dados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API de localidades do IBGE, Nominatim (OpenStreetMap)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Estados, municípios e endereço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JUnit 5, Mockito, Mocha e Chai, Playwright (navegador), roteiros em Python e Bash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217 + 21 testes e verificações de ponta a ponta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Engenharia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Git e GitHub, GitHub Pages, GitHub Actions (testes e provas a cada push), Maven, npm, Mermaid e Graphviz (diagramas), assistente de IA (Claude) para revisão de código, testes e documentação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Versionamento, publicação, build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Ambiente de desenvolvimento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Visual Studio Code (IDE), ferramentas de desenvolvedor do navegador, Swagger UI (testar a API) e console do H2 (consultar o banco)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Escrever, depurar e testar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Scripts e automação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SQL e PL/SQL (Oracle), PowerShell e Bash (build, restauração e provas), Python (simulação de ataques e carga de dados)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Automatizar tarefas e provas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Modelagem e diagramas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UML (casos de uso e classes), modelo entidade-relacionamento, wireframes das telas, Mermaid e Graphviz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Desenhar antes de construir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Apoio ao processo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Histórias de usuário com critérios de aceitação (requisitos); pacotes de trabalho e pesquisa salarial APinfo (estimativa de esforço e custo); JUnit, Playwright e roteiros de ataque (teste e validação); GitHub Actions (integração contínua)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Planejar, estimar e validar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Comunicação</w:t>
            </w:r>
          </w:p>
        </w:tc>
        <w:tc>
          <w:tcPr>
            <w:tcW w:type="dxa" w:w="501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Canva e HTML para slides, YouTube (não listado) para vídeos</w:t>
            </w:r>
          </w:p>
        </w:tc>
        <w:tc>
          <w:tcPr>
            <w:tcW w:type="dxa" w:w="27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Entregas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2.2 Tecnologias gratuitas e pagas</w:t>
      </w:r>
    </w:p>
    <w:p>
      <w:pPr>
        <w:spacing w:after="140" w:before="0" w:line="288"/>
        <w:jc w:val="both"/>
      </w:pPr>
      <w:r>
        <w:t xml:space="preserve">Todas as ferramentas usadas têm licença livre ou plano gratuito, com uma única exceção: a assinatura pessoal do assistente de IA. A pergunta que importa para o órgão é outra: </w:t>
      </w:r>
      <w:r>
        <w:rPr>
          <w:b/>
          <w:bCs/>
        </w:rPr>
        <w:t xml:space="preserve">o que passa a custar quando o sistema entra em produção?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891"/>
        <w:gridCol w:w="3663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Hoje (no projeto)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 produção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Java (OpenJDK), Spring Boot, Hibernate, Maven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 (OpenJDK: GPL com exceção de classpath; Spring e Maven: Apache 2.0; Hibernate: LGPL)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PostgreSQL, H2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Gratuita; paga-se a hospedagem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Oracle Database 19c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Só o modelo físico e scripts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Paga</w:t>
            </w:r>
            <w:r>
              <w:rPr>
                <w:sz w:val="17"/>
                <w:szCs w:val="17"/>
              </w:rPr>
              <w:t xml:space="preserve"> (licença por processador), ou trocar por PostgreSQL, como previsto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React, Chart.js, OpenZeppelin, Hardhat, ethers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 (MIT)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Leaflet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 (BSD)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Solidity, Python, Node.js, npm, jjwt, springdoc, Babel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 (código aberto)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JUnit, Mockito, Mocha, Chai, Playwright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 (código aberto)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Visual Studio Code, Git, Mermaid, Graphviz, PowerShell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nginx, OpenSSL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Certificado do site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AC interna de teste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 (Let's Encrypt) ou </w:t>
            </w:r>
            <w:r>
              <w:rPr>
                <w:b/>
                <w:bCs/>
                <w:sz w:val="17"/>
                <w:szCs w:val="17"/>
              </w:rPr>
              <w:t xml:space="preserve">pago</w:t>
            </w:r>
            <w:r>
              <w:rPr>
                <w:sz w:val="17"/>
                <w:szCs w:val="17"/>
              </w:rPr>
              <w:t xml:space="preserve"> (ICP-Brasil)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Plano gratuito, desligado por padrão para o relato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Paga</w:t>
            </w:r>
            <w:r>
              <w:rPr>
                <w:sz w:val="17"/>
                <w:szCs w:val="17"/>
              </w:rPr>
              <w:t xml:space="preserve"> por uso, se ligada; o plano B por regras é gratuito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VLibras, IBGE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Gratuitos (governo)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Nominatim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Gratuito, com limite de uso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Servidor próprio (gratuito, paga-se hospedagem)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local (gratuita)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RBB sem taxa de mercado; rede pública com </w:t>
            </w:r>
            <w:r>
              <w:rPr>
                <w:b/>
                <w:bCs/>
                <w:sz w:val="17"/>
                <w:szCs w:val="17"/>
              </w:rPr>
              <w:t xml:space="preserve">taxa</w:t>
            </w:r>
            <w:r>
              <w:rPr>
                <w:sz w:val="17"/>
                <w:szCs w:val="17"/>
              </w:rPr>
              <w:t xml:space="preserve"> em centavos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GitHub, GitHub Pages, GitHub Actions, YouTube, Canva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Gratuitos (Actions é gratuito para repositório público)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Repositório privado e minutos extras de CI podem ser </w:t>
            </w:r>
            <w:r>
              <w:rPr>
                <w:b/>
                <w:bCs/>
                <w:sz w:val="17"/>
                <w:szCs w:val="17"/>
              </w:rPr>
              <w:t xml:space="preserve">pagos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Assistente de IA (Claude)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Pago</w:t>
            </w:r>
            <w:r>
              <w:rPr>
                <w:sz w:val="17"/>
                <w:szCs w:val="17"/>
              </w:rPr>
              <w:t xml:space="preserve"> (assinatura individual)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Opcional para a equipe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Hospedagem, réplica de banco, backup externo, proteção contra DDoS</w:t>
            </w:r>
          </w:p>
        </w:tc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Não há (roda na máquina local)</w:t>
            </w:r>
          </w:p>
        </w:tc>
        <w:tc>
          <w:tcPr>
            <w:tcW w:type="dxa" w:w="366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Pagos</w:t>
            </w:r>
            <w:r>
              <w:rPr>
                <w:sz w:val="17"/>
                <w:szCs w:val="17"/>
              </w:rPr>
              <w:t xml:space="preserve"> (ver 3.2)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2.3 Diagrama funcional e casos de uso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296025" cy="5133975"/>
            <wp:effectExtent t="0" r="0" b="0" l="0"/>
            <wp:docPr id="1" name="fig3" descr="Diagrama funcional: canais, borda de rede, módulos da API, banco e serviços externos." title="Diagrama funcional: canais, borda de rede, módulos da API, banco e serviços extern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3. </w:t>
      </w:r>
      <w:r>
        <w:rPr>
          <w:i/>
          <w:iCs/>
          <w:color w:val="475569"/>
          <w:sz w:val="18"/>
          <w:szCs w:val="18"/>
        </w:rPr>
        <w:t xml:space="preserve">Diagrama funcional: canais, borda de rede, módulos da API, banco e serviços externos.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038725" cy="4029075"/>
            <wp:effectExtent t="0" r="0" b="0" l="0"/>
            <wp:docPr id="1" name="fig4" descr="Casos de uso e atores. A rotina de ancoragem é um ator de sistema." title="Casos de uso e atores. A rotina de ancoragem é um ator de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4. </w:t>
      </w:r>
      <w:r>
        <w:rPr>
          <w:i/>
          <w:iCs/>
          <w:color w:val="475569"/>
          <w:sz w:val="18"/>
          <w:szCs w:val="18"/>
        </w:rPr>
        <w:t xml:space="preserve">Casos de uso e atores. A rotina de ancoragem é um ator de sistema.</w:t>
      </w:r>
    </w:p>
    <w:p>
      <w:pPr>
        <w:keepNext/>
        <w:spacing w:before="160" w:after="80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0E7C8C"/>
          <w:sz w:val="18"/>
          <w:szCs w:val="18"/>
        </w:rPr>
        <w:t xml:space="preserve">Tabela 4. </w:t>
      </w:r>
      <w:r>
        <w:rPr>
          <w:color w:val="475569"/>
          <w:sz w:val="18"/>
          <w:szCs w:val="18"/>
        </w:rPr>
        <w:t xml:space="preserve">Cada caso de uso e as tecnologias que o realizam.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734"/>
        <w:gridCol w:w="5206"/>
      </w:tblGrid>
      <w:tr>
        <w:trPr>
          <w:cantSplit/>
          <w:tblHeader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0E7C8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UC01 Registrar denúncia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Formulário HTML/JS e React;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POST /api/denuncias</w:t>
            </w:r>
            <w:r>
              <w:rPr>
                <w:sz w:val="17"/>
                <w:szCs w:val="17"/>
              </w:rPr>
              <w:t xml:space="preserve">; Spring Validation; protocolo com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SecureRandom</w:t>
            </w:r>
            <w:r>
              <w:rPr>
                <w:sz w:val="17"/>
                <w:szCs w:val="17"/>
              </w:rPr>
              <w:t xml:space="preserve">; banco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UC02 Anexar evidência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Upload multipart; tipo conferido pelo conteúdo; remoção de EXIF; SHA-256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UC03 Acompanhar pelo protocolo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Consulta pública sem login; DTO sem relato; limite de 30 consultas por minuto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UC04 Saída rápida e modo seguro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JavaScript (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panico.js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safe-mode.js</w:t>
            </w:r>
            <w:r>
              <w:rPr>
                <w:sz w:val="17"/>
                <w:szCs w:val="17"/>
              </w:rPr>
              <w:t xml:space="preserve">);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location.replace</w:t>
            </w:r>
            <w:r>
              <w:rPr>
                <w:sz w:val="17"/>
                <w:szCs w:val="17"/>
              </w:rPr>
              <w:t xml:space="preserve">; limpeza do armazenamento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UC05 Conversar com o VigIA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Cidadã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Chatbot em JavaScript; Gemini opcional com mascaramento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UC06 Acionar pânico ou alerta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Aparelho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REST com chave do aparelho e TLS mútuo; regras de repique e perímetro (Haversine); gera UC01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UC07 Atender a fila priorizada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Atendente, gestor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Fila de prioridade (heap); Kanban; máquina de estados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FluxoStatus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UC08 Gerir casos e equipe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Gestor, administrador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Perfis do Spring Security; pilha de desfazer; trilha de auditoria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UC09 Analisar estatística e decidir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Gestor, auditor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Correlação e regressão em Java; Chart.js; SQL 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CORR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color w:val="B4235A"/>
                <w:sz w:val="17"/>
                <w:szCs w:val="17"/>
                <w:rFonts w:ascii="Consolas" w:cs="Consolas" w:eastAsia="Consolas" w:hAnsi="Consolas"/>
              </w:rPr>
              <w:t xml:space="preserve">REGR_*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UC10 Ver focos de reincidência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Grafo e busca em largura (BFS); mapa Leaflet com k-anonimato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UC11 Auditar a trilha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Auditor, administrador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Trilha encadeada por SHA-256; verificação de integridade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UC12 Backup e restauração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4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Backup online do H2; manifesto SHA-256; script PowerShell de restauração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UC13 Ancorar e verificar na blockchain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Rotina, auditor</w:t>
            </w:r>
          </w:p>
        </w:tc>
        <w:tc>
          <w:tcPr>
            <w:tcW w:type="dxa" w:w="5206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 Solidity; árvore Merkle; Hardhat e ethers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0E7C8C" w:sz="6" w:space="3"/>
        </w:pBdr>
      </w:pPr>
      <w:r>
        <w:rPr>
          <w:color w:val="0E7C8C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A5561"/>
        </w:rPr>
        <w:t xml:space="preserve">2.4 O produto em telas</w:t>
      </w:r>
    </w:p>
    <w:p>
      <w:pPr>
        <w:spacing w:after="140" w:before="0" w:line="288"/>
        <w:jc w:val="both"/>
      </w:pPr>
      <w:r>
        <w:t xml:space="preserve">As telas abaixo foram capturadas com o sistema completo no ar (API Java e site), sobre a base de demonstração. Elas mostram os dois lados do produto: o canal da cidadã e o painel do órgão.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5" descr="Portal da cidadã: denúncia sem login, com o botão de saída rápida sempre no topo." title="Portal da cidadã: denúncia sem login, com o botão de saída rápida sempre no top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5. </w:t>
      </w:r>
      <w:r>
        <w:rPr>
          <w:i/>
          <w:iCs/>
          <w:color w:val="475569"/>
          <w:sz w:val="18"/>
          <w:szCs w:val="18"/>
        </w:rPr>
        <w:t xml:space="preserve">Portal da cidadã: denúncia sem login, com o botão de saída rápida sempre no topo.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6" descr="Formulário: os três níveis de anonimato, com o que se ganha e o que se perde em cada um." title="Formulário: os três níveis de anonimato, com o que se ganha e o que se perde em cada u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6. </w:t>
      </w:r>
      <w:r>
        <w:rPr>
          <w:i/>
          <w:iCs/>
          <w:color w:val="475569"/>
          <w:sz w:val="18"/>
          <w:szCs w:val="18"/>
        </w:rPr>
        <w:t xml:space="preserve">Formulário: os três níveis de anonimato, com o que se ganha e o que se perde em cada um.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7" descr="Painel do órgão: indicadores e recomendações do VigIA, sem enviar relato à IA." title="Painel do órgão: indicadores e recomendações do VigIA, sem enviar relato à 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7. </w:t>
      </w:r>
      <w:r>
        <w:rPr>
          <w:i/>
          <w:iCs/>
          <w:color w:val="475569"/>
          <w:sz w:val="18"/>
          <w:szCs w:val="18"/>
        </w:rPr>
        <w:t xml:space="preserve">Painel do órgão: indicadores e recomendações do VigIA, sem enviar relato à IA.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400675" cy="3638550"/>
            <wp:effectExtent t="0" r="0" b="0" l="0"/>
            <wp:docPr id="1" name="fig8" descr="Trilha de auditoria: consultas sensíveis e recusas registradas, com a cadeia SHA-256 conferida." title="Trilha de auditoria: consultas sensíveis e recusas registradas, com a cadeia SHA-256 confer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0E7C8C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0E7C8C"/>
          <w:sz w:val="18"/>
          <w:szCs w:val="18"/>
        </w:rPr>
        <w:t xml:space="preserve">Figura 8. </w:t>
      </w:r>
      <w:r>
        <w:rPr>
          <w:i/>
          <w:iCs/>
          <w:color w:val="475569"/>
          <w:sz w:val="18"/>
          <w:szCs w:val="18"/>
        </w:rPr>
        <w:t xml:space="preserve">Trilha de auditoria: consultas sensíveis e recusas registradas, com a cadeia SHA-256 conferida.</w:t>
      </w:r>
    </w:p>
    <w:p>
      <w:pPr>
        <w:pStyle w:val="Heading1"/>
        <w:keepNext/>
        <w:pageBreakBefore/>
        <w:pBdr>
          <w:bottom w:val="single" w:color="8F4F00" w:sz="24" w:space="0"/>
        </w:pBdr>
        <w:shd w:fill="D2750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⚖  </w:t>
      </w:r>
      <w:r>
        <w:rPr>
          <w:color w:val="FFFFFF"/>
        </w:rPr>
        <w:t xml:space="preserve">3.0 Discussão 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Orçamento e prazos</w:t>
      </w:r>
    </w:p>
    <w:p>
      <w:pPr>
        <w:spacing w:after="140" w:before="0" w:line="288"/>
        <w:jc w:val="both"/>
      </w:pPr>
      <w:r>
        <w:rPr>
          <w:b/>
          <w:bCs/>
        </w:rPr>
        <w:t xml:space="preserve">Orçamento real.</w:t>
      </w:r>
      <w:r>
        <w:t xml:space="preserve"> O único gasto em dinheiro foi a assinatura pessoal de um assistente de IA; todo o resto usou ferramentas livres ou planos gratuitos. O recurso consumido de verdade foi tempo de uma pessoa, em paralelo às outras disciplinas e ao estágio.</w:t>
      </w:r>
    </w:p>
    <w:p>
      <w:pPr>
        <w:spacing w:after="140" w:before="0" w:line="288"/>
        <w:jc w:val="both"/>
      </w:pPr>
      <w:r>
        <w:rPr>
          <w:b/>
          <w:bCs/>
        </w:rPr>
        <w:t xml:space="preserve">Prazos.</w:t>
      </w:r>
      <w:r>
        <w:t xml:space="preserve"> Foram 33 semanas, de 16/03 a 03/11/2026, com 12 entregas registradas (7 do HackGov e 5 do Enterprise Challenge). O ritmo não foi uniforme: a passagem para um servidor Java, que começou na Atividade 3 (julho) e se completou na Fase 5 (setembro), concentrou o maior esforço.</w:t>
      </w:r>
    </w:p>
    <w:p>
      <w:pPr>
        <w:spacing w:after="140" w:before="0" w:line="288"/>
        <w:jc w:val="both"/>
      </w:pPr>
      <w:r>
        <w:rPr>
          <w:b/>
          <w:bCs/>
        </w:rPr>
        <w:t xml:space="preserve">Horas reais.</w:t>
      </w:r>
      <w:r>
        <w:t xml:space="preserve"> O aluno não registrou horas em planilha ao longo do ano. A estimativa dele é de cerca de 2 dias de trabalho focado por ciclo de entrega, e de 3 dias ou um pouco mais nos ciclos mais longos. Quando uma fase do HackGov e uma atividade do Enterprise Challenge saíam juntas, as duas eram feitas no mesmo ciclo.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5. </w:t>
      </w:r>
      <w:r>
        <w:rPr>
          <w:color w:val="475569"/>
          <w:sz w:val="18"/>
          <w:szCs w:val="18"/>
        </w:rPr>
        <w:t xml:space="preserve">Horas reais estimadas pelo aluno.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cantSplit/>
          <w:tblHeader/>
        </w:trPr>
        <w:tc>
          <w:tcPr>
            <w:tcW w:type="dxa" w:w="43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Ciclos de entrega</w:t>
            </w:r>
          </w:p>
        </w:tc>
        <w:tc>
          <w:tcPr>
            <w:tcW w:type="dxa" w:w="530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8 (Fases 1 a 7 do HackGov; a Atividade 3 do Enterprise Challenge foi um ciclo próprio)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Dias de trabalho focado</w:t>
            </w:r>
          </w:p>
        </w:tc>
        <w:tc>
          <w:tcPr>
            <w:tcW w:type="dxa" w:w="530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 16 (2 por ciclo) a cerca de 26 (3 dias e pouco por ciclo)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Horas, com 8 horas por dia</w:t>
            </w:r>
          </w:p>
        </w:tc>
        <w:tc>
          <w:tcPr>
            <w:tcW w:type="dxa" w:w="530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de cerca de 130 a 210 horas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Comparação com a estimativa profissional (seção 3.2)</w:t>
            </w:r>
          </w:p>
        </w:tc>
        <w:tc>
          <w:tcPr>
            <w:tcW w:type="dxa" w:w="530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 5% a 9% das 2.470 horas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A diferença para a estimativa da seção 3.2 tem três explicações. Uma pessoa fazendo tudo não gasta tempo com reuniões e repasses entre papéis. O escopo acadêmico dispensa parte do que uma equipe profissional faria (gestão formal, homologação, documentação de operação). E, principalmente na Fase 7, o assistente de IA acelerou a escrita de código, de testes e de documentos; o que não foi acelerado foi a exigência de prova: compilar, testar e atacar.</w:t>
      </w:r>
    </w:p>
    <w:p>
      <w:pPr>
        <w:spacing w:after="140" w:before="0" w:line="288"/>
        <w:jc w:val="both"/>
      </w:pPr>
      <w:r>
        <w:rPr>
          <w:b/>
          <w:bCs/>
        </w:rPr>
        <w:t xml:space="preserve">Escopo contra prazo.</w:t>
      </w:r>
      <w:r>
        <w:t xml:space="preserve"> Em cada fase, o prazo fixo obrigou a escolher. As escolhas estão registradas: MQTT ficou para depois porque três tipos de aparelho não justificavam um broker; Big Data ficou de fora porque a base tinha centenas de registros, e não milhões; a avaliação com usuárias reais nunca coube no calendário. Escolher o que não fazer foi parte do método.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6. </w:t>
      </w:r>
      <w:r>
        <w:rPr>
          <w:color w:val="475569"/>
          <w:sz w:val="18"/>
          <w:szCs w:val="18"/>
        </w:rPr>
        <w:t xml:space="preserve">O que foi planejado nas propostas e o que foi entregue.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734"/>
        <w:gridCol w:w="5013"/>
      </w:tblGrid>
      <w:tr>
        <w:trPr>
          <w:cantSplit/>
          <w:tblHeader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Planejado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Realizado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IA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Atividade 1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✔ Entregue: VigIA com Gemini e plano B por regras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Análise preditiva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Atividade 1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✔ Entregue: regressão, projeção de demanda e dimensionamento da equipe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Chatbot 24 horas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Atividade 1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✔ Entregue: assistente com dúvidas frequentes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Anonimato total e modo seguro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Atividade 2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✔ Entregue, com saída rápida e foto sem localização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Painel analítico e score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Atividade 2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✔ Entregue; o score será trocado por um de risco (seção 3.1)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Dispositivos de campo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Fase 6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◐ Entregue com aparelhos simulados; sem MQTT, por decisão de escopo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Big Data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Fase 6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✖ Fora: a base tem centenas de registros, e não milhões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 com usuárias reais</w:t>
            </w:r>
          </w:p>
        </w:tc>
        <w:tc>
          <w:tcPr>
            <w:tcW w:type="dxa" w:w="173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Desde a Fase 2</w:t>
            </w:r>
          </w:p>
        </w:tc>
        <w:tc>
          <w:tcPr>
            <w:tcW w:type="dxa" w:w="50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✖ Não coube no calendário: é o primeiro próximo passo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3.1 O que mudaria com mais tempo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Ouvir quem vai usar.</w:t>
      </w:r>
      <w:r>
        <w:t xml:space="preserve"> Testes de usabilidade com mulheres atendidas pela rede de proteção e entrevistas com atendentes de delegacias e centros de referência. É a maior lacuna do projeto: nenhuma fase ouviu o usuário final.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Um score de risco.</w:t>
      </w:r>
      <w:r>
        <w:t xml:space="preserve"> Trocar o score de confiabilidade pelo Formulário Nacional de Avaliação de Risco (Lei 14.149/2021), com a confirmação de um profissional registrada na auditoria. A análise estatística mostrou que o score atual não prevê nada.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Integração com a rede.</w:t>
      </w:r>
      <w:r>
        <w:t xml:space="preserve"> Encaminhamento direto à Delegacia da Mulher, ao Ministério Público e aos centros de referência, em vez de só mostrar os telefones.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Login gov.br</w:t>
      </w:r>
      <w:r>
        <w:t xml:space="preserve"> com segundo fator para servidores, e cifra forte (AES-GCM) no armazenamento do navegador.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Infraestrutura de produção.</w:t>
      </w:r>
      <w:r>
        <w:t xml:space="preserve"> Duas instâncias da API, réplica do banco, proteção contra DDoS e ancoragem horária na Rede Blockchain Brasil.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Aplicativo móvel</w:t>
      </w:r>
      <w:r>
        <w:t xml:space="preserve"> com botão de pânico no próprio celular, que dispensa o aparelho dedicado.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b/>
          <w:bCs/>
        </w:rPr>
        <w:t xml:space="preserve">Testes de carga.</w:t>
      </w:r>
      <w:r>
        <w:t xml:space="preserve"> Medir quantas denúncias por minuto a API aguenta antes de degradar, para dimensionar a infraestrutura com número, e não com estimativa.</w:t>
      </w:r>
    </w:p>
    <w:p>
      <w:pPr>
        <w:pStyle w:val="Heading2"/>
        <w:keepNext/>
        <w:pBdr>
          <w:bottom w:val="single" w:color="D27500" w:sz="6" w:space="3"/>
        </w:pBdr>
      </w:pPr>
      <w:r>
        <w:rPr>
          <w:color w:val="D2750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8F4F00"/>
        </w:rPr>
        <w:t xml:space="preserve">3.2 Estimativa detalhada de custo</w:t>
      </w:r>
    </w:p>
    <w:p>
      <w:pPr>
        <w:spacing w:after="140" w:before="0" w:line="288"/>
        <w:jc w:val="both"/>
      </w:pPr>
      <w:r>
        <w:t xml:space="preserve">A pergunta desta seção é: </w:t>
      </w:r>
      <w:r>
        <w:rPr>
          <w:b/>
          <w:bCs/>
        </w:rPr>
        <w:t xml:space="preserve">quanto custaria para uma equipe profissional construir o Protege+ como está hoje?</w:t>
      </w:r>
      <w:r>
        <w:t xml:space="preserve"> A estimativa parte de um detalhamento do trabalho em pacotes, com as horas de cada papel, e usa os salários da pesquisa salarial da APinfo.</w:t>
      </w: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Método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Horas.</w:t>
      </w:r>
      <w:r>
        <w:t xml:space="preserve"> Cada pacote de trabalho foi estimado pelo tamanho do que foi entregue (tabela abaixo) e conferido contra uma taxa de produtividade: as 720 horas do back-end correspondem a cerca de 15 linhas de código Java por hora, com testes e depuração; as 410 do front-end, a cerca de 38 linhas de JavaScript, CSS e HTML por hora.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Salários.</w:t>
      </w:r>
      <w:r>
        <w:t xml:space="preserve"> Média mensal de cada cargo na pesquisa da APinfo (agosto e setembro de 2025, 26.174 participantes), regime CLT. A pesquisa não tem o cargo de desenvolvedor blockchain: as horas do contrato inteligente foram atribuídas ao arquiteto e ao desenvolvedor back-end, que existem na pesquisa.</w:t>
      </w:r>
    </w:p>
    <w:p>
      <w:pPr>
        <w:pStyle w:val="ListParagraph"/>
        <w:numPr>
          <w:ilvl w:val="0"/>
          <w:numId w:val="5"/>
        </w:numPr>
        <w:spacing w:after="80" w:line="276"/>
        <w:jc w:val="left"/>
      </w:pPr>
      <w:r>
        <w:rPr>
          <w:b/>
          <w:bCs/>
        </w:rPr>
        <w:t xml:space="preserve">Valor da hora.</w:t>
      </w:r>
      <w:r>
        <w:t xml:space="preserve"> Salário dividido por 220 horas (jornada mensal da CLT) e multiplicado por 1,8, um fator usual para cobrir encargos trabalhistas, férias, 13º e benefícios. Para conferência, o mesmo cálculo foi feito com o valor PJ da pesquisa (também na tabela) dividido por 160 horas produtivas, sem encargos.</w:t>
      </w: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7. </w:t>
      </w:r>
      <w:r>
        <w:rPr>
          <w:color w:val="475569"/>
          <w:sz w:val="18"/>
          <w:szCs w:val="18"/>
        </w:rPr>
        <w:t xml:space="preserve">Pacotes de trabalho e horas por papel.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047"/>
        <w:gridCol w:w="3278"/>
      </w:tblGrid>
      <w:tr>
        <w:trPr>
          <w:cantSplit/>
          <w:tblHeader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Pacote de trabalho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foi entregue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Papéis e horas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Descoberta e requisitos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45 histórias com critérios de aceitação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Requisitos 80; gerente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UX/UI e protótipos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Wireframes, telas, acessibilidade, PT/EN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Designer 120; front-end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Arquitetura e dados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UML, modelo lógico e físico, 15 tabelas, 47 restrições CHECK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Arquiteto 60; DBA 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93 classes, 44 endpoints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 480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Front-end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30 módulos JavaScript, 11 folhas de estilo, 4 páginas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Front-end 360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Triagem por IA (VigIA)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Regras, Gemini, mascaramento, plano B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Cientista de dados 60; back-end 40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Estatística e análise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Relatório descritivo, correlação, regressão, SQL avançado, grafos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Cientista de dados 120; DBA 40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Dispositivos de campo (IoT)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Barramento, regras, simulador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Back-end 80; front-end 30; infraestrutura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Segurança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Revisão, 26 correções, 11 ataques, políticas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Segurança 160; back-end 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Rede e infraestrutura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Borda nginx, autoridade certificadora, 39 verificações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Infraestrutura 60; segurança 20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Blockchain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Contrato, 21 testes, rotinas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Arquiteto 40; back-end 60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e qualidade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217 testes Java, testes de navegador e de regressão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Testes 200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Documentação e entregas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Documentos, slides e vídeos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Requisitos 120; gerente 40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Gestão do projeto</w:t>
            </w:r>
          </w:p>
        </w:tc>
        <w:tc>
          <w:tcPr>
            <w:tcW w:type="dxa" w:w="404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Planejamento, acompanhamento, riscos</w:t>
            </w:r>
          </w:p>
        </w:tc>
        <w:tc>
          <w:tcPr>
            <w:tcW w:type="dxa" w:w="327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Gerente 120</w:t>
            </w:r>
          </w:p>
        </w:tc>
      </w:tr>
    </w:tbl>
    <w:p>
      <w:pPr>
        <w:spacing w:after="160" w:line="120"/>
      </w:pPr>
    </w:p>
    <w:p>
      <w:pPr>
        <w:keepNext/>
        <w:spacing w:before="160" w:after="80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▼ </w:t>
      </w:r>
      <w:r>
        <w:rPr>
          <w:b/>
          <w:bCs/>
          <w:color w:val="D27500"/>
          <w:sz w:val="18"/>
          <w:szCs w:val="18"/>
        </w:rPr>
        <w:t xml:space="preserve">Tabela 8. </w:t>
      </w:r>
      <w:r>
        <w:rPr>
          <w:color w:val="475569"/>
          <w:sz w:val="18"/>
          <w:szCs w:val="18"/>
        </w:rPr>
        <w:t xml:space="preserve">Custo por papel (CLT, com encargos). Salários: APinfo, pesquisa salarial, ago-set/2025.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1"/>
        <w:gridCol w:w="1831"/>
        <w:gridCol w:w="1060"/>
        <w:gridCol w:w="1060"/>
        <w:gridCol w:w="1252"/>
        <w:gridCol w:w="867"/>
        <w:gridCol w:w="1737"/>
      </w:tblGrid>
      <w:tr>
        <w:trPr>
          <w:cantSplit/>
          <w:tblHeader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Cargo na APinfo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Salário CLT (R$)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Salário PJ (R$)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 CLT com encargos (R$)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Horas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(R$)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Gerente de projetos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Gerente de Projetos PMO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14.488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16.703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118,54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180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21.337,20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requisitos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Requisitos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7.893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10.498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64,58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200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12.916,00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Arquiteto de software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Arquiteto de Sistemas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12.247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15.390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100,20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100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10.020,00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Desenvolvedor back-end (Java)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sistemas, Java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10.264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15.036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83,98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720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60.465,60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Desenvolvedor front-end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Desenvolvedor Front-End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6.501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8.776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53,19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410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21.807,90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Administrador de banco de dados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DBA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8.500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11.118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69,55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100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6.955,00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Cientista de dados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Cientista de dados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14.525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18.322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118,84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180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21.391,20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segurança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Cibersegurança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11.673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14.575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95,51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180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17.191,80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testes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testes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5.618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8.270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45,97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200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9.194,00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infraestrutura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Analista de Infraestrutura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5.328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6.329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43,59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80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3.487,20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Designer (UX/UI)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6"/>
                <w:szCs w:val="16"/>
              </w:rPr>
              <w:t xml:space="preserve">Web Designer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3.938</w:t>
            </w: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5.138</w:t>
            </w: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32,22</w:t>
            </w: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120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sz w:val="16"/>
                <w:szCs w:val="16"/>
              </w:rPr>
              <w:t xml:space="preserve">3.866,40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type="dxa" w:w="1831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</w:p>
        </w:tc>
        <w:tc>
          <w:tcPr>
            <w:tcW w:type="dxa" w:w="106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</w:p>
        </w:tc>
        <w:tc>
          <w:tcPr>
            <w:tcW w:type="dxa" w:w="1252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</w:p>
        </w:tc>
        <w:tc>
          <w:tcPr>
            <w:tcW w:type="dxa" w:w="86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2.470</w:t>
            </w:r>
          </w:p>
        </w:tc>
        <w:tc>
          <w:tcPr>
            <w:tcW w:type="dxa" w:w="1737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188.632,30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3057525"/>
            <wp:effectExtent t="0" r="0" b="0" l="0"/>
            <wp:docPr id="1" name="fig9" descr="Custo de desenvolvimento por papel, do maior para o menor. O back-end Java concentra um terço do total." title="Custo de desenvolvimento por papel, do maior para o menor. O back-end Java concentra um terço do to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9. </w:t>
      </w:r>
      <w:r>
        <w:rPr>
          <w:i/>
          <w:iCs/>
          <w:color w:val="475569"/>
          <w:sz w:val="18"/>
          <w:szCs w:val="18"/>
        </w:rPr>
        <w:t xml:space="preserve">Custo de desenvolvimento por papel, do maior para o menor. O back-end Java concentra um terço do total.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4338"/>
      </w:tblGrid>
      <w:tr>
        <w:trPr>
          <w:cantSplit/>
          <w:tblHeader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Resumo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Custo de desenvolvimento (CLT com encargos)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R$ 188.632,30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Conferência pelo valor PJ da pesquisa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R$ 192.996 (diferença de 2,3%)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Reserva de contingência (15%)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R$ 28.294,85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 estimado do desenvolvimento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R$ 216.927,15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Esforço total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2.470 horas, ou cerca de 15,4 pessoas-mês (160 horas produtivas por pessoa por mês)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Prazo com equipe de 6 pessoas acumulando papéis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cerca de 3 meses: 15,4 pessoas-mês ÷ 6 = 2,6 meses, mais folga para integração</w:t>
            </w:r>
          </w:p>
        </w:tc>
      </w:tr>
      <w:tr>
        <w:trPr>
          <w:cantSplit/>
        </w:trPr>
        <w:tc>
          <w:tcPr>
            <w:tcW w:type="dxa" w:w="5300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Caminho crítico</w:t>
            </w:r>
          </w:p>
        </w:tc>
        <w:tc>
          <w:tcPr>
            <w:tcW w:type="dxa" w:w="4338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o back-end (720 horas): com 2 desenvolvedores em tempo integral, 2,3 meses</w:t>
            </w:r>
          </w:p>
        </w:tc>
      </w:tr>
    </w:tbl>
    <w:p>
      <w:pPr>
        <w:spacing w:after="16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8B3A" w:sz="36"/>
              <w:bottom w:val="none" w:color="FFFFFF" w:sz="0"/>
              <w:right w:val="none" w:color="FFFFFF" w:sz="0"/>
            </w:tcBorders>
            <w:shd w:fill="ECF7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2E8B3A"/>
                <w:sz w:val="20"/>
                <w:szCs w:val="20"/>
                <w:rFonts w:ascii="Segoe UI Symbol" w:cs="Segoe UI Symbol" w:eastAsia="Segoe UI Symbol" w:hAnsi="Segoe UI Symbol"/>
              </w:rPr>
              <w:t xml:space="preserve">✔  </w:t>
            </w:r>
            <w:r>
              <w:rPr>
                <w:b/>
                <w:bCs/>
                <w:color w:val="2E8B3A"/>
                <w:sz w:val="17"/>
                <w:szCs w:val="17"/>
              </w:rPr>
              <w:t xml:space="preserve">RESULTADO DA ESTIMATIVA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Os dois cálculos (CLT com encargos e PJ) chegam a valores próximos, o que dá confiança à ordem de grandeza: </w:t>
            </w:r>
            <w:r>
              <w:rPr>
                <w:b/>
                <w:bCs/>
                <w:sz w:val="20"/>
                <w:szCs w:val="20"/>
              </w:rPr>
              <w:t xml:space="preserve">cerca de R$ 190 mil de desenvolvimento, ou R$ 217 mil com contingência</w:t>
            </w:r>
            <w:r>
              <w:rPr>
                <w:sz w:val="20"/>
                <w:szCs w:val="20"/>
              </w:rPr>
              <w:t xml:space="preserve">, em cerca de 3 meses com 6 pessoas acumulando papéis.</w:t>
            </w:r>
          </w:p>
        </w:tc>
      </w:tr>
    </w:tbl>
    <w:p>
      <w:pPr>
        <w:spacing w:after="160" w:line="120"/>
      </w:pPr>
    </w:p>
    <w:p>
      <w:pPr>
        <w:pStyle w:val="Heading3"/>
        <w:keepNext/>
      </w:pPr>
      <w:r>
        <w:rPr>
          <w:color w:val="D27500"/>
          <w:rFonts w:ascii="Segoe UI Symbol" w:cs="Segoe UI Symbol" w:eastAsia="Segoe UI Symbol" w:hAnsi="Segoe UI Symbol"/>
        </w:rPr>
        <w:t xml:space="preserve">▸ </w:t>
      </w:r>
      <w:r>
        <w:rPr>
          <w:color w:val="8F4F00"/>
        </w:rPr>
        <w:t xml:space="preserve">Custo de operação</w:t>
      </w:r>
    </w:p>
    <w:p>
      <w:pPr>
        <w:spacing w:after="140" w:before="0" w:line="288"/>
        <w:jc w:val="both"/>
      </w:pPr>
      <w:r>
        <w:t xml:space="preserve">Depois de pronto, o sistema custa para rodar. Os valores abaixo são </w:t>
      </w:r>
      <w:r>
        <w:rPr>
          <w:b/>
          <w:bCs/>
        </w:rPr>
        <w:t xml:space="preserve">ordem de grandeza</w:t>
      </w:r>
      <w:r>
        <w:t xml:space="preserve">, para cotação; em hospedagem numa empresa pública de TI, parte deles vira custo interno do Estado.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505"/>
        <w:gridCol w:w="4049"/>
      </w:tblGrid>
      <w:tr>
        <w:trPr>
          <w:cantSplit/>
          <w:tblHeader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 mensal estimada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D2750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Duas instâncias da API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R$ 600 a 1.200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Máquinas pequenas; a API é leve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PostgreSQL com réplica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R$ 800 a 1.500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Serviço gerenciado ou máquinas próprias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Backup externo cifrado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R$ 50 a 150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Armazenamento de objetos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Proteção contra ataques de volume (DDoS)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 a 1.000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Há planos gratuitos para o básico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Certificado do site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 a 50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Let's Encrypt gratuito, ou ICP-Brasil anual diluído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IA (Gemini)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 a 200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Desligada para o relato por padrão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Ancoragem em blockchain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R$ 0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RBB sem taxa de mercado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505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R$ 1.450 a 4.100 por mês</w:t>
            </w:r>
          </w:p>
        </w:tc>
        <w:tc>
          <w:tcPr>
            <w:tcW w:type="dxa" w:w="404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FFA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Sem contar a equipe de atendimento</w:t>
            </w:r>
          </w:p>
        </w:tc>
      </w:tr>
    </w:tbl>
    <w:p>
      <w:pPr>
        <w:spacing w:after="160" w:line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5943600" cy="2381250"/>
            <wp:effectExtent t="0" r="0" b="0" l="0"/>
            <wp:docPr id="1" name="fig10" descr="Faixa mensal de cada item de operação. Banco com réplica e duas instâncias da API são os custos fixos." title="Faixa mensal de cada item de operação. Banco com réplica e duas instâncias da API são os custos fix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D2750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D27500"/>
          <w:sz w:val="18"/>
          <w:szCs w:val="18"/>
        </w:rPr>
        <w:t xml:space="preserve">Figura 10. </w:t>
      </w:r>
      <w:r>
        <w:rPr>
          <w:i/>
          <w:iCs/>
          <w:color w:val="475569"/>
          <w:sz w:val="18"/>
          <w:szCs w:val="18"/>
        </w:rPr>
        <w:t xml:space="preserve">Faixa mensal de cada item de operação. Banco com réplica e duas instâncias da API são os custos fixos.</w:t>
      </w:r>
    </w:p>
    <w:p>
      <w:pPr>
        <w:pStyle w:val="Heading1"/>
        <w:keepNext/>
        <w:pageBreakBefore/>
        <w:pBdr>
          <w:bottom w:val="single" w:color="1E5E27" w:sz="24" w:space="0"/>
        </w:pBdr>
        <w:shd w:fill="2E8B3A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✪  </w:t>
      </w:r>
      <w:r>
        <w:rPr>
          <w:color w:val="FFFFFF"/>
        </w:rPr>
        <w:t xml:space="preserve">4.0 Lições aprendidas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✔ Pontos positivos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2E8B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✖ Pontos negativos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regra "primeiro o ataque, depois o texto" encontrou 26 falhas que a leitura do código não tinha encontrado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Nenhuma usuária real testou o sistema: a maior lacuna do projeto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A estatística mudou uma decisão de produto: o score de confiabilidade não prevê nada e será trocado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Documentos de fases anteriores descreveram como prontas defesas que não existiam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Privacidade resolvida no desenho: o dado que não precisa existir não é coletado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O site e o servidor só passaram a usar os mesmos dados na Fase 5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Tudo é reproduzível: base com semente fixa, roteiros de prova e testes automáticos a cada envio de código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B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Toda a análise usa dados sintéticos, que mostram o método, mas não a realidade de um órgão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Produto completo e de baixo custo, só com tecnologias livres</w:t>
            </w:r>
          </w:p>
        </w:tc>
        <w:tc>
          <w:tcPr>
            <w:tcW w:type="dxa" w:w="481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7"/>
                <w:szCs w:val="17"/>
              </w:rPr>
              <w:t xml:space="preserve">Trabalho individual: uma pessoa acumulou papéis que, numa equipe, seriam de seis</w:t>
            </w:r>
          </w:p>
        </w:tc>
      </w:tr>
    </w:tbl>
    <w:p>
      <w:pPr>
        <w:spacing w:after="160" w:line="120"/>
      </w:pPr>
    </w:p>
    <w:p>
      <w:pPr>
        <w:spacing w:after="140" w:before="0" w:line="288"/>
        <w:jc w:val="both"/>
      </w:pPr>
      <w:r>
        <w:t xml:space="preserve">Os aprendizados abaixo valem para os próximos projetos.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"Cada parte funcionava isoladamente, e o sistema mentia."</w:t>
      </w:r>
      <w:r>
        <w:t xml:space="preserve"> Na Fase 5, o painel e o servidor existiam, mas não se falavam: a estatística descrevia 125 denúncias do banco enquanto o Kanban ao lado mostrava as do navegador. A lição é que integração é uma funcionalidade, e precisa de critério de pronto próprio.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Teste que passa não é aplicação que sobe.</w:t>
      </w:r>
      <w:r>
        <w:t xml:space="preserve"> Na Fase 6, havia 116 testes verdes e a aplicação não iniciava. Desde então, um teste liga a aplicação inteira antes de qualquer outro.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O documento prometia mais do que o código entregava.</w:t>
      </w:r>
      <w:r>
        <w:t xml:space="preserve"> Nas fases anteriores, defesas descritas como prontas não existiam ou eram contornáveis: a senha do administrador estava no JavaScript público. Nesta fase, a ordem foi invertida: primeiro o ataque, depois o texto.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Defeitos aparecem quando alguém tenta quebrar.</w:t>
      </w:r>
      <w:r>
        <w:t xml:space="preserve"> O teste da borda de rede achou cinco defeitos que a leitura da configuração não achou, e o exercício de restauração revelou o limite da trilha de auditoria, que virou a motivação da blockchain.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Estatística serve para testar ideias, e não só para ilustrar o painel.</w:t>
      </w:r>
      <w:r>
        <w:t xml:space="preserve"> O score de confiabilidade existia desde a Fase 2 e aparecia em todas as telas. A correlação mostrou que ele não prevê nada.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Privacidade é desenho, não tela.</w:t>
      </w:r>
      <w:r>
        <w:t xml:space="preserve"> Os melhores controles do projeto são os que não deixam o dado existir: o anonimato sem coluna para o nome, a foto sem GPS, a blockchain sem dado pessoal.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Dado sintético mostra o método, não a realidade.</w:t>
      </w:r>
      <w:r>
        <w:t xml:space="preserve"> Toda a análise foi feita sobre uma base gerada com semente fixa. Isso garante que os números se reproduzem, mas também que eles não dizem nada sobre um órgão real. O próximo passo indispensável é dado real, com autorização e anonimização.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Assistente de IA acelera, mas não substitui o critério.</w:t>
      </w:r>
      <w:r>
        <w:t xml:space="preserve"> Nesta fase, um assistente de IA ajudou na revisão de código, nos testes e na documentação. O que deu valor ao resultado foi exigir de cada sugestão a mesma prova exigida do resto: compilar, testar e atacar.</w:t>
      </w: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★  </w:t>
      </w:r>
      <w:r>
        <w:rPr>
          <w:color w:val="FFFFFF"/>
        </w:rPr>
        <w:t xml:space="preserve">5.0 Conclusão 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Objetivos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6169"/>
      </w:tblGrid>
      <w:tr>
        <w:trPr>
          <w:cantSplit/>
          <w:tblHeader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do desafio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1A4DA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Ir além da digitalização: gerar inteligência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Atingido.</w:t>
            </w:r>
            <w:r>
              <w:rPr>
                <w:sz w:val="19"/>
                <w:szCs w:val="19"/>
              </w:rPr>
              <w:t xml:space="preserve"> Correlação, regressão, projeção de demanda e dimensionamento de equipe, com decisões sugeridas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Triagem por IA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Atingido.</w:t>
            </w:r>
            <w:r>
              <w:rPr>
                <w:sz w:val="19"/>
                <w:szCs w:val="19"/>
              </w:rPr>
              <w:t xml:space="preserve"> VigIA com regras e Gemini; a IA só pode subir a urgência, nunca baixar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Proteger dados sensíveis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 e comprovado.</w:t>
            </w:r>
            <w:r>
              <w:rPr>
                <w:sz w:val="19"/>
                <w:szCs w:val="19"/>
              </w:rPr>
              <w:t xml:space="preserve"> 26 falhas corrigidas, 11 ataques bloqueados, nada pessoal fora do sistema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Atender em escala, com acesso para todos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 no produto.</w:t>
            </w:r>
            <w:r>
              <w:rPr>
                <w:sz w:val="19"/>
                <w:szCs w:val="19"/>
              </w:rPr>
              <w:t xml:space="preserve"> Fila priorizada, autoatendimento, acessibilidade, multicanal; falta teste de carga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Ser viável para o setor público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Atingido no desenho.</w:t>
            </w:r>
            <w:r>
              <w:rPr>
                <w:sz w:val="19"/>
                <w:szCs w:val="19"/>
              </w:rPr>
              <w:t xml:space="preserve"> Tecnologias livres, custo de operação baixo, hospedagem possível em empresa pública</w:t>
            </w:r>
          </w:p>
        </w:tc>
      </w:tr>
      <w:tr>
        <w:trPr>
          <w:cantSplit/>
        </w:trPr>
        <w:tc>
          <w:tcPr>
            <w:tcW w:type="dxa" w:w="34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sz w:val="19"/>
                <w:szCs w:val="19"/>
              </w:rPr>
              <w:t xml:space="preserve">Validar com usuárias reais</w:t>
            </w:r>
          </w:p>
        </w:tc>
        <w:tc>
          <w:tcPr>
            <w:tcW w:type="dxa" w:w="6169"/>
            <w:tcBorders>
              <w:top w:val="single" w:color="D5DDE8" w:sz="4"/>
              <w:left w:val="single" w:color="D5DDE8" w:sz="4"/>
              <w:bottom w:val="single" w:color="D5DDE8" w:sz="4"/>
              <w:right w:val="single" w:color="D5DDE8" w:sz="4"/>
            </w:tcBorders>
            <w:shd w:fill="F6F9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4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Não atingido.</w:t>
            </w:r>
            <w:r>
              <w:rPr>
                <w:sz w:val="19"/>
                <w:szCs w:val="19"/>
              </w:rPr>
              <w:t xml:space="preserve"> É o primeiro item dos próximos passos</w:t>
            </w:r>
          </w:p>
        </w:tc>
      </w:tr>
    </w:tbl>
    <w:p>
      <w:pPr>
        <w:spacing w:after="160" w:line="120"/>
      </w:pP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Viabilidade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219700" cy="1390650"/>
            <wp:effectExtent t="0" r="0" b="0" l="0"/>
            <wp:docPr id="1" name="fig11" descr="Viabilidade por dimensão. As duas que dependem de outros não se resolvem com código." title="Viabilidade por dimensão. As duas que dependem de outros não se resolvem com códig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A4DA0"/>
          <w:sz w:val="14"/>
          <w:szCs w:val="14"/>
          <w:rFonts w:ascii="Segoe UI Symbol" w:cs="Segoe UI Symbol" w:eastAsia="Segoe UI Symbol" w:hAnsi="Segoe UI Symbol"/>
        </w:rPr>
        <w:t xml:space="preserve">▲ </w:t>
      </w:r>
      <w:r>
        <w:rPr>
          <w:b/>
          <w:bCs/>
          <w:color w:val="1A4DA0"/>
          <w:sz w:val="18"/>
          <w:szCs w:val="18"/>
        </w:rPr>
        <w:t xml:space="preserve">Figura 11. </w:t>
      </w:r>
      <w:r>
        <w:rPr>
          <w:i/>
          <w:iCs/>
          <w:color w:val="475569"/>
          <w:sz w:val="18"/>
          <w:szCs w:val="18"/>
        </w:rPr>
        <w:t xml:space="preserve">Viabilidade por dimensão. As duas que dependem de outros não se resolvem com código.</w:t>
      </w:r>
    </w:p>
    <w:p>
      <w:pPr>
        <w:pStyle w:val="Heading2"/>
        <w:keepNext/>
        <w:pBdr>
          <w:bottom w:val="single" w:color="C9D7EF" w:sz="6" w:space="3"/>
        </w:pBdr>
      </w:pPr>
      <w:r>
        <w:rPr>
          <w:color w:val="1A4DA0"/>
          <w:sz w:val="22"/>
          <w:szCs w:val="22"/>
          <w:rFonts w:ascii="Segoe UI Symbol" w:cs="Segoe UI Symbol" w:eastAsia="Segoe UI Symbol" w:hAnsi="Segoe UI Symbol"/>
        </w:rPr>
        <w:t xml:space="preserve">■ </w:t>
      </w:r>
      <w:r>
        <w:rPr>
          <w:color w:val="0D2E6E"/>
        </w:rPr>
        <w:t xml:space="preserve">Impacto financeiro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Construir</w:t>
      </w:r>
      <w:r>
        <w:t xml:space="preserve"> o Protege+ como está custaria cerca de </w:t>
      </w:r>
      <w:r>
        <w:rPr>
          <w:b/>
          <w:bCs/>
        </w:rPr>
        <w:t xml:space="preserve">R$ 217 mil</w:t>
      </w:r>
      <w:r>
        <w:t xml:space="preserve"> (com contingência), em cerca de 3 meses com uma equipe de 6 pessoas.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Operar</w:t>
      </w:r>
      <w:r>
        <w:t xml:space="preserve"> custa na faixa de </w:t>
      </w:r>
      <w:r>
        <w:rPr>
          <w:b/>
          <w:bCs/>
        </w:rPr>
        <w:t xml:space="preserve">R$ 1,5 mil a R$ 4 mil por mês</w:t>
      </w:r>
      <w:r>
        <w:t xml:space="preserve"> em infraestrutura, porque a pilha inteira é de software livre e não há licença de banco nem de servidor de aplicação.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maior custo de um canal de denúncia é a equipe que atende</w:t>
      </w:r>
      <w:r>
        <w:t xml:space="preserve">, e é aí que a análise estatística paga o investimento: ela diz quantas pessoas a demanda exige (5, e não 3, na base de demonstração) e onde está o gargalo, antes de a fila crescer.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rPr>
          <w:b/>
          <w:bCs/>
        </w:rPr>
        <w:t xml:space="preserve">O custo evitado</w:t>
      </w:r>
      <w:r>
        <w:t xml:space="preserve"> mais importante não aparece em planilha: um vazamento de dados de vítimas de violência teria custo humano, jurídico (LGPD) e de reputação muito maior que o do projeto inteiro.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4DA0" w:sz="36"/>
              <w:bottom w:val="none" w:color="FFFFFF" w:sz="0"/>
              <w:right w:val="none" w:color="FFFFFF" w:sz="0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</w:pPr>
            <w:r>
              <w:rPr>
                <w:color w:val="1A4DA0"/>
                <w:sz w:val="20"/>
                <w:szCs w:val="20"/>
                <w:rFonts w:ascii="Segoe UI Symbol" w:cs="Segoe UI Symbol" w:eastAsia="Segoe UI Symbol" w:hAnsi="Segoe UI Symbol"/>
              </w:rPr>
              <w:t xml:space="preserve">★  </w:t>
            </w:r>
            <w:r>
              <w:rPr>
                <w:b/>
                <w:bCs/>
                <w:color w:val="1A4DA0"/>
                <w:sz w:val="17"/>
                <w:szCs w:val="17"/>
              </w:rPr>
              <w:t xml:space="preserve">EM UMA FRASE</w:t>
            </w:r>
          </w:p>
          <w:p>
            <w:pPr>
              <w:spacing w:after="80" w:line="276"/>
              <w:jc w:val="left"/>
            </w:pPr>
            <w:r>
              <w:rPr>
                <w:sz w:val="20"/>
                <w:szCs w:val="20"/>
              </w:rPr>
              <w:t xml:space="preserve">O Protege+ termina o Enterprise Challenge como um produto completo, seguro e barato de operar, cujo maior desafio não é mais técnico: é institucional. </w:t>
            </w:r>
            <w:r>
              <w:rPr>
                <w:b/>
                <w:bCs/>
                <w:sz w:val="20"/>
                <w:szCs w:val="20"/>
              </w:rPr>
              <w:t xml:space="preserve">A próxima etapa não é escrever código, e sim encontrar o órgão que o adote e as mulheres que o testem.</w:t>
            </w:r>
          </w:p>
        </w:tc>
      </w:tr>
    </w:tbl>
    <w:p>
      <w:pPr>
        <w:spacing w:after="160" w:line="120"/>
      </w:pPr>
    </w:p>
    <w:p>
      <w:pPr>
        <w:pStyle w:val="Heading1"/>
        <w:keepNext/>
        <w:pageBreakBefore/>
        <w:pBdr>
          <w:bottom w:val="single" w:color="0D2E6E" w:sz="24" w:space="0"/>
        </w:pBdr>
        <w:shd w:fill="1A4DA0" w:color="auto" w:val="clear"/>
        <w:spacing w:before="0" w:after="280"/>
        <w:ind w:left="0"/>
      </w:pPr>
      <w:r>
        <w:rPr>
          <w:color w:val="FFFFFF"/>
          <w:sz w:val="34"/>
          <w:szCs w:val="34"/>
          <w:rFonts w:ascii="Segoe UI Symbol" w:cs="Segoe UI Symbol" w:eastAsia="Segoe UI Symbol" w:hAnsi="Segoe UI Symbol"/>
        </w:rPr>
        <w:t xml:space="preserve"> ☰  </w:t>
      </w:r>
      <w:r>
        <w:rPr>
          <w:color w:val="FFFFFF"/>
        </w:rPr>
        <w:t xml:space="preserve">Referências 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APINFO. Pesquisa salarial: salários e mercado de TI, Brasil. Pesquisa de agosto a setembro de 2025, 26.174 participantes. Disponível em: https://www.apinfo2.com/apinfo/informacao/p25sal-br.cfm.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BRASIL. Lei nº 11.340, de 7 de agosto de 2006. Lei Maria da Penha.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ato2004-2006/2006/lei/l11340.htm.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BRASIL. Lei nº 13.460, de 26 de junho de 2017. Dispõe sobre participação, proteção e defesa dos direitos do usuário dos serviços públicos.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ato2015-2018/2017/lei/l13460.htm.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BRASIL. Lei nº 13.709, de 14 de agosto de 2018. Lei Geral de Proteção de Dados Pessoais (LGPD).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ato2015-2018/2018/lei/l13709.htm.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BRASIL. Lei nº 14.129, de 29 de março de 2021. Lei do Governo Digital.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ato2019-2022/2021/lei/l14129.htm.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BRASIL. Lei nº 14.133, de 1º de abril de 2021. Lei de Licitações e Contratos Administrativos.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ato2019-2022/2021/lei/l14133.htm.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BRASIL. Lei nº 14.149, de 5 de maio de 2021. Institui o Formulário Nacional de Avaliação de Risco. Brasília, DF: Presidência da República. Disponível em: https://www.planalto.gov.br/ccivil</w:t>
      </w:r>
      <w:r>
        <w:rPr>
          <w:i/>
          <w:iCs/>
        </w:rPr>
        <w:t xml:space="preserve">03/</w:t>
      </w:r>
      <w:r>
        <w:t xml:space="preserve">ato2019-2022/2021/lei/l14149.htm. Acesso em: 27 out. 2026.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ESCOLA DE GOVERNO DO ESTADO DE SÃO PAULO (EGESP). Orientações da 1ª mentoria do Enterprise Challenge. São Paulo, 18 maio 2026. Registradas no documento da Atividade 2 do projeto.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GOMES, G. V. Protege+: Atividade Visão de Futuro (HackGov). São Paulo: FIAP, 2026. Documento técnico com os detalhes de segurança, redes, estatística e blockchain. Disponível em: https://github.com/Gabriell230G/ProtegeMais-Fase-7.</w:t>
      </w:r>
    </w:p>
    <w:p>
      <w:pPr>
        <w:pStyle w:val="ListParagraph"/>
        <w:numPr>
          <w:ilvl w:val="0"/>
          <w:numId w:val="3"/>
        </w:numPr>
        <w:spacing w:after="80" w:line="276"/>
        <w:jc w:val="left"/>
      </w:pPr>
      <w:r>
        <w:t xml:space="preserve">TRIBUNAL DE CONTAS DA UNIÃO. TCU e BNDES lançam Rede Blockchain Brasil. Brasília, DF: TCU, 27 maio 2022. Disponível em: https://portal.tcu.gov.br/data/pages/8A81881F7FF0EFD20181072F30FD3AF7.htm. Acesso em: 27 out. 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4"/>
      </w:pBdr>
      <w:jc w:val="center"/>
    </w:pPr>
    <w:r>
      <w:rPr>
        <w:color w:val="94A3B8"/>
        <w:sz w:val="16"/>
        <w:szCs w:val="16"/>
      </w:rPr>
      <w:t xml:space="preserve">Protege+ · Enterprise Challenge EGESP · Relatório Final · Gabriel Vasconcellos Gomes, RM 561601 · pág.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1A4DA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1A4DA0"/>
        <w:rFonts w:ascii="Segoe UI Symbol" w:cs="Segoe UI Symbol" w:eastAsia="Segoe UI Symbol" w:hAnsi="Segoe UI Symbo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1A4DA0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0E7C8C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0E7C8C"/>
        <w:rFonts w:ascii="Segoe UI Symbol" w:cs="Segoe UI Symbol" w:eastAsia="Segoe UI Symbol" w:hAnsi="Segoe UI Symbol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0E7C8C"/>
      </w:r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2E8B3A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2E8B3A"/>
        <w:rFonts w:ascii="Segoe UI Symbol" w:cs="Segoe UI Symbol" w:eastAsia="Segoe UI Symbol" w:hAnsi="Segoe UI Symbol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2E8B3A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➤"/>
      <w:lvlJc w:val="left"/>
      <w:pPr>
        <w:ind w:left="500" w:hanging="300"/>
      </w:pPr>
      <w:rPr>
        <w:color w:val="D27500"/>
        <w:sz w:val="18"/>
        <w:szCs w:val="18"/>
        <w:rFonts w:ascii="Segoe UI Symbol" w:cs="Segoe UI Symbol" w:eastAsia="Segoe UI Symbol" w:hAnsi="Segoe UI Symbol"/>
      </w:rPr>
    </w:lvl>
    <w:lvl w:ilvl="1" w15:tentative="1">
      <w:start w:val="1"/>
      <w:numFmt w:val="bullet"/>
      <w:lvlText w:val="▸"/>
      <w:lvlJc w:val="left"/>
      <w:pPr>
        <w:ind w:left="9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  <w:rPr>
        <w:b/>
        <w:bCs/>
        <w:color w:val="D27500"/>
      </w:r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⚠"/>
      <w:lvlJc w:val="left"/>
      <w:pPr>
        <w:ind w:left="500" w:hanging="300"/>
      </w:pPr>
      <w:rPr>
        <w:color w:val="D27500"/>
        <w:rFonts w:ascii="Segoe UI Symbol" w:cs="Segoe UI Symbol" w:eastAsia="Segoe UI Symbol" w:hAnsi="Segoe UI Symbol"/>
      </w:r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✔"/>
      <w:lvlJc w:val="left"/>
      <w:pPr>
        <w:ind w:left="500" w:hanging="300"/>
      </w:pPr>
      <w:rPr>
        <w:color w:val="2E8B3A"/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8"/>
    <w:lvlOverride w:ilvl="0">
      <w:startOverride w:val="1"/>
    </w:lvlOverride>
  </w:num>
  <w:num w:numId="5">
    <w:abstractNumId w:val="17"/>
    <w:lvlOverride w:ilvl="0">
      <w:startOverride w:val="1"/>
    </w:lvlOverride>
  </w:num>
  <w:num w:numId="6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F172A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240"/>
      <w:outlineLvl w:val="0"/>
    </w:pPr>
    <w:rPr>
      <w:b/>
      <w:bCs/>
      <w:color w:val="FFFFFF"/>
      <w:sz w:val="34"/>
      <w:szCs w:val="34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320" w:after="140"/>
      <w:outlineLvl w:val="1"/>
    </w:pPr>
    <w:rPr>
      <w:b/>
      <w:bCs/>
      <w:color w:val="1A4DA0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40" w:after="100"/>
      <w:outlineLvl w:val="2"/>
    </w:pPr>
    <w:rPr>
      <w:b/>
      <w:bCs/>
      <w:color w:val="334155"/>
      <w:sz w:val="23"/>
      <w:szCs w:val="23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62a6238ffaa4febacada930fdf70bcbd863afc39.png"/><Relationship Id="rId8" Type="http://schemas.openxmlformats.org/officeDocument/2006/relationships/image" Target="media/a197caf403a8db7d810e6cf18a1119687038a146.png"/><Relationship Id="rId9" Type="http://schemas.openxmlformats.org/officeDocument/2006/relationships/image" Target="media/4b46fac11002b74414b87ffa5d6101dbbcb77e2b.png"/><Relationship Id="rId10" Type="http://schemas.openxmlformats.org/officeDocument/2006/relationships/image" Target="media/c58ffee465e672ad9a55c3699e053a3835582b73.png"/><Relationship Id="rId11" Type="http://schemas.openxmlformats.org/officeDocument/2006/relationships/image" Target="media/9bf9a2a97864307691d0335424c3e4894caab412.png"/><Relationship Id="rId12" Type="http://schemas.openxmlformats.org/officeDocument/2006/relationships/image" Target="media/0b875795f1d12c0b309d65e042836fb78444280b.png"/><Relationship Id="rId13" Type="http://schemas.openxmlformats.org/officeDocument/2006/relationships/image" Target="media/5742631a4cb2d14b7f08be72320b2a0df9c5cbf1.png"/><Relationship Id="rId14" Type="http://schemas.openxmlformats.org/officeDocument/2006/relationships/image" Target="media/78eff011416cd18d459696c49fa04624bc7b3002.png"/><Relationship Id="rId15" Type="http://schemas.openxmlformats.org/officeDocument/2006/relationships/image" Target="media/4133a692f160ccd34413c7f227df219542ae9b66.png"/><Relationship Id="rId16" Type="http://schemas.openxmlformats.org/officeDocument/2006/relationships/image" Target="media/40fd83d4f96f4f8e6eb30a453739e7c3935d07c7.png"/><Relationship Id="rId17" Type="http://schemas.openxmlformats.org/officeDocument/2006/relationships/image" Target="media/ea91cb96bc66942db38fe1a36ff9f50649fd885c.png"/><Relationship Id="rId18" Type="http://schemas.openxmlformats.org/officeDocument/2006/relationships/image" Target="media/8d9c7e5d6375ad01d0c0fa1ddcafab0c976ebf10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Protege+ · Enterprise Challenge EGESP · Relatório Final</dc:title>
  <dc:creator>Gabriel Vasconcellos Gomes</dc:creator>
  <dc:description>Relatório final da Atividade 5 do Enterprise Challenge EGESP</dc:description>
  <cp:lastModifiedBy>Un-named</cp:lastModifiedBy>
  <cp:revision>1</cp:revision>
  <dcterms:created xsi:type="dcterms:W3CDTF">2026-10-29T00:55:59.682Z</dcterms:created>
  <dcterms:modified xsi:type="dcterms:W3CDTF">2026-10-29T00:55:59.682Z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