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D929" w14:textId="77777777" w:rsidR="00AF2553" w:rsidRDefault="00DE0617" w:rsidP="00AF2553">
      <w:r w:rsidRPr="00AF2553">
        <w:t xml:space="preserve"> </w:t>
      </w:r>
      <w:r w:rsidR="00AF2553">
        <w:t>RELATÓRIO TÉCNICO – PROJETO APLICADO II</w:t>
      </w:r>
    </w:p>
    <w:p w14:paraId="7A82C951" w14:textId="77777777" w:rsidR="00AF2553" w:rsidRDefault="00AF2553" w:rsidP="00AF2553">
      <w:r>
        <w:t>Título: Análise de Correlação Temporal de Indicadores Financeiros do BNDES (2002–2024)</w:t>
      </w:r>
    </w:p>
    <w:p w14:paraId="06722551" w14:textId="77777777" w:rsidR="00AF2553" w:rsidRDefault="00AF2553" w:rsidP="00AF2553"/>
    <w:p w14:paraId="640E47E6" w14:textId="77777777" w:rsidR="00AF2553" w:rsidRDefault="00AF2553" w:rsidP="00AF2553">
      <w:r>
        <w:t>Autores: Luana Isabella Xavier Porto, Jaques Eler Antunes, Felipe Barreto, Gabrielle Solange Ferreira</w:t>
      </w:r>
    </w:p>
    <w:p w14:paraId="12E93A98" w14:textId="77777777" w:rsidR="00AF2553" w:rsidRDefault="00AF2553" w:rsidP="00AF2553">
      <w:r>
        <w:t>Instituição: Universidade Presbiteriana Mackenzie</w:t>
      </w:r>
    </w:p>
    <w:p w14:paraId="18798C3F" w14:textId="77777777" w:rsidR="00AF2553" w:rsidRDefault="00AF2553" w:rsidP="00AF2553">
      <w:r>
        <w:t>Local/Data: São Paulo, 2026</w:t>
      </w:r>
    </w:p>
    <w:p w14:paraId="0A061B1E" w14:textId="77777777" w:rsidR="00AF2553" w:rsidRDefault="00AF2553" w:rsidP="00AF2553"/>
    <w:p w14:paraId="274AF34A" w14:textId="77777777" w:rsidR="00AF2553" w:rsidRDefault="00AF2553" w:rsidP="00AF2553">
      <w:r>
        <w:t>1. Contextualização e Objetivos</w:t>
      </w:r>
    </w:p>
    <w:p w14:paraId="016429DD" w14:textId="77777777" w:rsidR="00AF2553" w:rsidRDefault="00AF2553" w:rsidP="00AF2553">
      <w:r>
        <w:t>1.1. Objeto de Estudo</w:t>
      </w:r>
    </w:p>
    <w:p w14:paraId="7AA6BDCD" w14:textId="77777777" w:rsidR="00AF2553" w:rsidRDefault="00AF2553" w:rsidP="00AF2553">
      <w:r>
        <w:t>O estudo utilizou séries históricas de indicadores financeiros do Banco Nacional de Desenvolvimento Econômico e Social (BNDES), instituição pública federal brasileira, com atuação no segmento de banco de desenvolvimento.</w:t>
      </w:r>
    </w:p>
    <w:p w14:paraId="69CC5C5B" w14:textId="77777777" w:rsidR="00AF2553" w:rsidRDefault="00AF2553" w:rsidP="00AF2553"/>
    <w:p w14:paraId="5FFFF03D" w14:textId="77777777" w:rsidR="00AF2553" w:rsidRDefault="00AF2553" w:rsidP="00AF2553">
      <w:r>
        <w:t>1.2. Objetivo Geral</w:t>
      </w:r>
    </w:p>
    <w:p w14:paraId="78B0448D" w14:textId="77777777" w:rsidR="00AF2553" w:rsidRDefault="00AF2553" w:rsidP="00AF2553">
      <w:r>
        <w:t>Aplicar métodos analíticos estatísticos sobre dados financeiros históricos do BNDES para:</w:t>
      </w:r>
    </w:p>
    <w:p w14:paraId="1D42C0BF" w14:textId="77777777" w:rsidR="00AF2553" w:rsidRDefault="00AF2553" w:rsidP="00AF2553">
      <w:pPr>
        <w:spacing w:after="0"/>
      </w:pPr>
    </w:p>
    <w:p w14:paraId="24E92C0A" w14:textId="77777777" w:rsidR="00AF2553" w:rsidRDefault="00AF2553" w:rsidP="00AF2553">
      <w:pPr>
        <w:pStyle w:val="PargrafodaLista"/>
        <w:numPr>
          <w:ilvl w:val="0"/>
          <w:numId w:val="3"/>
        </w:numPr>
        <w:spacing w:after="0" w:line="240" w:lineRule="auto"/>
      </w:pPr>
      <w:r>
        <w:t>avaliar padrões de dependência temporal;</w:t>
      </w:r>
    </w:p>
    <w:p w14:paraId="204B4E81" w14:textId="77777777" w:rsidR="00AF2553" w:rsidRDefault="00AF2553" w:rsidP="00AF2553">
      <w:pPr>
        <w:spacing w:after="0" w:line="240" w:lineRule="auto"/>
      </w:pPr>
    </w:p>
    <w:p w14:paraId="040F80A9" w14:textId="77777777" w:rsidR="00AF2553" w:rsidRDefault="00AF2553" w:rsidP="00AF2553">
      <w:pPr>
        <w:pStyle w:val="PargrafodaLista"/>
        <w:numPr>
          <w:ilvl w:val="0"/>
          <w:numId w:val="3"/>
        </w:numPr>
        <w:spacing w:after="0" w:line="240" w:lineRule="auto"/>
      </w:pPr>
      <w:r>
        <w:t>identificar relações entre indicadores;</w:t>
      </w:r>
    </w:p>
    <w:p w14:paraId="61C7860B" w14:textId="77777777" w:rsidR="00AF2553" w:rsidRDefault="00AF2553" w:rsidP="00AF2553">
      <w:pPr>
        <w:spacing w:after="0" w:line="240" w:lineRule="auto"/>
      </w:pPr>
    </w:p>
    <w:p w14:paraId="3E6E4C1B" w14:textId="77777777" w:rsidR="00AF2553" w:rsidRDefault="00AF2553" w:rsidP="00AF2553">
      <w:pPr>
        <w:pStyle w:val="PargrafodaLista"/>
        <w:numPr>
          <w:ilvl w:val="0"/>
          <w:numId w:val="3"/>
        </w:numPr>
        <w:spacing w:after="0" w:line="240" w:lineRule="auto"/>
      </w:pPr>
      <w:r>
        <w:t>subsidiar um produto analítico orientado à decisão financeira.</w:t>
      </w:r>
    </w:p>
    <w:p w14:paraId="09AB738D" w14:textId="77777777" w:rsidR="00AF2553" w:rsidRDefault="00AF2553" w:rsidP="00AF2553"/>
    <w:p w14:paraId="19F6A3BA" w14:textId="542AD147" w:rsidR="00AF2553" w:rsidRDefault="00AF2553" w:rsidP="00AF2553">
      <w:r>
        <w:t>1.3. Variáveis Analisadas</w:t>
      </w:r>
    </w:p>
    <w:p w14:paraId="25F3E2B3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Lucro líquido</w:t>
      </w:r>
    </w:p>
    <w:p w14:paraId="184CB57C" w14:textId="77777777" w:rsidR="00AF2553" w:rsidRDefault="00AF2553" w:rsidP="00AF2553">
      <w:pPr>
        <w:spacing w:after="0"/>
      </w:pPr>
    </w:p>
    <w:p w14:paraId="51DB2253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Ativos totais</w:t>
      </w:r>
    </w:p>
    <w:p w14:paraId="5EC0A08B" w14:textId="77777777" w:rsidR="00AF2553" w:rsidRDefault="00AF2553" w:rsidP="00AF2553">
      <w:pPr>
        <w:spacing w:after="0"/>
      </w:pPr>
    </w:p>
    <w:p w14:paraId="1EDBDEE6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Patrimônio líquido</w:t>
      </w:r>
    </w:p>
    <w:p w14:paraId="7402CE55" w14:textId="77777777" w:rsidR="00AF2553" w:rsidRDefault="00AF2553" w:rsidP="00AF2553">
      <w:pPr>
        <w:spacing w:after="0"/>
      </w:pPr>
    </w:p>
    <w:p w14:paraId="2AB2763C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Carteira de crédito</w:t>
      </w:r>
    </w:p>
    <w:p w14:paraId="1B6EB03E" w14:textId="77777777" w:rsidR="00AF2553" w:rsidRDefault="00AF2553" w:rsidP="00AF2553">
      <w:pPr>
        <w:spacing w:after="0"/>
      </w:pPr>
    </w:p>
    <w:p w14:paraId="006C0934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Inadimplência</w:t>
      </w:r>
    </w:p>
    <w:p w14:paraId="4BA9B8BA" w14:textId="77777777" w:rsidR="00AF2553" w:rsidRDefault="00AF2553" w:rsidP="00AF2553">
      <w:pPr>
        <w:spacing w:after="0"/>
      </w:pPr>
    </w:p>
    <w:p w14:paraId="4920912F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Provisões</w:t>
      </w:r>
    </w:p>
    <w:p w14:paraId="016EA6AC" w14:textId="77777777" w:rsidR="00AF2553" w:rsidRDefault="00AF2553" w:rsidP="00AF2553">
      <w:pPr>
        <w:spacing w:after="0"/>
      </w:pPr>
    </w:p>
    <w:p w14:paraId="0CFCCBDC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Margem financeira</w:t>
      </w:r>
    </w:p>
    <w:p w14:paraId="59257350" w14:textId="77777777" w:rsidR="00AF2553" w:rsidRDefault="00AF2553" w:rsidP="00AF2553">
      <w:pPr>
        <w:spacing w:after="0"/>
      </w:pPr>
    </w:p>
    <w:p w14:paraId="0CC5B8D7" w14:textId="77777777" w:rsidR="00AF2553" w:rsidRDefault="00AF2553" w:rsidP="00AF2553">
      <w:pPr>
        <w:pStyle w:val="PargrafodaLista"/>
        <w:numPr>
          <w:ilvl w:val="0"/>
          <w:numId w:val="4"/>
        </w:numPr>
        <w:spacing w:after="0"/>
      </w:pPr>
      <w:r>
        <w:t>Capital regulatório</w:t>
      </w:r>
    </w:p>
    <w:p w14:paraId="1850DA23" w14:textId="77777777" w:rsidR="00AF2553" w:rsidRDefault="00AF2553" w:rsidP="00AF2553"/>
    <w:p w14:paraId="70CD35DF" w14:textId="77777777" w:rsidR="00AF2553" w:rsidRDefault="00AF2553" w:rsidP="00AF2553">
      <w:r>
        <w:t>Período: 2002 a 2024</w:t>
      </w:r>
    </w:p>
    <w:p w14:paraId="7916C2B1" w14:textId="450629AD" w:rsidR="00AF2553" w:rsidRDefault="00AF2553" w:rsidP="00AF2553">
      <w:r>
        <w:t>Frequência original: dados trimestrais, semestrais e anuais</w:t>
      </w:r>
      <w:r w:rsidR="00744AD1">
        <w:t>.</w:t>
      </w:r>
    </w:p>
    <w:p w14:paraId="0E9CB209" w14:textId="77777777" w:rsidR="00744AD1" w:rsidRDefault="00744AD1" w:rsidP="00AF2553"/>
    <w:p w14:paraId="7937E826" w14:textId="77777777" w:rsidR="00AF2553" w:rsidRDefault="00AF2553" w:rsidP="00AF2553">
      <w:r>
        <w:t>2. Base de Dados e Tratamento</w:t>
      </w:r>
    </w:p>
    <w:p w14:paraId="70D1F0B7" w14:textId="77777777" w:rsidR="00AF2553" w:rsidRDefault="00AF2553" w:rsidP="00AF2553">
      <w:r>
        <w:t>2.1. Origem dos Dados</w:t>
      </w:r>
    </w:p>
    <w:p w14:paraId="17AAE7F3" w14:textId="2C66BD44" w:rsidR="00AF2553" w:rsidRDefault="00AF2553" w:rsidP="00AF2553">
      <w:r>
        <w:t>Dados públicos disponibilizados pelo BNDES, acessados via portal de transparência e repositório institucional.</w:t>
      </w:r>
    </w:p>
    <w:p w14:paraId="12911E43" w14:textId="77777777" w:rsidR="00AF2553" w:rsidRDefault="00AF2553" w:rsidP="00AF2553">
      <w:r>
        <w:t>2.2. Etapas de Tratamento</w:t>
      </w:r>
    </w:p>
    <w:p w14:paraId="6B1AA007" w14:textId="7C77A3CE" w:rsidR="00AF2553" w:rsidRDefault="00AF2553" w:rsidP="00AF2553">
      <w:r>
        <w:t>Foram aplicados os seguintes procedimentos de pré-processamento: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44AD1" w14:paraId="7C2D8807" w14:textId="77777777" w:rsidTr="00744AD1">
        <w:tc>
          <w:tcPr>
            <w:tcW w:w="4247" w:type="dxa"/>
          </w:tcPr>
          <w:p w14:paraId="59F7E31C" w14:textId="3690F5ED" w:rsidR="00744AD1" w:rsidRPr="00744AD1" w:rsidRDefault="00744AD1" w:rsidP="00744AD1">
            <w:pPr>
              <w:jc w:val="center"/>
              <w:rPr>
                <w:rStyle w:val="Forte"/>
              </w:rPr>
            </w:pPr>
            <w:r w:rsidRPr="00744AD1">
              <w:rPr>
                <w:rStyle w:val="Forte"/>
              </w:rPr>
              <w:t>Etapa</w:t>
            </w:r>
          </w:p>
        </w:tc>
        <w:tc>
          <w:tcPr>
            <w:tcW w:w="4247" w:type="dxa"/>
          </w:tcPr>
          <w:p w14:paraId="15D0893C" w14:textId="101B4EBD" w:rsidR="00744AD1" w:rsidRPr="00744AD1" w:rsidRDefault="00744AD1" w:rsidP="00744AD1">
            <w:pPr>
              <w:jc w:val="center"/>
              <w:rPr>
                <w:rStyle w:val="Forte"/>
              </w:rPr>
            </w:pPr>
            <w:r w:rsidRPr="00744AD1">
              <w:rPr>
                <w:rStyle w:val="Forte"/>
              </w:rPr>
              <w:t>Descrição</w:t>
            </w:r>
          </w:p>
        </w:tc>
      </w:tr>
      <w:tr w:rsidR="00744AD1" w14:paraId="18D25AF9" w14:textId="77777777" w:rsidTr="00744AD1">
        <w:tc>
          <w:tcPr>
            <w:tcW w:w="4247" w:type="dxa"/>
          </w:tcPr>
          <w:p w14:paraId="79C86E73" w14:textId="1175EA49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Limpeza de dados</w:t>
            </w:r>
          </w:p>
        </w:tc>
        <w:tc>
          <w:tcPr>
            <w:tcW w:w="4247" w:type="dxa"/>
          </w:tcPr>
          <w:p w14:paraId="356FB0FF" w14:textId="77777777" w:rsidR="00744AD1" w:rsidRDefault="00744AD1" w:rsidP="00744AD1">
            <w:pPr>
              <w:pStyle w:val="SemEspaamento"/>
            </w:pPr>
            <w:r>
              <w:t>Tratamento de valores nulos por remoção ou imputação (quando pertinente)</w:t>
            </w:r>
          </w:p>
          <w:p w14:paraId="19422000" w14:textId="77777777" w:rsidR="00744AD1" w:rsidRDefault="00744AD1" w:rsidP="00744AD1">
            <w:pPr>
              <w:pStyle w:val="SemEspaamento"/>
            </w:pPr>
          </w:p>
        </w:tc>
      </w:tr>
      <w:tr w:rsidR="00744AD1" w14:paraId="72DD8142" w14:textId="77777777" w:rsidTr="00744AD1">
        <w:tc>
          <w:tcPr>
            <w:tcW w:w="4247" w:type="dxa"/>
          </w:tcPr>
          <w:p w14:paraId="58F8B40F" w14:textId="1D398428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Remoção de duplicidades</w:t>
            </w:r>
          </w:p>
        </w:tc>
        <w:tc>
          <w:tcPr>
            <w:tcW w:w="4247" w:type="dxa"/>
          </w:tcPr>
          <w:p w14:paraId="582086BA" w14:textId="521D1652" w:rsidR="00744AD1" w:rsidRDefault="00744AD1" w:rsidP="00744AD1">
            <w:pPr>
              <w:jc w:val="both"/>
            </w:pPr>
            <w:r>
              <w:t>Verificação e eliminação de registros repetidos</w:t>
            </w:r>
          </w:p>
        </w:tc>
      </w:tr>
      <w:tr w:rsidR="00744AD1" w14:paraId="26B03E7A" w14:textId="77777777" w:rsidTr="00744AD1">
        <w:tc>
          <w:tcPr>
            <w:tcW w:w="4247" w:type="dxa"/>
          </w:tcPr>
          <w:p w14:paraId="36B4AC33" w14:textId="46E8F1DA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Padronização de formatos</w:t>
            </w:r>
          </w:p>
        </w:tc>
        <w:tc>
          <w:tcPr>
            <w:tcW w:w="4247" w:type="dxa"/>
          </w:tcPr>
          <w:p w14:paraId="4C3EF7AB" w14:textId="275B8AD5" w:rsidR="00744AD1" w:rsidRDefault="00744AD1" w:rsidP="00744AD1">
            <w:pPr>
              <w:jc w:val="both"/>
            </w:pPr>
            <w:r>
              <w:t>Conversão para tipos numéricos e datas consistentes</w:t>
            </w:r>
          </w:p>
        </w:tc>
      </w:tr>
      <w:tr w:rsidR="00744AD1" w14:paraId="129C3E29" w14:textId="77777777" w:rsidTr="00744AD1">
        <w:tc>
          <w:tcPr>
            <w:tcW w:w="4247" w:type="dxa"/>
          </w:tcPr>
          <w:p w14:paraId="5259A29D" w14:textId="2A4A6FDA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Validação de consistência</w:t>
            </w:r>
          </w:p>
        </w:tc>
        <w:tc>
          <w:tcPr>
            <w:tcW w:w="4247" w:type="dxa"/>
          </w:tcPr>
          <w:p w14:paraId="53C04823" w14:textId="253FBED9" w:rsidR="00744AD1" w:rsidRDefault="00744AD1" w:rsidP="00744AD1">
            <w:r>
              <w:t>Ex.: lucro líquido compatível com ativos e patrimônio líquido</w:t>
            </w:r>
          </w:p>
        </w:tc>
      </w:tr>
      <w:tr w:rsidR="00744AD1" w14:paraId="392967E3" w14:textId="77777777" w:rsidTr="00744AD1">
        <w:tc>
          <w:tcPr>
            <w:tcW w:w="4247" w:type="dxa"/>
          </w:tcPr>
          <w:p w14:paraId="0F095D66" w14:textId="1600546E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Identificação de outliers</w:t>
            </w:r>
          </w:p>
        </w:tc>
        <w:tc>
          <w:tcPr>
            <w:tcW w:w="4247" w:type="dxa"/>
          </w:tcPr>
          <w:p w14:paraId="7550D5DD" w14:textId="440DCD01" w:rsidR="00744AD1" w:rsidRDefault="00744AD1" w:rsidP="00744AD1">
            <w:pPr>
              <w:jc w:val="both"/>
            </w:pPr>
            <w:r>
              <w:t>Mantidos quando representam eventos reais (ex.: ganhos extraordinários)</w:t>
            </w:r>
          </w:p>
        </w:tc>
      </w:tr>
    </w:tbl>
    <w:p w14:paraId="255046F9" w14:textId="77777777" w:rsidR="00744AD1" w:rsidRDefault="00744AD1" w:rsidP="00AF2553"/>
    <w:p w14:paraId="489E89A2" w14:textId="77777777" w:rsidR="00AF2553" w:rsidRDefault="00AF2553" w:rsidP="00AF2553">
      <w:r w:rsidRPr="00744AD1">
        <w:rPr>
          <w:b/>
          <w:bCs/>
        </w:rPr>
        <w:t>Resultado do tratamento</w:t>
      </w:r>
      <w:r>
        <w:t>: Base consistente, sem valores críticos ausentes e com alta integridade referencial.</w:t>
      </w:r>
    </w:p>
    <w:p w14:paraId="0512F7D4" w14:textId="77777777" w:rsidR="00AF2553" w:rsidRDefault="00AF2553" w:rsidP="00AF2553"/>
    <w:p w14:paraId="6E3B8697" w14:textId="77777777" w:rsidR="00744AD1" w:rsidRDefault="00744AD1" w:rsidP="00AF2553"/>
    <w:p w14:paraId="365209A6" w14:textId="77777777" w:rsidR="00744AD1" w:rsidRDefault="00744AD1" w:rsidP="00AF2553"/>
    <w:p w14:paraId="7BFBA7F1" w14:textId="77777777" w:rsidR="00744AD1" w:rsidRDefault="00744AD1" w:rsidP="00AF2553"/>
    <w:p w14:paraId="43BA29AD" w14:textId="77777777" w:rsidR="00AF2553" w:rsidRDefault="00AF2553" w:rsidP="00AF2553">
      <w:r>
        <w:lastRenderedPageBreak/>
        <w:t>3. Método Analítico Aplicado</w:t>
      </w:r>
    </w:p>
    <w:p w14:paraId="57DDAB63" w14:textId="77777777" w:rsidR="00AF2553" w:rsidRDefault="00AF2553" w:rsidP="00AF2553">
      <w:r>
        <w:t>3.1. Abordagem Geral</w:t>
      </w:r>
    </w:p>
    <w:p w14:paraId="3A6C46F4" w14:textId="77777777" w:rsidR="00744AD1" w:rsidRDefault="00AF2553" w:rsidP="00AF2553">
      <w:r>
        <w:t>Foi aplicada uma análise de correlação temporal com o objetivo de medir a força e a direção da relação entre os mesmos indicadores ao longo de diferentes períodos (defasagens temporais).</w:t>
      </w:r>
    </w:p>
    <w:p w14:paraId="49D7A280" w14:textId="665DE021" w:rsidR="00AF2553" w:rsidRDefault="00AF2553" w:rsidP="00AF2553"/>
    <w:p w14:paraId="7081D54D" w14:textId="77777777" w:rsidR="00AF2553" w:rsidRDefault="00AF2553" w:rsidP="00AF2553">
      <w:r>
        <w:t>3.2. Técnicas Estatísticas Utilizadas</w:t>
      </w:r>
    </w:p>
    <w:tbl>
      <w:tblPr>
        <w:tblStyle w:val="Tabelacomgrade"/>
        <w:tblpPr w:leftFromText="141" w:rightFromText="141" w:vertAnchor="text" w:horzAnchor="margin" w:tblpY="7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44AD1" w14:paraId="17B48167" w14:textId="77777777" w:rsidTr="00744AD1">
        <w:tc>
          <w:tcPr>
            <w:tcW w:w="2831" w:type="dxa"/>
          </w:tcPr>
          <w:p w14:paraId="067BC755" w14:textId="7D7B4C3E" w:rsidR="00744AD1" w:rsidRPr="00744AD1" w:rsidRDefault="00744AD1" w:rsidP="00744AD1">
            <w:pPr>
              <w:jc w:val="center"/>
              <w:rPr>
                <w:rStyle w:val="Forte"/>
              </w:rPr>
            </w:pPr>
            <w:r w:rsidRPr="00744AD1">
              <w:rPr>
                <w:rStyle w:val="Forte"/>
              </w:rPr>
              <w:t>Coeficiente</w:t>
            </w:r>
          </w:p>
        </w:tc>
        <w:tc>
          <w:tcPr>
            <w:tcW w:w="2831" w:type="dxa"/>
          </w:tcPr>
          <w:p w14:paraId="559AB522" w14:textId="164D8B67" w:rsidR="00744AD1" w:rsidRPr="00744AD1" w:rsidRDefault="00744AD1" w:rsidP="00744AD1">
            <w:pPr>
              <w:jc w:val="center"/>
              <w:rPr>
                <w:rStyle w:val="Forte"/>
              </w:rPr>
            </w:pPr>
            <w:r w:rsidRPr="00744AD1">
              <w:rPr>
                <w:rStyle w:val="Forte"/>
              </w:rPr>
              <w:t>Propriedade</w:t>
            </w:r>
          </w:p>
        </w:tc>
        <w:tc>
          <w:tcPr>
            <w:tcW w:w="2832" w:type="dxa"/>
          </w:tcPr>
          <w:p w14:paraId="2B23CE77" w14:textId="10FF7109" w:rsidR="00744AD1" w:rsidRPr="00744AD1" w:rsidRDefault="00744AD1" w:rsidP="00744AD1">
            <w:pPr>
              <w:jc w:val="center"/>
              <w:rPr>
                <w:rStyle w:val="Forte"/>
              </w:rPr>
            </w:pPr>
            <w:r w:rsidRPr="00744AD1">
              <w:rPr>
                <w:rStyle w:val="Forte"/>
              </w:rPr>
              <w:t>Aplicação no projeto</w:t>
            </w:r>
          </w:p>
        </w:tc>
      </w:tr>
      <w:tr w:rsidR="00744AD1" w14:paraId="32B60E51" w14:textId="77777777" w:rsidTr="00744AD1">
        <w:tc>
          <w:tcPr>
            <w:tcW w:w="2831" w:type="dxa"/>
          </w:tcPr>
          <w:p w14:paraId="02D4FB8D" w14:textId="034372FB" w:rsidR="00744AD1" w:rsidRPr="00744AD1" w:rsidRDefault="00744AD1" w:rsidP="00744AD1">
            <w:pPr>
              <w:pStyle w:val="Citao"/>
              <w:rPr>
                <w:rStyle w:val="Forte"/>
              </w:rPr>
            </w:pPr>
            <w:r w:rsidRPr="00744AD1">
              <w:rPr>
                <w:rStyle w:val="Forte"/>
              </w:rPr>
              <w:t>Pearson</w:t>
            </w:r>
          </w:p>
        </w:tc>
        <w:tc>
          <w:tcPr>
            <w:tcW w:w="2831" w:type="dxa"/>
          </w:tcPr>
          <w:p w14:paraId="3FC30D5D" w14:textId="1A65B98F" w:rsidR="00744AD1" w:rsidRDefault="00744AD1" w:rsidP="00744AD1">
            <w:pPr>
              <w:pStyle w:val="Citao"/>
            </w:pPr>
            <w:r>
              <w:t>Mede relação linear entre variáveis</w:t>
            </w:r>
          </w:p>
        </w:tc>
        <w:tc>
          <w:tcPr>
            <w:tcW w:w="2832" w:type="dxa"/>
          </w:tcPr>
          <w:p w14:paraId="38E48B05" w14:textId="4ACAB8A4" w:rsidR="00744AD1" w:rsidRDefault="00744AD1" w:rsidP="00744AD1">
            <w:pPr>
              <w:pStyle w:val="Citao"/>
            </w:pPr>
            <w:r>
              <w:t>Identificar continuidade linear entre períodos</w:t>
            </w:r>
          </w:p>
        </w:tc>
      </w:tr>
      <w:tr w:rsidR="00744AD1" w14:paraId="6135EEEE" w14:textId="77777777" w:rsidTr="00744AD1">
        <w:tc>
          <w:tcPr>
            <w:tcW w:w="2831" w:type="dxa"/>
          </w:tcPr>
          <w:p w14:paraId="0D50088E" w14:textId="1053DF26" w:rsidR="00744AD1" w:rsidRPr="00744AD1" w:rsidRDefault="00744AD1" w:rsidP="00744AD1">
            <w:pPr>
              <w:pStyle w:val="Citao"/>
              <w:rPr>
                <w:rStyle w:val="Forte"/>
              </w:rPr>
            </w:pPr>
            <w:proofErr w:type="spellStart"/>
            <w:r w:rsidRPr="00744AD1">
              <w:rPr>
                <w:rStyle w:val="Forte"/>
              </w:rPr>
              <w:t>Spearman</w:t>
            </w:r>
            <w:proofErr w:type="spellEnd"/>
          </w:p>
        </w:tc>
        <w:tc>
          <w:tcPr>
            <w:tcW w:w="2831" w:type="dxa"/>
          </w:tcPr>
          <w:p w14:paraId="5264DBDE" w14:textId="2EA4CBB4" w:rsidR="00744AD1" w:rsidRDefault="00744AD1" w:rsidP="00744AD1">
            <w:pPr>
              <w:pStyle w:val="Citao"/>
            </w:pPr>
            <w:r>
              <w:t>Mede relação monotônica (por postos); robusto a outliers e não linearidades</w:t>
            </w:r>
          </w:p>
        </w:tc>
        <w:tc>
          <w:tcPr>
            <w:tcW w:w="2832" w:type="dxa"/>
          </w:tcPr>
          <w:p w14:paraId="0253BAE7" w14:textId="61F0C134" w:rsidR="00744AD1" w:rsidRDefault="00744AD1" w:rsidP="00744AD1">
            <w:pPr>
              <w:pStyle w:val="Citao"/>
            </w:pPr>
            <w:r>
              <w:t>Capturar padrões persistentes mesmo sem linearidade</w:t>
            </w:r>
          </w:p>
        </w:tc>
      </w:tr>
    </w:tbl>
    <w:p w14:paraId="69FEA651" w14:textId="77777777" w:rsidR="00744AD1" w:rsidRDefault="00744AD1" w:rsidP="00AF2553"/>
    <w:p w14:paraId="597CB685" w14:textId="1DE4B4F4" w:rsidR="00AF2553" w:rsidRDefault="00AF2553" w:rsidP="00AF2553">
      <w:r>
        <w:t>3.3. Escopo da Análise</w:t>
      </w:r>
    </w:p>
    <w:p w14:paraId="2072E9D4" w14:textId="77777777" w:rsidR="00AF2553" w:rsidRDefault="00AF2553" w:rsidP="00744AD1">
      <w:pPr>
        <w:pStyle w:val="PargrafodaLista"/>
        <w:numPr>
          <w:ilvl w:val="0"/>
          <w:numId w:val="5"/>
        </w:numPr>
        <w:spacing w:after="0"/>
      </w:pPr>
      <w:r>
        <w:t>Total de 92 variáveis temporais analisadas (combinações de períodos e indicadores)</w:t>
      </w:r>
    </w:p>
    <w:p w14:paraId="738137DD" w14:textId="77777777" w:rsidR="00AF2553" w:rsidRDefault="00AF2553" w:rsidP="00744AD1">
      <w:pPr>
        <w:spacing w:after="0"/>
      </w:pPr>
    </w:p>
    <w:p w14:paraId="3F490EEC" w14:textId="77777777" w:rsidR="00AF2553" w:rsidRDefault="00AF2553" w:rsidP="00744AD1">
      <w:pPr>
        <w:pStyle w:val="PargrafodaLista"/>
        <w:numPr>
          <w:ilvl w:val="0"/>
          <w:numId w:val="5"/>
        </w:numPr>
        <w:spacing w:after="0"/>
      </w:pPr>
      <w:r>
        <w:t>Matrizes de correlação entre períodos consecutivos e não consecutivos</w:t>
      </w:r>
    </w:p>
    <w:p w14:paraId="70CE5477" w14:textId="77777777" w:rsidR="00AF2553" w:rsidRDefault="00AF2553" w:rsidP="00744AD1">
      <w:pPr>
        <w:spacing w:after="0"/>
      </w:pPr>
    </w:p>
    <w:p w14:paraId="368B462D" w14:textId="77777777" w:rsidR="00AF2553" w:rsidRDefault="00AF2553" w:rsidP="00744AD1">
      <w:pPr>
        <w:pStyle w:val="PargrafodaLista"/>
        <w:numPr>
          <w:ilvl w:val="0"/>
          <w:numId w:val="5"/>
        </w:numPr>
        <w:spacing w:after="0"/>
      </w:pPr>
      <w:r>
        <w:t>Comparação entre correlações de curto, médio e longo prazo</w:t>
      </w:r>
    </w:p>
    <w:p w14:paraId="18100A63" w14:textId="77777777" w:rsidR="00AF2553" w:rsidRDefault="00AF2553" w:rsidP="00AF2553"/>
    <w:p w14:paraId="3A6B29DE" w14:textId="77777777" w:rsidR="00AF2553" w:rsidRDefault="00AF2553" w:rsidP="00AF2553">
      <w:r>
        <w:t>4. Resultados das Medidas de Acurácia e Estabilidade</w:t>
      </w:r>
    </w:p>
    <w:p w14:paraId="3C320270" w14:textId="77777777" w:rsidR="00AF2553" w:rsidRDefault="00AF2553" w:rsidP="00AF2553">
      <w:r>
        <w:t>4.1. Correlações de Curto Prazo</w:t>
      </w:r>
    </w:p>
    <w:p w14:paraId="659465E4" w14:textId="77777777" w:rsidR="00AF2553" w:rsidRDefault="00AF2553" w:rsidP="00744AD1">
      <w:pPr>
        <w:pStyle w:val="PargrafodaLista"/>
        <w:numPr>
          <w:ilvl w:val="0"/>
          <w:numId w:val="6"/>
        </w:numPr>
        <w:spacing w:after="0"/>
      </w:pPr>
      <w:r>
        <w:t xml:space="preserve">Pearson e </w:t>
      </w:r>
      <w:proofErr w:type="spellStart"/>
      <w:r>
        <w:t>Spearman</w:t>
      </w:r>
      <w:proofErr w:type="spellEnd"/>
      <w:r>
        <w:t xml:space="preserve"> muito altos (frequentemente &gt; 0,90)</w:t>
      </w:r>
    </w:p>
    <w:p w14:paraId="0915C88E" w14:textId="77777777" w:rsidR="00AF2553" w:rsidRDefault="00AF2553" w:rsidP="00744AD1">
      <w:pPr>
        <w:spacing w:after="0"/>
      </w:pPr>
    </w:p>
    <w:p w14:paraId="23BB9234" w14:textId="77777777" w:rsidR="00AF2553" w:rsidRDefault="00AF2553" w:rsidP="00744AD1">
      <w:pPr>
        <w:pStyle w:val="PargrafodaLista"/>
        <w:numPr>
          <w:ilvl w:val="0"/>
          <w:numId w:val="6"/>
        </w:numPr>
        <w:spacing w:after="0"/>
      </w:pPr>
      <w:r>
        <w:t>Indica alta consistência e estabilidade entre períodos vizinhos</w:t>
      </w:r>
    </w:p>
    <w:p w14:paraId="6DE4AB95" w14:textId="77777777" w:rsidR="00AF2553" w:rsidRDefault="00AF2553" w:rsidP="00744AD1">
      <w:pPr>
        <w:spacing w:after="0"/>
      </w:pPr>
    </w:p>
    <w:p w14:paraId="78975309" w14:textId="77777777" w:rsidR="00AF2553" w:rsidRDefault="00AF2553" w:rsidP="00744AD1">
      <w:pPr>
        <w:pStyle w:val="PargrafodaLista"/>
        <w:numPr>
          <w:ilvl w:val="0"/>
          <w:numId w:val="6"/>
        </w:numPr>
        <w:spacing w:after="0"/>
      </w:pPr>
      <w:r>
        <w:t>Comportamento atual apresenta elevada previsibilidade</w:t>
      </w:r>
    </w:p>
    <w:p w14:paraId="60596D4A" w14:textId="77777777" w:rsidR="00AF2553" w:rsidRDefault="00AF2553" w:rsidP="00AF2553"/>
    <w:p w14:paraId="28629F46" w14:textId="77777777" w:rsidR="00744AD1" w:rsidRDefault="00744AD1" w:rsidP="00AF2553"/>
    <w:p w14:paraId="0CA45964" w14:textId="77777777" w:rsidR="00744AD1" w:rsidRDefault="00744AD1" w:rsidP="00AF2553"/>
    <w:p w14:paraId="3C8566E5" w14:textId="77777777" w:rsidR="00744AD1" w:rsidRDefault="00744AD1" w:rsidP="00AF2553"/>
    <w:p w14:paraId="61C294CF" w14:textId="77777777" w:rsidR="00AF2553" w:rsidRDefault="00AF2553" w:rsidP="00AF2553">
      <w:r>
        <w:lastRenderedPageBreak/>
        <w:t>4.2. Correlações de Longo Prazo</w:t>
      </w:r>
    </w:p>
    <w:p w14:paraId="55FC7BF2" w14:textId="64C92193" w:rsidR="00AF2553" w:rsidRDefault="00AF2553" w:rsidP="00744AD1">
      <w:pPr>
        <w:pStyle w:val="PargrafodaLista"/>
        <w:numPr>
          <w:ilvl w:val="0"/>
          <w:numId w:val="7"/>
        </w:numPr>
      </w:pPr>
      <w:r>
        <w:t>Pearson reduz significativamente à medida que a distância temporal aumenta</w:t>
      </w:r>
    </w:p>
    <w:p w14:paraId="522BD239" w14:textId="77777777" w:rsidR="00AF2553" w:rsidRDefault="00AF2553" w:rsidP="00744AD1">
      <w:pPr>
        <w:pStyle w:val="PargrafodaLista"/>
        <w:numPr>
          <w:ilvl w:val="0"/>
          <w:numId w:val="7"/>
        </w:numPr>
      </w:pPr>
      <w:r>
        <w:t>Interpretação: a relação linear se perde, sugerindo mudanças estruturais na dinâmica financeira do BNDES ao longo de 20 anos.</w:t>
      </w:r>
    </w:p>
    <w:p w14:paraId="762CBBCE" w14:textId="77777777" w:rsidR="00AF2553" w:rsidRDefault="00AF2553" w:rsidP="00AF2553"/>
    <w:p w14:paraId="2D2DCBA4" w14:textId="77777777" w:rsidR="00AF2553" w:rsidRDefault="00AF2553" w:rsidP="00AF2553">
      <w:r>
        <w:t xml:space="preserve">4.3. Comportamento do Coeficiente de </w:t>
      </w:r>
      <w:proofErr w:type="spellStart"/>
      <w:r>
        <w:t>Spearman</w:t>
      </w:r>
      <w:proofErr w:type="spellEnd"/>
    </w:p>
    <w:p w14:paraId="50EA2B84" w14:textId="77777777" w:rsidR="00AF2553" w:rsidRDefault="00AF2553" w:rsidP="00DF58FB">
      <w:pPr>
        <w:pStyle w:val="PargrafodaLista"/>
        <w:numPr>
          <w:ilvl w:val="0"/>
          <w:numId w:val="9"/>
        </w:numPr>
        <w:spacing w:after="0"/>
      </w:pPr>
      <w:r>
        <w:t>Mantém valores mais elevados do que Pearson em longas defasagens</w:t>
      </w:r>
    </w:p>
    <w:p w14:paraId="42945818" w14:textId="77777777" w:rsidR="00AF2553" w:rsidRDefault="00AF2553" w:rsidP="00744AD1">
      <w:pPr>
        <w:spacing w:after="0"/>
      </w:pPr>
    </w:p>
    <w:p w14:paraId="50047532" w14:textId="77777777" w:rsidR="00AF2553" w:rsidRDefault="00AF2553" w:rsidP="00DF58FB">
      <w:pPr>
        <w:pStyle w:val="PargrafodaLista"/>
        <w:numPr>
          <w:ilvl w:val="0"/>
          <w:numId w:val="9"/>
        </w:numPr>
        <w:spacing w:after="0"/>
      </w:pPr>
      <w:r>
        <w:t>Indica que a ordem de crescimento/decrescimento dos indicadores se preserva, mesmo sem linearidade</w:t>
      </w:r>
    </w:p>
    <w:p w14:paraId="5610EF41" w14:textId="77777777" w:rsidR="00AF2553" w:rsidRDefault="00AF2553" w:rsidP="00744AD1">
      <w:pPr>
        <w:spacing w:after="0"/>
      </w:pPr>
    </w:p>
    <w:p w14:paraId="62B786A0" w14:textId="77777777" w:rsidR="00AF2553" w:rsidRDefault="00AF2553" w:rsidP="00DF58FB">
      <w:pPr>
        <w:pStyle w:val="PargrafodaLista"/>
        <w:numPr>
          <w:ilvl w:val="0"/>
          <w:numId w:val="9"/>
        </w:numPr>
        <w:spacing w:after="0"/>
      </w:pPr>
      <w:r>
        <w:t>Evidência de padrões monotônicos persistentes</w:t>
      </w:r>
    </w:p>
    <w:p w14:paraId="35B48530" w14:textId="77777777" w:rsidR="00AF2553" w:rsidRDefault="00AF2553" w:rsidP="00AF2553"/>
    <w:p w14:paraId="69664CD7" w14:textId="77777777" w:rsidR="00AF2553" w:rsidRDefault="00AF2553" w:rsidP="00AF2553">
      <w:r>
        <w:t>4.4. Achado Relevante</w:t>
      </w:r>
    </w:p>
    <w:p w14:paraId="28A33625" w14:textId="162DCD1A" w:rsidR="00AF2553" w:rsidRDefault="00AF2553" w:rsidP="00AF2553">
      <w:r>
        <w:t>Períodos com ganhos extraordinários (ex.: venda de participações acionárias) geram quebras de linearidade, mas não quebram necessariamente a relação monotônica.</w:t>
      </w:r>
    </w:p>
    <w:p w14:paraId="15FC268E" w14:textId="77777777" w:rsidR="00DF58FB" w:rsidRDefault="00DF58FB" w:rsidP="00AF2553"/>
    <w:p w14:paraId="1860F738" w14:textId="76221E95" w:rsidR="00AF2553" w:rsidRDefault="00AF2553" w:rsidP="00AF2553">
      <w:r>
        <w:t>5. Produto Analítico e Modelo de Negócio</w:t>
      </w:r>
    </w:p>
    <w:p w14:paraId="5AF8E7A6" w14:textId="77777777" w:rsidR="00AF2553" w:rsidRDefault="00AF2553" w:rsidP="00AF2553">
      <w:r>
        <w:t>5.1. Produto Proposto</w:t>
      </w:r>
    </w:p>
    <w:p w14:paraId="19DBB003" w14:textId="77777777" w:rsidR="00AF2553" w:rsidRDefault="00AF2553" w:rsidP="00AF2553">
      <w:r>
        <w:t>Relatório de Risco e Cenário Econômico-Financeiro, baseado em dados reais do sistema de crédito brasileiro.</w:t>
      </w:r>
    </w:p>
    <w:p w14:paraId="1BFC1B5D" w14:textId="77777777" w:rsidR="00AF2553" w:rsidRDefault="00AF2553" w:rsidP="00AF2553"/>
    <w:p w14:paraId="31B28212" w14:textId="77777777" w:rsidR="00AF2553" w:rsidRDefault="00AF2553" w:rsidP="00AF2553">
      <w:r>
        <w:t>5.2. Conteúdo do Relatório</w:t>
      </w:r>
    </w:p>
    <w:p w14:paraId="2834CABA" w14:textId="77777777" w:rsidR="00AF2553" w:rsidRDefault="00AF2553" w:rsidP="00DF58FB">
      <w:pPr>
        <w:pStyle w:val="PargrafodaLista"/>
        <w:numPr>
          <w:ilvl w:val="0"/>
          <w:numId w:val="10"/>
        </w:numPr>
        <w:spacing w:after="0"/>
      </w:pPr>
      <w:r>
        <w:t>Diagnóstico do ambiente de crédito</w:t>
      </w:r>
    </w:p>
    <w:p w14:paraId="0C52016A" w14:textId="77777777" w:rsidR="00AF2553" w:rsidRDefault="00AF2553" w:rsidP="00DF58FB">
      <w:pPr>
        <w:spacing w:after="0"/>
      </w:pPr>
    </w:p>
    <w:p w14:paraId="410CE9B1" w14:textId="77777777" w:rsidR="00AF2553" w:rsidRDefault="00AF2553" w:rsidP="00DF58FB">
      <w:pPr>
        <w:pStyle w:val="PargrafodaLista"/>
        <w:numPr>
          <w:ilvl w:val="0"/>
          <w:numId w:val="10"/>
        </w:numPr>
        <w:spacing w:after="0"/>
      </w:pPr>
      <w:r>
        <w:t>Identificação de tendências (expansão ou retração)</w:t>
      </w:r>
    </w:p>
    <w:p w14:paraId="276E0F42" w14:textId="77777777" w:rsidR="00AF2553" w:rsidRDefault="00AF2553" w:rsidP="00DF58FB">
      <w:pPr>
        <w:spacing w:after="0"/>
      </w:pPr>
    </w:p>
    <w:p w14:paraId="444C164B" w14:textId="77777777" w:rsidR="00AF2553" w:rsidRDefault="00AF2553" w:rsidP="00DF58FB">
      <w:pPr>
        <w:pStyle w:val="PargrafodaLista"/>
        <w:numPr>
          <w:ilvl w:val="0"/>
          <w:numId w:val="10"/>
        </w:numPr>
        <w:spacing w:after="0"/>
      </w:pPr>
      <w:r>
        <w:t>Classificação do nível de risco (baixo/moderado/alto)</w:t>
      </w:r>
    </w:p>
    <w:p w14:paraId="36000161" w14:textId="77777777" w:rsidR="00AF2553" w:rsidRDefault="00AF2553" w:rsidP="00DF58FB">
      <w:pPr>
        <w:spacing w:after="0"/>
      </w:pPr>
    </w:p>
    <w:p w14:paraId="3941C0AD" w14:textId="77777777" w:rsidR="00AF2553" w:rsidRDefault="00AF2553" w:rsidP="00DF58FB">
      <w:pPr>
        <w:pStyle w:val="PargrafodaLista"/>
        <w:numPr>
          <w:ilvl w:val="0"/>
          <w:numId w:val="10"/>
        </w:numPr>
        <w:spacing w:after="0"/>
      </w:pPr>
      <w:r>
        <w:t>Recomendações objetivas: expandir, capturar crédito ou adotar postura conservadora</w:t>
      </w:r>
    </w:p>
    <w:p w14:paraId="2A898FE8" w14:textId="77777777" w:rsidR="00AF2553" w:rsidRDefault="00AF2553" w:rsidP="00AF2553"/>
    <w:p w14:paraId="7A626FB3" w14:textId="77777777" w:rsidR="00AF2553" w:rsidRDefault="00AF2553" w:rsidP="00AF2553">
      <w:r>
        <w:lastRenderedPageBreak/>
        <w:t>5.3. Modelo de Negócio (resumo)</w:t>
      </w:r>
    </w:p>
    <w:tbl>
      <w:tblPr>
        <w:tblStyle w:val="Tabelacomgrade"/>
        <w:tblpPr w:leftFromText="141" w:rightFromText="141" w:vertAnchor="text" w:horzAnchor="margin" w:tblpY="348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F58FB" w14:paraId="7AFF3710" w14:textId="77777777" w:rsidTr="00DF58FB">
        <w:tc>
          <w:tcPr>
            <w:tcW w:w="4247" w:type="dxa"/>
          </w:tcPr>
          <w:p w14:paraId="7B26EEE4" w14:textId="40D53DAC" w:rsidR="00DF58FB" w:rsidRPr="00DF58FB" w:rsidRDefault="00DF58FB" w:rsidP="00DF58FB">
            <w:pPr>
              <w:jc w:val="center"/>
              <w:rPr>
                <w:b/>
                <w:bCs/>
              </w:rPr>
            </w:pPr>
            <w:r w:rsidRPr="00DF58FB">
              <w:rPr>
                <w:b/>
                <w:bCs/>
              </w:rPr>
              <w:t>Componente</w:t>
            </w:r>
          </w:p>
        </w:tc>
        <w:tc>
          <w:tcPr>
            <w:tcW w:w="4247" w:type="dxa"/>
          </w:tcPr>
          <w:p w14:paraId="1FA794AB" w14:textId="2DAFA67E" w:rsidR="00DF58FB" w:rsidRPr="00DF58FB" w:rsidRDefault="00DF58FB" w:rsidP="00DF58FB">
            <w:pPr>
              <w:jc w:val="center"/>
              <w:rPr>
                <w:b/>
                <w:bCs/>
              </w:rPr>
            </w:pPr>
            <w:r w:rsidRPr="00DF58FB">
              <w:rPr>
                <w:b/>
                <w:bCs/>
              </w:rPr>
              <w:t>Descrição</w:t>
            </w:r>
          </w:p>
        </w:tc>
      </w:tr>
      <w:tr w:rsidR="00DF58FB" w14:paraId="0FEC8E7F" w14:textId="77777777" w:rsidTr="00DF58FB">
        <w:tc>
          <w:tcPr>
            <w:tcW w:w="4247" w:type="dxa"/>
          </w:tcPr>
          <w:p w14:paraId="2BF063F0" w14:textId="4765E5BF" w:rsidR="00DF58FB" w:rsidRPr="00DF58FB" w:rsidRDefault="00DF58FB" w:rsidP="00DF58FB">
            <w:pPr>
              <w:pStyle w:val="Citao"/>
              <w:rPr>
                <w:rStyle w:val="Forte"/>
              </w:rPr>
            </w:pPr>
            <w:r w:rsidRPr="00DF58FB">
              <w:rPr>
                <w:rStyle w:val="Forte"/>
              </w:rPr>
              <w:t>Proposta de valor</w:t>
            </w:r>
          </w:p>
        </w:tc>
        <w:tc>
          <w:tcPr>
            <w:tcW w:w="4247" w:type="dxa"/>
          </w:tcPr>
          <w:p w14:paraId="4036C33B" w14:textId="414760EF" w:rsidR="00DF58FB" w:rsidRDefault="00DF58FB" w:rsidP="00DF58FB">
            <w:r>
              <w:t>Redução de incerteza na decisão financeira com base em dados macro</w:t>
            </w:r>
          </w:p>
        </w:tc>
      </w:tr>
      <w:tr w:rsidR="00DF58FB" w14:paraId="1BB295CD" w14:textId="77777777" w:rsidTr="00DF58FB">
        <w:tc>
          <w:tcPr>
            <w:tcW w:w="4247" w:type="dxa"/>
          </w:tcPr>
          <w:p w14:paraId="01234C5F" w14:textId="7A7BFAC8" w:rsidR="00DF58FB" w:rsidRPr="00DF58FB" w:rsidRDefault="00DF58FB" w:rsidP="00DF58FB">
            <w:pPr>
              <w:pStyle w:val="Citao"/>
              <w:rPr>
                <w:rStyle w:val="Forte"/>
              </w:rPr>
            </w:pPr>
            <w:r w:rsidRPr="00DF58FB">
              <w:rPr>
                <w:rStyle w:val="Forte"/>
              </w:rPr>
              <w:t>Público-alvo</w:t>
            </w:r>
          </w:p>
        </w:tc>
        <w:tc>
          <w:tcPr>
            <w:tcW w:w="4247" w:type="dxa"/>
          </w:tcPr>
          <w:p w14:paraId="42358EC3" w14:textId="033554D2" w:rsidR="00DF58FB" w:rsidRDefault="00DF58FB" w:rsidP="00DF58FB">
            <w:r>
              <w:t>Empresas de comércio, construção e agronegócio (dependentes de crédito)</w:t>
            </w:r>
          </w:p>
        </w:tc>
      </w:tr>
      <w:tr w:rsidR="00DF58FB" w14:paraId="4CD2CD2C" w14:textId="77777777" w:rsidTr="00DF58FB">
        <w:tc>
          <w:tcPr>
            <w:tcW w:w="4247" w:type="dxa"/>
          </w:tcPr>
          <w:p w14:paraId="2D2998F0" w14:textId="6348C70A" w:rsidR="00DF58FB" w:rsidRPr="00DF58FB" w:rsidRDefault="00DF58FB" w:rsidP="00DF58FB">
            <w:pPr>
              <w:pStyle w:val="Citao"/>
              <w:rPr>
                <w:rStyle w:val="Forte"/>
              </w:rPr>
            </w:pPr>
            <w:r w:rsidRPr="00DF58FB">
              <w:rPr>
                <w:rStyle w:val="Forte"/>
              </w:rPr>
              <w:t>Canais</w:t>
            </w:r>
          </w:p>
        </w:tc>
        <w:tc>
          <w:tcPr>
            <w:tcW w:w="4247" w:type="dxa"/>
          </w:tcPr>
          <w:p w14:paraId="2FDD0342" w14:textId="2CD38BF5" w:rsidR="00DF58FB" w:rsidRDefault="00DF58FB" w:rsidP="00DF58FB">
            <w:r>
              <w:t>Digitais (plataforma, e-mail, reuniões remotas)</w:t>
            </w:r>
          </w:p>
        </w:tc>
      </w:tr>
      <w:tr w:rsidR="00DF58FB" w14:paraId="7069B6FF" w14:textId="77777777" w:rsidTr="00DF58FB">
        <w:tc>
          <w:tcPr>
            <w:tcW w:w="4247" w:type="dxa"/>
          </w:tcPr>
          <w:p w14:paraId="4E15F4CA" w14:textId="6F1D23D2" w:rsidR="00DF58FB" w:rsidRPr="00DF58FB" w:rsidRDefault="00DF58FB" w:rsidP="00DF58FB">
            <w:pPr>
              <w:pStyle w:val="Citao"/>
              <w:rPr>
                <w:rStyle w:val="Forte"/>
              </w:rPr>
            </w:pPr>
            <w:r w:rsidRPr="00DF58FB">
              <w:rPr>
                <w:rStyle w:val="Forte"/>
              </w:rPr>
              <w:t>Fontes de receita</w:t>
            </w:r>
          </w:p>
        </w:tc>
        <w:tc>
          <w:tcPr>
            <w:tcW w:w="4247" w:type="dxa"/>
          </w:tcPr>
          <w:p w14:paraId="3B5CC120" w14:textId="30612F0B" w:rsidR="00DF58FB" w:rsidRDefault="00DF58FB" w:rsidP="00DF58FB">
            <w:r>
              <w:t>Venda de relatórios avulsos, planos recorrentes e consultorias</w:t>
            </w:r>
          </w:p>
        </w:tc>
      </w:tr>
      <w:tr w:rsidR="00DF58FB" w14:paraId="0BA6F0C6" w14:textId="77777777" w:rsidTr="00DF58FB">
        <w:tc>
          <w:tcPr>
            <w:tcW w:w="4247" w:type="dxa"/>
          </w:tcPr>
          <w:p w14:paraId="229E54B1" w14:textId="30AA8677" w:rsidR="00DF58FB" w:rsidRPr="00DF58FB" w:rsidRDefault="00DF58FB" w:rsidP="00DF58FB">
            <w:pPr>
              <w:pStyle w:val="Citao"/>
              <w:rPr>
                <w:rStyle w:val="Forte"/>
              </w:rPr>
            </w:pPr>
            <w:r w:rsidRPr="00DF58FB">
              <w:rPr>
                <w:rStyle w:val="Forte"/>
              </w:rPr>
              <w:t>Diferencial competitivo</w:t>
            </w:r>
          </w:p>
        </w:tc>
        <w:tc>
          <w:tcPr>
            <w:tcW w:w="4247" w:type="dxa"/>
          </w:tcPr>
          <w:p w14:paraId="2F23CE1D" w14:textId="4BFC37DF" w:rsidR="00DF58FB" w:rsidRDefault="00DF58FB" w:rsidP="00DF58FB">
            <w:r>
              <w:t>Uso de variáveis macro (inadimplência, provisões, carteira de crédito)</w:t>
            </w:r>
          </w:p>
        </w:tc>
      </w:tr>
    </w:tbl>
    <w:p w14:paraId="2D641D9D" w14:textId="636607F9" w:rsidR="00AF2553" w:rsidRDefault="00DF58FB" w:rsidP="00AF2553">
      <w:r>
        <w:t xml:space="preserve"> </w:t>
      </w:r>
    </w:p>
    <w:p w14:paraId="405758A0" w14:textId="77777777" w:rsidR="00DF58FB" w:rsidRDefault="00DF58FB" w:rsidP="00AF2553"/>
    <w:p w14:paraId="169802BA" w14:textId="25F8440C" w:rsidR="00AF2553" w:rsidRDefault="00AF2553" w:rsidP="00AF2553">
      <w:r>
        <w:t>6. Conclusões Técnicas</w:t>
      </w:r>
    </w:p>
    <w:p w14:paraId="60AD65B2" w14:textId="77777777" w:rsidR="00AF2553" w:rsidRDefault="00AF2553" w:rsidP="00DF58FB">
      <w:pPr>
        <w:pStyle w:val="PargrafodaLista"/>
        <w:numPr>
          <w:ilvl w:val="0"/>
          <w:numId w:val="11"/>
        </w:numPr>
        <w:spacing w:after="0"/>
      </w:pPr>
      <w:r>
        <w:t>O coeficiente de Pearson é adequado para análise de curto prazo, mas insuficiente para séries longas com mudanças estruturais.</w:t>
      </w:r>
    </w:p>
    <w:p w14:paraId="77234C7B" w14:textId="77777777" w:rsidR="00AF2553" w:rsidRDefault="00AF2553" w:rsidP="00DF58FB">
      <w:pPr>
        <w:spacing w:after="0"/>
      </w:pPr>
    </w:p>
    <w:p w14:paraId="2039FD53" w14:textId="77777777" w:rsidR="00AF2553" w:rsidRDefault="00AF2553" w:rsidP="00DF58FB">
      <w:pPr>
        <w:pStyle w:val="PargrafodaLista"/>
        <w:numPr>
          <w:ilvl w:val="0"/>
          <w:numId w:val="11"/>
        </w:numPr>
        <w:spacing w:after="0"/>
      </w:pPr>
      <w:r>
        <w:t xml:space="preserve">O coeficiente de </w:t>
      </w:r>
      <w:proofErr w:type="spellStart"/>
      <w:r>
        <w:t>Spearman</w:t>
      </w:r>
      <w:proofErr w:type="spellEnd"/>
      <w:r>
        <w:t xml:space="preserve"> se mostrou mais robusto para identificar persistência de padrões ao longo de duas décadas.</w:t>
      </w:r>
    </w:p>
    <w:p w14:paraId="6BB82FB1" w14:textId="77777777" w:rsidR="00AF2553" w:rsidRDefault="00AF2553" w:rsidP="00DF58FB">
      <w:pPr>
        <w:spacing w:after="0"/>
      </w:pPr>
    </w:p>
    <w:p w14:paraId="140A91A3" w14:textId="77777777" w:rsidR="00AF2553" w:rsidRDefault="00AF2553" w:rsidP="00DF58FB">
      <w:pPr>
        <w:pStyle w:val="PargrafodaLista"/>
        <w:numPr>
          <w:ilvl w:val="0"/>
          <w:numId w:val="11"/>
        </w:numPr>
        <w:spacing w:after="0"/>
      </w:pPr>
      <w:r>
        <w:t xml:space="preserve">A análise conjunta dos dois coeficientes aumenta a confiabilidade e a </w:t>
      </w:r>
      <w:proofErr w:type="spellStart"/>
      <w:r>
        <w:t>interpretabilidade</w:t>
      </w:r>
      <w:proofErr w:type="spellEnd"/>
      <w:r>
        <w:t xml:space="preserve"> dos resultados.</w:t>
      </w:r>
    </w:p>
    <w:p w14:paraId="7481E943" w14:textId="77777777" w:rsidR="00AF2553" w:rsidRDefault="00AF2553" w:rsidP="00DF58FB">
      <w:pPr>
        <w:spacing w:after="0"/>
      </w:pPr>
    </w:p>
    <w:p w14:paraId="36DEA162" w14:textId="77777777" w:rsidR="00AF2553" w:rsidRDefault="00AF2553" w:rsidP="00DF58FB">
      <w:pPr>
        <w:pStyle w:val="PargrafodaLista"/>
        <w:numPr>
          <w:ilvl w:val="0"/>
          <w:numId w:val="11"/>
        </w:numPr>
        <w:spacing w:after="0"/>
      </w:pPr>
      <w:r>
        <w:t>O comportamento financeiro do BNDES não é estático: existem regimes distintos (expansão, estabilidade, ganhos extraordinários).</w:t>
      </w:r>
    </w:p>
    <w:p w14:paraId="15E1F1C3" w14:textId="77777777" w:rsidR="00AF2553" w:rsidRDefault="00AF2553" w:rsidP="00DF58FB">
      <w:pPr>
        <w:spacing w:after="0"/>
      </w:pPr>
    </w:p>
    <w:p w14:paraId="1804926B" w14:textId="77777777" w:rsidR="00AF2553" w:rsidRDefault="00AF2553" w:rsidP="00DF58FB">
      <w:pPr>
        <w:pStyle w:val="PargrafodaLista"/>
        <w:numPr>
          <w:ilvl w:val="0"/>
          <w:numId w:val="11"/>
        </w:numPr>
        <w:spacing w:after="0"/>
      </w:pPr>
      <w:r>
        <w:t>Os resultados fundamentam um produto analítico viável e um modelo de negócio baseado em inteligência de decisão.</w:t>
      </w:r>
    </w:p>
    <w:p w14:paraId="0271DEC7" w14:textId="77777777" w:rsidR="00AF2553" w:rsidRDefault="00AF2553" w:rsidP="00AF2553"/>
    <w:p w14:paraId="657C2BD7" w14:textId="77777777" w:rsidR="00AF2553" w:rsidRDefault="00AF2553" w:rsidP="00AF2553">
      <w:r>
        <w:t>7. Referências e Links</w:t>
      </w:r>
    </w:p>
    <w:p w14:paraId="67AAD61C" w14:textId="77777777" w:rsidR="00AF2553" w:rsidRDefault="00AF2553" w:rsidP="00AF2553">
      <w:r>
        <w:t>GitHub do projeto:</w:t>
      </w:r>
    </w:p>
    <w:p w14:paraId="1FE4DC72" w14:textId="77777777" w:rsidR="00AF2553" w:rsidRDefault="00AF2553" w:rsidP="00AF2553">
      <w:r>
        <w:t>https://github.com/Gabrielle-Ferreira/Projeto-II</w:t>
      </w:r>
    </w:p>
    <w:p w14:paraId="29E9C6F3" w14:textId="77777777" w:rsidR="00AF2553" w:rsidRDefault="00AF2553" w:rsidP="00AF2553"/>
    <w:p w14:paraId="08822156" w14:textId="77777777" w:rsidR="00AF2553" w:rsidRDefault="00AF2553" w:rsidP="00AF2553">
      <w:r>
        <w:t>Fonte dos dados:</w:t>
      </w:r>
    </w:p>
    <w:p w14:paraId="7A3DABC3" w14:textId="0345978B" w:rsidR="00B36966" w:rsidRPr="00AF2553" w:rsidRDefault="00AF2553" w:rsidP="00AF2553">
      <w:r>
        <w:t>BNDES – Séries históricas financeiras (acesso público)</w:t>
      </w:r>
    </w:p>
    <w:sectPr w:rsidR="00B36966" w:rsidRPr="00AF2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2CA"/>
    <w:multiLevelType w:val="hybridMultilevel"/>
    <w:tmpl w:val="C7EC62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6029"/>
    <w:multiLevelType w:val="hybridMultilevel"/>
    <w:tmpl w:val="B08EB39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82B95"/>
    <w:multiLevelType w:val="hybridMultilevel"/>
    <w:tmpl w:val="652E1A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35FA4"/>
    <w:multiLevelType w:val="hybridMultilevel"/>
    <w:tmpl w:val="9F38B3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B6134"/>
    <w:multiLevelType w:val="hybridMultilevel"/>
    <w:tmpl w:val="B7663C6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D360C"/>
    <w:multiLevelType w:val="hybridMultilevel"/>
    <w:tmpl w:val="6FA217A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20D0E"/>
    <w:multiLevelType w:val="hybridMultilevel"/>
    <w:tmpl w:val="602E3F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35FF9"/>
    <w:multiLevelType w:val="hybridMultilevel"/>
    <w:tmpl w:val="4058F4D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C0527"/>
    <w:multiLevelType w:val="hybridMultilevel"/>
    <w:tmpl w:val="A3F8104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E1B24"/>
    <w:multiLevelType w:val="hybridMultilevel"/>
    <w:tmpl w:val="C44ACE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F5354"/>
    <w:multiLevelType w:val="hybridMultilevel"/>
    <w:tmpl w:val="EC2CE6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59850">
    <w:abstractNumId w:val="0"/>
  </w:num>
  <w:num w:numId="2" w16cid:durableId="1839999537">
    <w:abstractNumId w:val="5"/>
  </w:num>
  <w:num w:numId="3" w16cid:durableId="438256220">
    <w:abstractNumId w:val="9"/>
  </w:num>
  <w:num w:numId="4" w16cid:durableId="601031688">
    <w:abstractNumId w:val="2"/>
  </w:num>
  <w:num w:numId="5" w16cid:durableId="1019426654">
    <w:abstractNumId w:val="4"/>
  </w:num>
  <w:num w:numId="6" w16cid:durableId="1993832925">
    <w:abstractNumId w:val="8"/>
  </w:num>
  <w:num w:numId="7" w16cid:durableId="951398518">
    <w:abstractNumId w:val="7"/>
  </w:num>
  <w:num w:numId="8" w16cid:durableId="1426263848">
    <w:abstractNumId w:val="1"/>
  </w:num>
  <w:num w:numId="9" w16cid:durableId="332496441">
    <w:abstractNumId w:val="6"/>
  </w:num>
  <w:num w:numId="10" w16cid:durableId="1827890702">
    <w:abstractNumId w:val="10"/>
  </w:num>
  <w:num w:numId="11" w16cid:durableId="424814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66"/>
    <w:rsid w:val="00051C9E"/>
    <w:rsid w:val="00744AD1"/>
    <w:rsid w:val="009C3785"/>
    <w:rsid w:val="00AF2553"/>
    <w:rsid w:val="00B36966"/>
    <w:rsid w:val="00BB1697"/>
    <w:rsid w:val="00DE0617"/>
    <w:rsid w:val="00DF58FB"/>
    <w:rsid w:val="00E331BD"/>
    <w:rsid w:val="00EE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24A3"/>
  <w15:chartTrackingRefBased/>
  <w15:docId w15:val="{5EF97E16-6629-499B-AE2F-22C6A780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9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9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9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9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9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9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9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4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44AD1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744A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829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Ferreira</dc:creator>
  <cp:keywords/>
  <dc:description/>
  <cp:lastModifiedBy>Gabrielle Ferreira</cp:lastModifiedBy>
  <cp:revision>3</cp:revision>
  <dcterms:created xsi:type="dcterms:W3CDTF">2026-05-25T20:00:00Z</dcterms:created>
  <dcterms:modified xsi:type="dcterms:W3CDTF">2026-05-25T20:27:00Z</dcterms:modified>
</cp:coreProperties>
</file>