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3788F" w14:textId="77777777" w:rsidR="00EB2B77" w:rsidRPr="00255F4B" w:rsidRDefault="000756C7">
      <w:pPr>
        <w:spacing w:after="357" w:line="262" w:lineRule="auto"/>
        <w:ind w:right="12"/>
        <w:jc w:val="center"/>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u w:val="single" w:color="000000"/>
        </w:rPr>
        <w:t>CONTRATO DE HONORÁRIOS</w:t>
      </w:r>
      <w:r w:rsidRPr="00255F4B">
        <w:rPr>
          <w:rFonts w:ascii="Malgun Gothic Semilight" w:eastAsia="Malgun Gothic Semilight" w:hAnsi="Malgun Gothic Semilight" w:cs="Malgun Gothic Semilight"/>
          <w:b/>
          <w:bCs/>
          <w:szCs w:val="24"/>
        </w:rPr>
        <w:t xml:space="preserve"> </w:t>
      </w:r>
    </w:p>
    <w:p w14:paraId="1D1AFF1A" w14:textId="77777777" w:rsidR="009C550B" w:rsidRPr="00255F4B" w:rsidRDefault="000756C7">
      <w:pPr>
        <w:spacing w:after="0" w:line="259" w:lineRule="auto"/>
        <w:ind w:left="-5" w:right="13"/>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b/>
          <w:bCs/>
          <w:szCs w:val="24"/>
        </w:rPr>
        <w:t>CONTRATANTE: {{NOME_CLIENTE}}</w:t>
      </w:r>
      <w:r w:rsidRPr="00255F4B">
        <w:rPr>
          <w:rFonts w:ascii="Malgun Gothic Semilight" w:eastAsia="Malgun Gothic Semilight" w:hAnsi="Malgun Gothic Semilight" w:cs="Malgun Gothic Semilight"/>
          <w:szCs w:val="24"/>
        </w:rPr>
        <w:t xml:space="preserve">, {{NACIONALIDADE}}, {{ESTADO_CIVIL}}, Portador da Carteira de Identidade de nº {{RG}}, expedida pelo {{ORGAO_EMISSOR}} e inscrito no CPF de nº {{CPF}}, residente e domiciliado à {{ENDERECO}}, </w:t>
      </w:r>
      <w:proofErr w:type="spellStart"/>
      <w:proofErr w:type="gramStart"/>
      <w:r w:rsidRPr="00255F4B">
        <w:rPr>
          <w:rFonts w:ascii="Malgun Gothic Semilight" w:eastAsia="Malgun Gothic Semilight" w:hAnsi="Malgun Gothic Semilight" w:cs="Malgun Gothic Semilight"/>
          <w:szCs w:val="24"/>
        </w:rPr>
        <w:t>Tel</w:t>
      </w:r>
      <w:proofErr w:type="spellEnd"/>
      <w:r w:rsidRPr="00255F4B">
        <w:rPr>
          <w:rFonts w:ascii="Malgun Gothic Semilight" w:eastAsia="Malgun Gothic Semilight" w:hAnsi="Malgun Gothic Semilight" w:cs="Malgun Gothic Semilight"/>
          <w:szCs w:val="24"/>
        </w:rPr>
        <w:t>:.</w:t>
      </w:r>
      <w:proofErr w:type="gramEnd"/>
      <w:r w:rsidRPr="00255F4B">
        <w:rPr>
          <w:rFonts w:ascii="Malgun Gothic Semilight" w:eastAsia="Malgun Gothic Semilight" w:hAnsi="Malgun Gothic Semilight" w:cs="Malgun Gothic Semilight"/>
          <w:szCs w:val="24"/>
        </w:rPr>
        <w:t xml:space="preserve"> {{TELEFONE}}, endereço eletrônico: Não Possui.</w:t>
      </w:r>
    </w:p>
    <w:p w14:paraId="4C24E7CE" w14:textId="60A10A74" w:rsidR="00EB2B77" w:rsidRPr="00255F4B" w:rsidRDefault="000756C7">
      <w:pPr>
        <w:spacing w:after="0" w:line="259" w:lineRule="auto"/>
        <w:ind w:left="-5" w:right="13"/>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w:t>
      </w:r>
    </w:p>
    <w:p w14:paraId="3EDDAC38" w14:textId="3B2DB229" w:rsidR="00EB2B77" w:rsidRPr="00255F4B" w:rsidRDefault="000756C7">
      <w:pPr>
        <w:spacing w:after="390" w:line="259" w:lineRule="auto"/>
        <w:ind w:left="-5" w:right="13"/>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b/>
          <w:bCs/>
          <w:szCs w:val="24"/>
        </w:rPr>
        <w:t xml:space="preserve">CONTRATADO: </w:t>
      </w:r>
      <w:r w:rsidR="009C550B" w:rsidRPr="00255F4B">
        <w:rPr>
          <w:rFonts w:ascii="Malgun Gothic Semilight" w:eastAsia="Malgun Gothic Semilight" w:hAnsi="Malgun Gothic Semilight" w:cs="Malgun Gothic Semilight"/>
          <w:b/>
          <w:bCs/>
          <w:szCs w:val="24"/>
        </w:rPr>
        <w:t xml:space="preserve">Dr. </w:t>
      </w:r>
      <w:r w:rsidRPr="00255F4B">
        <w:rPr>
          <w:rFonts w:ascii="Malgun Gothic Semilight" w:eastAsia="Malgun Gothic Semilight" w:hAnsi="Malgun Gothic Semilight" w:cs="Malgun Gothic Semilight"/>
          <w:b/>
          <w:bCs/>
          <w:szCs w:val="24"/>
        </w:rPr>
        <w:t>RAFAEL GOFONI DO VALE</w:t>
      </w:r>
      <w:r w:rsidRPr="00255F4B">
        <w:rPr>
          <w:rFonts w:ascii="Malgun Gothic Semilight" w:eastAsia="Malgun Gothic Semilight" w:hAnsi="Malgun Gothic Semilight" w:cs="Malgun Gothic Semilight"/>
          <w:szCs w:val="24"/>
        </w:rPr>
        <w:t>, brasileiro, solteiro, advogado, inscrito, respectivamente na OAB/RJ sob o n° 261.394 e,</w:t>
      </w:r>
      <w:r w:rsidR="00A336FC" w:rsidRPr="00255F4B">
        <w:rPr>
          <w:rFonts w:ascii="Malgun Gothic Semilight" w:eastAsia="Malgun Gothic Semilight" w:hAnsi="Malgun Gothic Semilight" w:cs="Malgun Gothic Semilight"/>
          <w:szCs w:val="24"/>
        </w:rPr>
        <w:t xml:space="preserve"> </w:t>
      </w:r>
      <w:proofErr w:type="spellStart"/>
      <w:r w:rsidR="00A336FC" w:rsidRPr="00255F4B">
        <w:rPr>
          <w:rFonts w:ascii="Malgun Gothic Semilight" w:eastAsia="Malgun Gothic Semilight" w:hAnsi="Malgun Gothic Semilight" w:cs="Malgun Gothic Semilight"/>
          <w:b/>
          <w:bCs/>
          <w:szCs w:val="24"/>
        </w:rPr>
        <w:t>Dr</w:t>
      </w:r>
      <w:proofErr w:type="spellEnd"/>
      <w:r w:rsidR="00A336FC" w:rsidRPr="00255F4B">
        <w:rPr>
          <w:rFonts w:ascii="Malgun Gothic Semilight" w:eastAsia="Malgun Gothic Semilight" w:hAnsi="Malgun Gothic Semilight" w:cs="Malgun Gothic Semilight"/>
          <w:b/>
          <w:bCs/>
          <w:szCs w:val="24"/>
        </w:rPr>
        <w:t>ª</w:t>
      </w:r>
      <w:r w:rsidRPr="00255F4B">
        <w:rPr>
          <w:rFonts w:ascii="Malgun Gothic Semilight" w:eastAsia="Malgun Gothic Semilight" w:hAnsi="Malgun Gothic Semilight" w:cs="Malgun Gothic Semilight"/>
          <w:b/>
          <w:bCs/>
          <w:szCs w:val="24"/>
        </w:rPr>
        <w:t xml:space="preserve"> JÉSSICA HELENA GOFONI DO VALE</w:t>
      </w:r>
      <w:r w:rsidRPr="00255F4B">
        <w:rPr>
          <w:rFonts w:ascii="Malgun Gothic Semilight" w:eastAsia="Malgun Gothic Semilight" w:hAnsi="Malgun Gothic Semilight" w:cs="Malgun Gothic Semilight"/>
          <w:szCs w:val="24"/>
        </w:rPr>
        <w:t xml:space="preserve">, brasileira, casada, advogada, inscrita respectivamente na OAB/RJ 273.533, ambos com endereço profissional à Rua Governador Portela, nº 1.200, Sala 607, Centro - Nova Iguaçu/RJ, CEP: 26221-030, </w:t>
      </w:r>
      <w:proofErr w:type="spellStart"/>
      <w:r w:rsidRPr="00255F4B">
        <w:rPr>
          <w:rFonts w:ascii="Malgun Gothic Semilight" w:eastAsia="Malgun Gothic Semilight" w:hAnsi="Malgun Gothic Semilight" w:cs="Malgun Gothic Semilight"/>
          <w:szCs w:val="24"/>
        </w:rPr>
        <w:t>Tel</w:t>
      </w:r>
      <w:proofErr w:type="spellEnd"/>
      <w:r w:rsidRPr="00255F4B">
        <w:rPr>
          <w:rFonts w:ascii="Malgun Gothic Semilight" w:eastAsia="Malgun Gothic Semilight" w:hAnsi="Malgun Gothic Semilight" w:cs="Malgun Gothic Semilight"/>
          <w:szCs w:val="24"/>
        </w:rPr>
        <w:t xml:space="preserve">: (21) 99418-1120 / 99337-1891. </w:t>
      </w:r>
    </w:p>
    <w:p w14:paraId="5924A6C6" w14:textId="77777777" w:rsidR="00EB2B77" w:rsidRPr="00255F4B" w:rsidRDefault="000756C7">
      <w:pPr>
        <w:spacing w:after="390" w:line="262" w:lineRule="auto"/>
        <w:ind w:right="14"/>
        <w:jc w:val="center"/>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u w:val="single" w:color="000000"/>
        </w:rPr>
        <w:t>DOS TERMOS</w:t>
      </w:r>
      <w:r w:rsidRPr="00255F4B">
        <w:rPr>
          <w:rFonts w:ascii="Malgun Gothic Semilight" w:eastAsia="Malgun Gothic Semilight" w:hAnsi="Malgun Gothic Semilight" w:cs="Malgun Gothic Semilight"/>
          <w:b/>
          <w:bCs/>
          <w:szCs w:val="24"/>
        </w:rPr>
        <w:t xml:space="preserve"> </w:t>
      </w:r>
    </w:p>
    <w:p w14:paraId="6E1EF03D"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1ª – DO OBJETO </w:t>
      </w:r>
    </w:p>
    <w:p w14:paraId="33F34D18"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O(s) CONTRATADO(s) compromete-se a prestar serviços advocatícios em defesa dos interesses do(s) CONTRATANTE(s), atuando exclusivamente na demanda judicial ou extrajudicial objeto deste contrato, perante os órgãos competentes, incluindo Cartórios, Varas Judiciais e Juizados, em todas as instâncias ordinárias cabíveis. </w:t>
      </w:r>
    </w:p>
    <w:p w14:paraId="17E17227"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2ª – DAS REUNIÕES </w:t>
      </w:r>
    </w:p>
    <w:p w14:paraId="3EE5133E" w14:textId="77777777" w:rsidR="00EB2B77" w:rsidRPr="00255F4B" w:rsidRDefault="000756C7">
      <w:pPr>
        <w:spacing w:after="8"/>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Todos os atendimentos, consultas e reuniões deverão ser previamente agendados, sendo realizados em horário comercial, de forma presencial ou remota, através dos canais oficiais do(s) CONTRATADO(s). </w:t>
      </w:r>
    </w:p>
    <w:p w14:paraId="751FF987"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Parágrafo Único. Em situações excepcionais e urgentes que envolvam direitos relacionados à vida, saúde ou risco iminente de dano irreparável, o atendimento poderá ocorrer fora do horário comercial. </w:t>
      </w:r>
    </w:p>
    <w:p w14:paraId="66B49F3C"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lastRenderedPageBreak/>
        <w:t xml:space="preserve">CLÁUSULA 3ª – DOS HONORÁRIOS CONTRATUAIS </w:t>
      </w:r>
    </w:p>
    <w:p w14:paraId="3A4DAFEB" w14:textId="487CEAF9" w:rsidR="00EB2B77" w:rsidRPr="00255F4B" w:rsidRDefault="000756C7">
      <w:pPr>
        <w:spacing w:after="6"/>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Pelos serviços prestados, o(a)(s) CONTRATADO(A)(s) fará jus ao recebimento de honorários correspondentes a </w:t>
      </w:r>
      <w:r w:rsidRPr="00255F4B">
        <w:rPr>
          <w:rFonts w:ascii="Malgun Gothic Semilight" w:eastAsia="Malgun Gothic Semilight" w:hAnsi="Malgun Gothic Semilight" w:cs="Malgun Gothic Semilight"/>
          <w:b/>
          <w:bCs/>
          <w:szCs w:val="24"/>
        </w:rPr>
        <w:t>{{PORCENTAGEM_HONORARIOS}}</w:t>
      </w:r>
      <w:r w:rsidR="009261BA" w:rsidRPr="00255F4B">
        <w:rPr>
          <w:rFonts w:ascii="Malgun Gothic Semilight" w:eastAsia="Malgun Gothic Semilight" w:hAnsi="Malgun Gothic Semilight" w:cs="Malgun Gothic Semilight"/>
          <w:szCs w:val="24"/>
        </w:rPr>
        <w:t xml:space="preserve"> </w:t>
      </w:r>
      <w:r w:rsidRPr="00255F4B">
        <w:rPr>
          <w:rFonts w:ascii="Malgun Gothic Semilight" w:eastAsia="Malgun Gothic Semilight" w:hAnsi="Malgun Gothic Semilight" w:cs="Malgun Gothic Semilight"/>
          <w:szCs w:val="24"/>
        </w:rPr>
        <w:t xml:space="preserve">sobre todo e qualquer valor obtido pelo(a)(s) CONTRATANTE(A)(s) em decorrência da demanda, seja por acordo, sentença, cumprimento de sentença ou qualquer outra forma de recebimento, além dos honorários sucumbenciais eventualmente fixados pelo Juízo. </w:t>
      </w:r>
    </w:p>
    <w:p w14:paraId="51628C28"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Parágrafo Único. Havendo proveito econômico decorrente de obrigação de fazer, obrigação de não fazer ou qualquer outra vantagem economicamente mensurável, aplicar-se-á igualmente o percentual previsto no caput desta cláusula. </w:t>
      </w:r>
    </w:p>
    <w:p w14:paraId="4CA7C6CD" w14:textId="77777777" w:rsidR="00EB2B77" w:rsidRPr="00255F4B" w:rsidRDefault="000756C7">
      <w:pPr>
        <w:spacing w:after="0" w:line="259" w:lineRule="auto"/>
        <w:ind w:left="-5" w:right="13"/>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4ª – DOS ATENDIMENTOS E CONSULTAS </w:t>
      </w:r>
    </w:p>
    <w:p w14:paraId="5B82925E" w14:textId="36DDFF20" w:rsidR="00EB2B77" w:rsidRPr="00255F4B" w:rsidRDefault="000756C7">
      <w:pPr>
        <w:spacing w:after="6"/>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O(s) CONTRATANTE(s) pagará(</w:t>
      </w:r>
      <w:proofErr w:type="spellStart"/>
      <w:r w:rsidRPr="00255F4B">
        <w:rPr>
          <w:rFonts w:ascii="Malgun Gothic Semilight" w:eastAsia="Malgun Gothic Semilight" w:hAnsi="Malgun Gothic Semilight" w:cs="Malgun Gothic Semilight"/>
          <w:szCs w:val="24"/>
        </w:rPr>
        <w:t>ão</w:t>
      </w:r>
      <w:proofErr w:type="spellEnd"/>
      <w:r w:rsidRPr="00255F4B">
        <w:rPr>
          <w:rFonts w:ascii="Malgun Gothic Semilight" w:eastAsia="Malgun Gothic Semilight" w:hAnsi="Malgun Gothic Semilight" w:cs="Malgun Gothic Semilight"/>
          <w:szCs w:val="24"/>
        </w:rPr>
        <w:t>) ao(s) CONTRATADO(s) o valor de</w:t>
      </w:r>
      <w:r w:rsidR="00EF7ECF" w:rsidRPr="00255F4B">
        <w:rPr>
          <w:rFonts w:ascii="Malgun Gothic Semilight" w:eastAsia="Malgun Gothic Semilight" w:hAnsi="Malgun Gothic Semilight" w:cs="Malgun Gothic Semilight"/>
          <w:szCs w:val="24"/>
        </w:rPr>
        <w:t xml:space="preserve"> </w:t>
      </w:r>
      <w:r w:rsidRPr="00255F4B">
        <w:rPr>
          <w:rFonts w:ascii="Malgun Gothic Semilight" w:eastAsia="Malgun Gothic Semilight" w:hAnsi="Malgun Gothic Semilight" w:cs="Malgun Gothic Semilight"/>
          <w:b/>
          <w:bCs/>
          <w:szCs w:val="24"/>
        </w:rPr>
        <w:t>{{VALOR_CONSULTA}}</w:t>
      </w:r>
      <w:r w:rsidRPr="00255F4B">
        <w:rPr>
          <w:rFonts w:ascii="Malgun Gothic Semilight" w:eastAsia="Malgun Gothic Semilight" w:hAnsi="Malgun Gothic Semilight" w:cs="Malgun Gothic Semilight"/>
          <w:szCs w:val="24"/>
        </w:rPr>
        <w:t xml:space="preserve"> </w:t>
      </w:r>
      <w:r w:rsidRPr="00255F4B">
        <w:rPr>
          <w:rFonts w:ascii="Malgun Gothic Semilight" w:eastAsia="Malgun Gothic Semilight" w:hAnsi="Malgun Gothic Semilight" w:cs="Malgun Gothic Semilight"/>
          <w:b/>
          <w:bCs/>
          <w:szCs w:val="24"/>
        </w:rPr>
        <w:t>({{VALOR_CONSULTA_EXTENSO}})</w:t>
      </w:r>
      <w:r w:rsidRPr="00255F4B">
        <w:rPr>
          <w:rFonts w:ascii="Malgun Gothic Semilight" w:eastAsia="Malgun Gothic Semilight" w:hAnsi="Malgun Gothic Semilight" w:cs="Malgun Gothic Semilight"/>
          <w:szCs w:val="24"/>
        </w:rPr>
        <w:t xml:space="preserve">, destinada à cobertura de despesas relacionadas a consultas, acompanhamento processual, deslocamentos, alimentação e demais serviços jurídicos prestados no curso da demanda.  </w:t>
      </w:r>
    </w:p>
    <w:p w14:paraId="3B360F91" w14:textId="447FB549" w:rsidR="00EB2B77" w:rsidRPr="00255F4B" w:rsidRDefault="000756C7">
      <w:pPr>
        <w:spacing w:after="6"/>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§1º. Caso não seja percebido resultado econômico ao fim da ação, o CONTRATANTE(s) pagará ao contratado o valor de</w:t>
      </w:r>
      <w:r w:rsidR="00EF7ECF" w:rsidRPr="00255F4B">
        <w:rPr>
          <w:rFonts w:ascii="Malgun Gothic Semilight" w:eastAsia="Malgun Gothic Semilight" w:hAnsi="Malgun Gothic Semilight" w:cs="Malgun Gothic Semilight"/>
          <w:szCs w:val="24"/>
        </w:rPr>
        <w:t xml:space="preserve"> </w:t>
      </w:r>
      <w:r w:rsidRPr="00255F4B">
        <w:rPr>
          <w:rFonts w:ascii="Malgun Gothic Semilight" w:eastAsia="Malgun Gothic Semilight" w:hAnsi="Malgun Gothic Semilight" w:cs="Malgun Gothic Semilight"/>
          <w:b/>
          <w:bCs/>
          <w:szCs w:val="24"/>
        </w:rPr>
        <w:t>{{VALOR_CONSULTA}} ({{VALOR_CONSULTA_EXTENSO}})</w:t>
      </w:r>
      <w:r w:rsidRPr="00255F4B">
        <w:rPr>
          <w:rFonts w:ascii="Malgun Gothic Semilight" w:eastAsia="Malgun Gothic Semilight" w:hAnsi="Malgun Gothic Semilight" w:cs="Malgun Gothic Semilight"/>
          <w:szCs w:val="24"/>
        </w:rPr>
        <w:t xml:space="preserve">, ao fim do processo; </w:t>
      </w:r>
    </w:p>
    <w:p w14:paraId="24000B57"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§2º. Referido valor não se confunde com custas judiciais, taxas cartorárias, emolumentos, despesas periciais ou quaisquer outras despesas processuais eventualmente necessárias, as quais serão de responsabilidade exclusiva do(s) CONTRATANTE(s), previsto na cláusula 11ª. </w:t>
      </w:r>
    </w:p>
    <w:p w14:paraId="30BFBE08"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5ª – DO VENCIMENTO DAS OBRIGAÇÕES </w:t>
      </w:r>
    </w:p>
    <w:p w14:paraId="46E9FFF0" w14:textId="77777777" w:rsidR="00EB2B77" w:rsidRPr="00255F4B" w:rsidRDefault="000756C7">
      <w:pPr>
        <w:spacing w:after="6"/>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Na ausência de data específica para pagamento, todas as obrigações financeiras previstas neste contrato deverão ser quitadas até a data do arquivamento definitivo da ação. </w:t>
      </w:r>
    </w:p>
    <w:p w14:paraId="1A0C7B86" w14:textId="77777777" w:rsidR="00EB2B77" w:rsidRPr="00255F4B" w:rsidRDefault="000756C7">
      <w:pPr>
        <w:ind w:left="-5" w:right="20"/>
        <w:rPr>
          <w:rFonts w:ascii="Malgun Gothic Semilight" w:eastAsia="Malgun Gothic Semilight" w:hAnsi="Malgun Gothic Semilight" w:cs="Malgun Gothic Semilight"/>
          <w:szCs w:val="24"/>
        </w:rPr>
      </w:pPr>
      <w:proofErr w:type="spellStart"/>
      <w:r w:rsidRPr="00255F4B">
        <w:rPr>
          <w:rFonts w:ascii="Malgun Gothic Semilight" w:eastAsia="Malgun Gothic Semilight" w:hAnsi="Malgun Gothic Semilight" w:cs="Malgun Gothic Semilight"/>
          <w:szCs w:val="24"/>
        </w:rPr>
        <w:lastRenderedPageBreak/>
        <w:t>Paragrafo</w:t>
      </w:r>
      <w:proofErr w:type="spellEnd"/>
      <w:r w:rsidRPr="00255F4B">
        <w:rPr>
          <w:rFonts w:ascii="Malgun Gothic Semilight" w:eastAsia="Malgun Gothic Semilight" w:hAnsi="Malgun Gothic Semilight" w:cs="Malgun Gothic Semilight"/>
          <w:szCs w:val="24"/>
        </w:rPr>
        <w:t xml:space="preserve"> Único. Os pagamentos deverão ser realizados exclusivamente por meio do setor financeiro e administrativo indicado pelo(s) CONTRATADO(s) - </w:t>
      </w:r>
      <w:proofErr w:type="spellStart"/>
      <w:r w:rsidRPr="00255F4B">
        <w:rPr>
          <w:rFonts w:ascii="Malgun Gothic Semilight" w:eastAsia="Malgun Gothic Semilight" w:hAnsi="Malgun Gothic Semilight" w:cs="Malgun Gothic Semilight"/>
          <w:szCs w:val="24"/>
        </w:rPr>
        <w:t>Asaas</w:t>
      </w:r>
      <w:proofErr w:type="spellEnd"/>
      <w:r w:rsidRPr="00255F4B">
        <w:rPr>
          <w:rFonts w:ascii="Malgun Gothic Semilight" w:eastAsia="Malgun Gothic Semilight" w:hAnsi="Malgun Gothic Semilight" w:cs="Malgun Gothic Semilight"/>
          <w:szCs w:val="24"/>
        </w:rPr>
        <w:t xml:space="preserve">, parceira de gestão financeira. </w:t>
      </w:r>
    </w:p>
    <w:p w14:paraId="6BEB7548" w14:textId="77777777" w:rsidR="00EB2B77" w:rsidRPr="00255F4B" w:rsidRDefault="000756C7">
      <w:pPr>
        <w:spacing w:after="0" w:line="259" w:lineRule="auto"/>
        <w:ind w:left="-5" w:right="13"/>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6ª – DA FORMA DE PAGAMENTO </w:t>
      </w:r>
    </w:p>
    <w:p w14:paraId="42FF2E70"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Os valores previstos nas Cláusulas 3ª, 4ª e 5ª deverão ser pagos mediante pagamento em espécie, boleto bancário ou transferência bancária via PIX para a seguinte chave gerado unicamente pela instituição </w:t>
      </w:r>
      <w:proofErr w:type="spellStart"/>
      <w:r w:rsidRPr="00255F4B">
        <w:rPr>
          <w:rFonts w:ascii="Malgun Gothic Semilight" w:eastAsia="Malgun Gothic Semilight" w:hAnsi="Malgun Gothic Semilight" w:cs="Malgun Gothic Semilight"/>
          <w:szCs w:val="24"/>
        </w:rPr>
        <w:t>Asaas</w:t>
      </w:r>
      <w:proofErr w:type="spellEnd"/>
      <w:r w:rsidRPr="00255F4B">
        <w:rPr>
          <w:rFonts w:ascii="Malgun Gothic Semilight" w:eastAsia="Malgun Gothic Semilight" w:hAnsi="Malgun Gothic Semilight" w:cs="Malgun Gothic Semilight"/>
          <w:szCs w:val="24"/>
        </w:rPr>
        <w:t xml:space="preserve">, parceira de gestão financeira. </w:t>
      </w:r>
    </w:p>
    <w:p w14:paraId="52A54C16" w14:textId="77777777" w:rsidR="00EB2B77" w:rsidRPr="00255F4B" w:rsidRDefault="000756C7">
      <w:pPr>
        <w:ind w:left="-5" w:right="20"/>
        <w:rPr>
          <w:rFonts w:ascii="Malgun Gothic Semilight" w:eastAsia="Malgun Gothic Semilight" w:hAnsi="Malgun Gothic Semilight" w:cs="Malgun Gothic Semilight"/>
          <w:szCs w:val="24"/>
        </w:rPr>
      </w:pPr>
      <w:proofErr w:type="spellStart"/>
      <w:r w:rsidRPr="00255F4B">
        <w:rPr>
          <w:rFonts w:ascii="Malgun Gothic Semilight" w:eastAsia="Malgun Gothic Semilight" w:hAnsi="Malgun Gothic Semilight" w:cs="Malgun Gothic Semilight"/>
          <w:b/>
          <w:bCs/>
          <w:szCs w:val="24"/>
        </w:rPr>
        <w:t>Paragrafo</w:t>
      </w:r>
      <w:proofErr w:type="spellEnd"/>
      <w:r w:rsidRPr="00255F4B">
        <w:rPr>
          <w:rFonts w:ascii="Malgun Gothic Semilight" w:eastAsia="Malgun Gothic Semilight" w:hAnsi="Malgun Gothic Semilight" w:cs="Malgun Gothic Semilight"/>
          <w:b/>
          <w:bCs/>
          <w:szCs w:val="24"/>
        </w:rPr>
        <w:t xml:space="preserve"> Único</w:t>
      </w:r>
      <w:r w:rsidRPr="00255F4B">
        <w:rPr>
          <w:rFonts w:ascii="Malgun Gothic Semilight" w:eastAsia="Malgun Gothic Semilight" w:hAnsi="Malgun Gothic Semilight" w:cs="Malgun Gothic Semilight"/>
          <w:szCs w:val="24"/>
        </w:rPr>
        <w:t>. O(s) CONTRATANTE(s) deverá(</w:t>
      </w:r>
      <w:proofErr w:type="spellStart"/>
      <w:r w:rsidRPr="00255F4B">
        <w:rPr>
          <w:rFonts w:ascii="Malgun Gothic Semilight" w:eastAsia="Malgun Gothic Semilight" w:hAnsi="Malgun Gothic Semilight" w:cs="Malgun Gothic Semilight"/>
          <w:szCs w:val="24"/>
        </w:rPr>
        <w:t>ão</w:t>
      </w:r>
      <w:proofErr w:type="spellEnd"/>
      <w:r w:rsidRPr="00255F4B">
        <w:rPr>
          <w:rFonts w:ascii="Malgun Gothic Semilight" w:eastAsia="Malgun Gothic Semilight" w:hAnsi="Malgun Gothic Semilight" w:cs="Malgun Gothic Semilight"/>
          <w:szCs w:val="24"/>
        </w:rPr>
        <w:t xml:space="preserve">) encaminhar o respectivo comprovante de pagamento para fins de conferência e quitação. </w:t>
      </w:r>
    </w:p>
    <w:p w14:paraId="2A64DA2F" w14:textId="77777777" w:rsidR="00EB2B77" w:rsidRPr="00255F4B" w:rsidRDefault="000756C7">
      <w:pPr>
        <w:spacing w:after="0" w:line="259" w:lineRule="auto"/>
        <w:ind w:left="-5" w:right="13"/>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7ª – DO INADIMPLEMENTO E DESCUMPRIMENTO CONTRATUAL </w:t>
      </w:r>
    </w:p>
    <w:p w14:paraId="7A131004" w14:textId="77777777" w:rsidR="00EB2B77" w:rsidRPr="00255F4B" w:rsidRDefault="000756C7">
      <w:pPr>
        <w:spacing w:after="68"/>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O descumprimento de quaisquer obrigações previstas neste contrato, bem como a inadimplência de parcelas ou honorários ajustados, implicará: </w:t>
      </w:r>
    </w:p>
    <w:p w14:paraId="485A6C94" w14:textId="77777777" w:rsidR="00EB2B77" w:rsidRPr="00255F4B" w:rsidRDefault="000756C7">
      <w:pPr>
        <w:numPr>
          <w:ilvl w:val="0"/>
          <w:numId w:val="1"/>
        </w:numPr>
        <w:spacing w:after="0" w:line="259" w:lineRule="auto"/>
        <w:ind w:right="13" w:hanging="278"/>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Multa contratual de 5% </w:t>
      </w:r>
      <w:proofErr w:type="spellStart"/>
      <w:r w:rsidRPr="00255F4B">
        <w:rPr>
          <w:rFonts w:ascii="Malgun Gothic Semilight" w:eastAsia="Malgun Gothic Semilight" w:hAnsi="Malgun Gothic Semilight" w:cs="Malgun Gothic Semilight"/>
          <w:szCs w:val="24"/>
        </w:rPr>
        <w:t>a.a</w:t>
      </w:r>
      <w:proofErr w:type="spellEnd"/>
      <w:r w:rsidRPr="00255F4B">
        <w:rPr>
          <w:rFonts w:ascii="Malgun Gothic Semilight" w:eastAsia="Malgun Gothic Semilight" w:hAnsi="Malgun Gothic Semilight" w:cs="Malgun Gothic Semilight"/>
          <w:szCs w:val="24"/>
        </w:rPr>
        <w:t xml:space="preserve"> sobre o débito existente; </w:t>
      </w:r>
    </w:p>
    <w:p w14:paraId="50043ECF" w14:textId="77777777" w:rsidR="00EB2B77" w:rsidRPr="00255F4B" w:rsidRDefault="000756C7">
      <w:pPr>
        <w:numPr>
          <w:ilvl w:val="0"/>
          <w:numId w:val="1"/>
        </w:numPr>
        <w:spacing w:after="0" w:line="259" w:lineRule="auto"/>
        <w:ind w:right="13" w:hanging="278"/>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Incidência de juros legais 3% </w:t>
      </w:r>
      <w:proofErr w:type="spellStart"/>
      <w:r w:rsidRPr="00255F4B">
        <w:rPr>
          <w:rFonts w:ascii="Malgun Gothic Semilight" w:eastAsia="Malgun Gothic Semilight" w:hAnsi="Malgun Gothic Semilight" w:cs="Malgun Gothic Semilight"/>
          <w:szCs w:val="24"/>
        </w:rPr>
        <w:t>a.m</w:t>
      </w:r>
      <w:proofErr w:type="spellEnd"/>
      <w:r w:rsidRPr="00255F4B">
        <w:rPr>
          <w:rFonts w:ascii="Malgun Gothic Semilight" w:eastAsia="Malgun Gothic Semilight" w:hAnsi="Malgun Gothic Semilight" w:cs="Malgun Gothic Semilight"/>
          <w:szCs w:val="24"/>
        </w:rPr>
        <w:t xml:space="preserve">; </w:t>
      </w:r>
    </w:p>
    <w:p w14:paraId="4DEA6B42" w14:textId="77777777" w:rsidR="00EB2B77" w:rsidRPr="00255F4B" w:rsidRDefault="000756C7">
      <w:pPr>
        <w:numPr>
          <w:ilvl w:val="0"/>
          <w:numId w:val="1"/>
        </w:numPr>
        <w:spacing w:after="33"/>
        <w:ind w:right="13" w:hanging="278"/>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Correção monetária; </w:t>
      </w:r>
    </w:p>
    <w:p w14:paraId="35219792" w14:textId="77777777" w:rsidR="00EB2B77" w:rsidRPr="00255F4B" w:rsidRDefault="000756C7">
      <w:pPr>
        <w:numPr>
          <w:ilvl w:val="0"/>
          <w:numId w:val="1"/>
        </w:numPr>
        <w:spacing w:after="0" w:line="259" w:lineRule="auto"/>
        <w:ind w:right="13" w:hanging="278"/>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Inclusão ao SPC e Serasa </w:t>
      </w:r>
    </w:p>
    <w:p w14:paraId="64C098A6" w14:textId="77777777" w:rsidR="00EB2B77" w:rsidRPr="00255F4B" w:rsidRDefault="000756C7">
      <w:pPr>
        <w:numPr>
          <w:ilvl w:val="0"/>
          <w:numId w:val="1"/>
        </w:numPr>
        <w:ind w:right="13" w:hanging="278"/>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Honorários Advocatícios e demais encargos previstos nos artigos 389, 395 e seguintes do Código Civil e eventual penalidade na esfera cível e criminal. </w:t>
      </w:r>
    </w:p>
    <w:p w14:paraId="4BAD05A0" w14:textId="77777777" w:rsidR="00EB2B77" w:rsidRPr="00255F4B" w:rsidRDefault="000756C7">
      <w:pPr>
        <w:spacing w:after="0" w:line="259" w:lineRule="auto"/>
        <w:ind w:left="-5" w:right="13"/>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8ª – DA CONFIDENCIALIDADE E PROTEÇÃO DE DADOS </w:t>
      </w:r>
    </w:p>
    <w:p w14:paraId="47BDA57D" w14:textId="77777777" w:rsidR="00EB2B77" w:rsidRPr="00255F4B" w:rsidRDefault="000756C7">
      <w:pPr>
        <w:spacing w:after="6"/>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As partes comprometem-se a observar a confidencialidade das informações compartilhadas durante a execução dos serviços, bem como as disposições da Lei Geral de Proteção de Dados, Lei nº 13.709/2018. </w:t>
      </w:r>
    </w:p>
    <w:p w14:paraId="5182887F" w14:textId="77777777" w:rsidR="00EB2B77" w:rsidRPr="00255F4B" w:rsidRDefault="000756C7">
      <w:pPr>
        <w:spacing w:after="2" w:line="229" w:lineRule="auto"/>
        <w:ind w:left="0"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§1º. O compartilhamento indevido de informações sigilosas ou a prática de atos que comprometam </w:t>
      </w:r>
      <w:r w:rsidRPr="00255F4B">
        <w:rPr>
          <w:rFonts w:ascii="Malgun Gothic Semilight" w:eastAsia="Malgun Gothic Semilight" w:hAnsi="Malgun Gothic Semilight" w:cs="Malgun Gothic Semilight"/>
          <w:szCs w:val="24"/>
        </w:rPr>
        <w:tab/>
        <w:t xml:space="preserve">a </w:t>
      </w:r>
      <w:r w:rsidRPr="00255F4B">
        <w:rPr>
          <w:rFonts w:ascii="Malgun Gothic Semilight" w:eastAsia="Malgun Gothic Semilight" w:hAnsi="Malgun Gothic Semilight" w:cs="Malgun Gothic Semilight"/>
          <w:szCs w:val="24"/>
        </w:rPr>
        <w:tab/>
        <w:t xml:space="preserve">confidencialidade </w:t>
      </w:r>
      <w:r w:rsidRPr="00255F4B">
        <w:rPr>
          <w:rFonts w:ascii="Malgun Gothic Semilight" w:eastAsia="Malgun Gothic Semilight" w:hAnsi="Malgun Gothic Semilight" w:cs="Malgun Gothic Semilight"/>
          <w:szCs w:val="24"/>
        </w:rPr>
        <w:tab/>
        <w:t xml:space="preserve">da </w:t>
      </w:r>
      <w:r w:rsidRPr="00255F4B">
        <w:rPr>
          <w:rFonts w:ascii="Malgun Gothic Semilight" w:eastAsia="Malgun Gothic Semilight" w:hAnsi="Malgun Gothic Semilight" w:cs="Malgun Gothic Semilight"/>
          <w:szCs w:val="24"/>
        </w:rPr>
        <w:tab/>
        <w:t xml:space="preserve">demanda </w:t>
      </w:r>
      <w:r w:rsidRPr="00255F4B">
        <w:rPr>
          <w:rFonts w:ascii="Malgun Gothic Semilight" w:eastAsia="Malgun Gothic Semilight" w:hAnsi="Malgun Gothic Semilight" w:cs="Malgun Gothic Semilight"/>
          <w:szCs w:val="24"/>
        </w:rPr>
        <w:tab/>
        <w:t xml:space="preserve">poderá </w:t>
      </w:r>
      <w:r w:rsidRPr="00255F4B">
        <w:rPr>
          <w:rFonts w:ascii="Malgun Gothic Semilight" w:eastAsia="Malgun Gothic Semilight" w:hAnsi="Malgun Gothic Semilight" w:cs="Malgun Gothic Semilight"/>
          <w:szCs w:val="24"/>
        </w:rPr>
        <w:lastRenderedPageBreak/>
        <w:tab/>
        <w:t xml:space="preserve">caracterizar descumprimento contratual, sujeitando o infrator às medidas cabíveis. </w:t>
      </w:r>
    </w:p>
    <w:p w14:paraId="17BB530B" w14:textId="77777777" w:rsidR="00EB2B77" w:rsidRPr="00255F4B" w:rsidRDefault="000756C7">
      <w:pPr>
        <w:spacing w:after="13"/>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§2º O(s) CONTRATANTE(s) declara(m) estar ciente(s) de que o acompanhamento processual poderá ser realizado diretamente por meio da consulta pública disponibilizada pelo Tribunal de Justiça do Estado do Rio de Janeiro, bem como mediante comparecimento ao cartório responsável pela demanda para obtenção das informações permitidas em lei e eventual cadastramento de senha pessoal, quando cabível. </w:t>
      </w:r>
    </w:p>
    <w:p w14:paraId="086D9DD9"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§3º O(s) CONTRATADO(s) manterá(</w:t>
      </w:r>
      <w:proofErr w:type="spellStart"/>
      <w:r w:rsidRPr="00255F4B">
        <w:rPr>
          <w:rFonts w:ascii="Malgun Gothic Semilight" w:eastAsia="Malgun Gothic Semilight" w:hAnsi="Malgun Gothic Semilight" w:cs="Malgun Gothic Semilight"/>
          <w:szCs w:val="24"/>
        </w:rPr>
        <w:t>ão</w:t>
      </w:r>
      <w:proofErr w:type="spellEnd"/>
      <w:r w:rsidRPr="00255F4B">
        <w:rPr>
          <w:rFonts w:ascii="Malgun Gothic Semilight" w:eastAsia="Malgun Gothic Semilight" w:hAnsi="Malgun Gothic Semilight" w:cs="Malgun Gothic Semilight"/>
          <w:szCs w:val="24"/>
        </w:rPr>
        <w:t xml:space="preserve">) o(s) CONTRATANTE(s) informado(s) acerca dos principais atos processuais, sem prejuízo do acompanhamento direto pelo próprio interessado, conforme disposto no parágrafo anterior. </w:t>
      </w:r>
    </w:p>
    <w:p w14:paraId="704D40EE"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9ª – DA AUSÊNCIA INJUSTIFICADA EM AUDIÊNCIA </w:t>
      </w:r>
    </w:p>
    <w:p w14:paraId="5EC0E604"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Caso o(s) CONTRATANTE(s), sem justificativa plausível, deixe(m) de comparecer à audiência previamente designada, ficará(</w:t>
      </w:r>
      <w:proofErr w:type="spellStart"/>
      <w:r w:rsidRPr="00255F4B">
        <w:rPr>
          <w:rFonts w:ascii="Malgun Gothic Semilight" w:eastAsia="Malgun Gothic Semilight" w:hAnsi="Malgun Gothic Semilight" w:cs="Malgun Gothic Semilight"/>
          <w:szCs w:val="24"/>
        </w:rPr>
        <w:t>ão</w:t>
      </w:r>
      <w:proofErr w:type="spellEnd"/>
      <w:r w:rsidRPr="00255F4B">
        <w:rPr>
          <w:rFonts w:ascii="Malgun Gothic Semilight" w:eastAsia="Malgun Gothic Semilight" w:hAnsi="Malgun Gothic Semilight" w:cs="Malgun Gothic Semilight"/>
          <w:szCs w:val="24"/>
        </w:rPr>
        <w:t xml:space="preserve">) obrigado(s) ao pagamento de honorários compensatórios equivalentes a 02 (dois) salário-mínimo vigente. Parágrafo Único. O não pagamento sujeitará o(s) CONTRATANTE(s) às penalidades previstas na Cláusula 7ª. </w:t>
      </w:r>
    </w:p>
    <w:p w14:paraId="29451586"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10ª – DA DESISTÊNCIA/RESCISÃO DA DEMANDA </w:t>
      </w:r>
    </w:p>
    <w:p w14:paraId="5A578900" w14:textId="77777777" w:rsidR="00EB2B77" w:rsidRPr="00255F4B" w:rsidRDefault="000756C7">
      <w:pPr>
        <w:spacing w:after="44"/>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Na hipótese de desistência/rescisão da ação ou revogação dos poderes outorgados sem motivo relevante, após o início dos trabalhos advocatícios, será devido o pagamento de multa compensatória correspondente a 02 (dois) salários-mínimos vigentes. </w:t>
      </w:r>
    </w:p>
    <w:p w14:paraId="6B2F9E3D"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§1º Permanecerão devidos os honorários proporcionais ao trabalho já realizado. §2º O não pagamento sujeitará o(s) CONTRATANTE(s) às penalidades previstas na Cláusula 7ª. </w:t>
      </w:r>
    </w:p>
    <w:p w14:paraId="1CD670D0" w14:textId="77777777" w:rsidR="00EB2B77" w:rsidRPr="00255F4B" w:rsidRDefault="000756C7">
      <w:pPr>
        <w:spacing w:after="0" w:line="259" w:lineRule="auto"/>
        <w:ind w:left="-5" w:right="13"/>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11ª – DAS DESPESAS PROCESSUAIS </w:t>
      </w:r>
    </w:p>
    <w:p w14:paraId="69B2AFB4" w14:textId="77777777" w:rsidR="00EB2B77" w:rsidRPr="00255F4B" w:rsidRDefault="000756C7">
      <w:pPr>
        <w:spacing w:after="8"/>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lastRenderedPageBreak/>
        <w:t xml:space="preserve">Compete ao(s) CONTRATANTE(s) o pagamento de todas as custas judiciais, taxas, emolumentos, diligências, deslocamentos, cópias, autenticações e demais despesas necessárias ao regular andamento da demanda. </w:t>
      </w:r>
    </w:p>
    <w:p w14:paraId="070B8BEC"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b/>
          <w:bCs/>
          <w:szCs w:val="24"/>
        </w:rPr>
        <w:t>Parágrafo Único</w:t>
      </w:r>
      <w:r w:rsidRPr="00255F4B">
        <w:rPr>
          <w:rFonts w:ascii="Malgun Gothic Semilight" w:eastAsia="Malgun Gothic Semilight" w:hAnsi="Malgun Gothic Semilight" w:cs="Malgun Gothic Semilight"/>
          <w:szCs w:val="24"/>
        </w:rPr>
        <w:t xml:space="preserve">. O(s) CONTRATANTE(s) obriga-se ainda a fornecer toda documentação e informação solicitada pelo(s) CONTRATADO(s), sob pena de responsabilização pelos prejuízos decorrentes de sua omissão. </w:t>
      </w:r>
    </w:p>
    <w:p w14:paraId="7E93B1AD" w14:textId="77777777" w:rsidR="002F7ADC" w:rsidRPr="00255F4B" w:rsidRDefault="000756C7">
      <w:pPr>
        <w:spacing w:after="7"/>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b/>
          <w:bCs/>
          <w:szCs w:val="24"/>
        </w:rPr>
        <w:t xml:space="preserve">CLÁUSULA 12ª – DAS DECLARAÇÕES E RESPONSABILIDADES DO CONTRATANTE </w:t>
      </w:r>
    </w:p>
    <w:p w14:paraId="6103960E" w14:textId="17219667" w:rsidR="00EB2B77" w:rsidRPr="00255F4B" w:rsidRDefault="000756C7">
      <w:pPr>
        <w:spacing w:after="7"/>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O(s) CONTRATANTE(s) declara(m) ter recebido todas as orientações necessárias acerca dos riscos, possibilidades e limitações inerentes ao processo judicial ou administrativo. </w:t>
      </w:r>
    </w:p>
    <w:p w14:paraId="61A06F33"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§1º Declara(m), ainda, que todas as informações e documentos fornecidos são verdadeiros e autênticos, responsabilizando-se civil e criminalmente por eventual falsidade. </w:t>
      </w:r>
    </w:p>
    <w:p w14:paraId="62D6E8BE" w14:textId="77777777" w:rsidR="00EB2B77" w:rsidRPr="00255F4B" w:rsidRDefault="000756C7">
      <w:pPr>
        <w:spacing w:after="421"/>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§2º A apresentação de documentos falsos ou informações inverídicas poderá ensejar a imediata rescisão contratual, sem prejuízo das medidas judiciais cabíveis e eventual penalidade na esfera cível e criminal. </w:t>
      </w:r>
    </w:p>
    <w:p w14:paraId="69ABAC78" w14:textId="77777777" w:rsidR="00EB2B77" w:rsidRPr="00255F4B" w:rsidRDefault="000756C7">
      <w:pPr>
        <w:spacing w:after="2" w:line="228" w:lineRule="auto"/>
        <w:ind w:left="4636" w:right="20" w:firstLine="0"/>
        <w:jc w:val="righ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CP. Art. 298 - Falsificar, no todo ou em parte, documento particular ou alterar </w:t>
      </w:r>
      <w:r w:rsidRPr="00255F4B">
        <w:rPr>
          <w:rFonts w:ascii="Malgun Gothic Semilight" w:eastAsia="Malgun Gothic Semilight" w:hAnsi="Malgun Gothic Semilight" w:cs="Malgun Gothic Semilight"/>
          <w:szCs w:val="24"/>
        </w:rPr>
        <w:tab/>
        <w:t xml:space="preserve">documento </w:t>
      </w:r>
      <w:r w:rsidRPr="00255F4B">
        <w:rPr>
          <w:rFonts w:ascii="Malgun Gothic Semilight" w:eastAsia="Malgun Gothic Semilight" w:hAnsi="Malgun Gothic Semilight" w:cs="Malgun Gothic Semilight"/>
          <w:szCs w:val="24"/>
        </w:rPr>
        <w:tab/>
        <w:t xml:space="preserve">particular verdadeiro: </w:t>
      </w:r>
    </w:p>
    <w:p w14:paraId="7A046390" w14:textId="77777777" w:rsidR="00EB2B77" w:rsidRPr="00255F4B" w:rsidRDefault="000756C7">
      <w:pPr>
        <w:spacing w:after="418" w:line="259" w:lineRule="auto"/>
        <w:ind w:left="4977" w:right="13"/>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Pena - reclusão, de um a cinco anos, e multa. </w:t>
      </w:r>
    </w:p>
    <w:p w14:paraId="156C81B4"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13ª – DA ANÁLISE TÉCNICA INICIAL </w:t>
      </w:r>
    </w:p>
    <w:p w14:paraId="7EB88990" w14:textId="77777777" w:rsidR="00EB2B77" w:rsidRPr="00255F4B" w:rsidRDefault="000756C7">
      <w:pPr>
        <w:spacing w:after="8"/>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Após o recebimento da documentação necessária, o(s) CONTRATADO(s) realizará(</w:t>
      </w:r>
      <w:proofErr w:type="spellStart"/>
      <w:r w:rsidRPr="00255F4B">
        <w:rPr>
          <w:rFonts w:ascii="Malgun Gothic Semilight" w:eastAsia="Malgun Gothic Semilight" w:hAnsi="Malgun Gothic Semilight" w:cs="Malgun Gothic Semilight"/>
          <w:szCs w:val="24"/>
        </w:rPr>
        <w:t>ão</w:t>
      </w:r>
      <w:proofErr w:type="spellEnd"/>
      <w:r w:rsidRPr="00255F4B">
        <w:rPr>
          <w:rFonts w:ascii="Malgun Gothic Semilight" w:eastAsia="Malgun Gothic Semilight" w:hAnsi="Malgun Gothic Semilight" w:cs="Malgun Gothic Semilight"/>
          <w:szCs w:val="24"/>
        </w:rPr>
        <w:t xml:space="preserve">) análise técnica detalhada dos fatos e documentos apresentados, </w:t>
      </w:r>
      <w:r w:rsidRPr="00255F4B">
        <w:rPr>
          <w:rFonts w:ascii="Malgun Gothic Semilight" w:eastAsia="Malgun Gothic Semilight" w:hAnsi="Malgun Gothic Semilight" w:cs="Malgun Gothic Semilight"/>
          <w:szCs w:val="24"/>
        </w:rPr>
        <w:lastRenderedPageBreak/>
        <w:t xml:space="preserve">visando à definição da melhor estratégia jurídica para a defesa dos interesses do(s) CONTRATANTE(s). </w:t>
      </w:r>
    </w:p>
    <w:p w14:paraId="08825BD7"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Parágrafo Único. O prazo estimado para conclusão da análise poderá ser de até 90 (noventa) dias, podendo ser prorrogado conforme a complexidade do caso. </w:t>
      </w:r>
    </w:p>
    <w:p w14:paraId="0C0A0AC5" w14:textId="77777777" w:rsidR="00EB2B77" w:rsidRPr="00255F4B" w:rsidRDefault="000756C7" w:rsidP="002F7ADC">
      <w:pPr>
        <w:spacing w:after="33"/>
        <w:ind w:left="-5" w:right="29"/>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14ª – DAS OBRIGAÇÕES DO CONTRATADO </w:t>
      </w:r>
    </w:p>
    <w:p w14:paraId="784BDBDD" w14:textId="77777777" w:rsidR="00EB2B77" w:rsidRPr="00255F4B" w:rsidRDefault="000756C7">
      <w:pPr>
        <w:spacing w:after="0" w:line="259" w:lineRule="auto"/>
        <w:ind w:left="-5" w:right="13"/>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O(s) CONTRATADO(s) compromete(m)-se a atuar com zelo, diligência e observância das normas éticas da advocacia, empregando todos os meios jurídicos adequados à defesa dos interesses do(s) CONTRATANTE(s), por intermédio judicial e extrajudicial, com a colaboração de representantes do CONTRATADO(s). </w:t>
      </w:r>
    </w:p>
    <w:p w14:paraId="113EA540" w14:textId="77777777" w:rsidR="00EB2B77" w:rsidRPr="00255F4B" w:rsidRDefault="000756C7">
      <w:pPr>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Parágrafo Único. O presente contrato constitui obrigação de meio, e não de resultado, inexistindo garantia de êxito na demanda. </w:t>
      </w:r>
    </w:p>
    <w:p w14:paraId="2B563462" w14:textId="77777777" w:rsidR="00EB2B77" w:rsidRPr="00255F4B" w:rsidRDefault="000756C7">
      <w:pPr>
        <w:spacing w:after="0" w:line="259" w:lineRule="auto"/>
        <w:ind w:left="-5" w:right="13"/>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15ª – DOS PRAZOS PROCESSUAIS </w:t>
      </w:r>
    </w:p>
    <w:p w14:paraId="25246CEB" w14:textId="77777777" w:rsidR="00EB2B77" w:rsidRPr="00255F4B" w:rsidRDefault="000756C7">
      <w:pPr>
        <w:spacing w:after="391"/>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O(s) CONTRATANTE(s) declara(m) ciência de que a duração dos processos judiciais depende exclusivamente da atuação do Poder Judiciário, não possuindo o(s) CONTRATADO(s) qualquer ingerência sobre os prazos de tramitação, designação de audiências ou prolação de decisões judiciais. </w:t>
      </w:r>
    </w:p>
    <w:p w14:paraId="01733AA2" w14:textId="77777777" w:rsidR="00EB2B77" w:rsidRPr="00255F4B" w:rsidRDefault="000756C7">
      <w:pPr>
        <w:spacing w:after="33"/>
        <w:ind w:left="-5" w:right="20"/>
        <w:rPr>
          <w:rFonts w:ascii="Malgun Gothic Semilight" w:eastAsia="Malgun Gothic Semilight" w:hAnsi="Malgun Gothic Semilight" w:cs="Malgun Gothic Semilight"/>
          <w:b/>
          <w:bCs/>
          <w:szCs w:val="24"/>
        </w:rPr>
      </w:pPr>
      <w:r w:rsidRPr="00255F4B">
        <w:rPr>
          <w:rFonts w:ascii="Malgun Gothic Semilight" w:eastAsia="Malgun Gothic Semilight" w:hAnsi="Malgun Gothic Semilight" w:cs="Malgun Gothic Semilight"/>
          <w:b/>
          <w:bCs/>
          <w:szCs w:val="24"/>
        </w:rPr>
        <w:t xml:space="preserve">CLÁUSULA 16ª – DO FORO </w:t>
      </w:r>
    </w:p>
    <w:p w14:paraId="3C9D025D" w14:textId="77777777" w:rsidR="00EB2B77" w:rsidRPr="00255F4B" w:rsidRDefault="000756C7">
      <w:pPr>
        <w:spacing w:after="424"/>
        <w:ind w:left="-5" w:right="20"/>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Fica eleito o foro da Comarca de Nova Iguaçu/RJ para dirimir quaisquer controvérsias oriundas deste contrato, com renúncia expressa a qualquer outro, por mais privilegiado que seja. </w:t>
      </w:r>
    </w:p>
    <w:p w14:paraId="6E707563" w14:textId="77777777" w:rsidR="00EB2B77" w:rsidRPr="00255F4B" w:rsidRDefault="000756C7">
      <w:pPr>
        <w:spacing w:after="387" w:line="259" w:lineRule="auto"/>
        <w:ind w:left="-5" w:right="13"/>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E para firmeza e como prova de assim havendo contratado, firmaram o presente instrumento particular, em duas vias de igual teor e forma, composto de 06 (seis) laudas rubricadas, sendo a última assinada pelas partes e eventuais testemunhas firmadas. </w:t>
      </w:r>
    </w:p>
    <w:p w14:paraId="6B5446D5" w14:textId="0D889BFC" w:rsidR="00EB2B77" w:rsidRPr="00255F4B" w:rsidRDefault="000756C7">
      <w:pPr>
        <w:spacing w:after="3" w:line="259" w:lineRule="auto"/>
        <w:ind w:right="14"/>
        <w:jc w:val="center"/>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lastRenderedPageBreak/>
        <w:t xml:space="preserve">{{CIDADE_ASSINATURA}}, {{DATA}}. </w:t>
      </w:r>
    </w:p>
    <w:p w14:paraId="1B2E3A90" w14:textId="77777777" w:rsidR="00EB2B77" w:rsidRPr="00255F4B" w:rsidRDefault="000756C7">
      <w:pPr>
        <w:spacing w:after="0" w:line="259" w:lineRule="auto"/>
        <w:ind w:left="0"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w:t>
      </w:r>
    </w:p>
    <w:p w14:paraId="5789706A" w14:textId="77777777" w:rsidR="00EB2B77" w:rsidRPr="00255F4B" w:rsidRDefault="000756C7">
      <w:pPr>
        <w:spacing w:after="0" w:line="259" w:lineRule="auto"/>
        <w:ind w:left="0"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w:t>
      </w:r>
    </w:p>
    <w:p w14:paraId="4EAA84FF" w14:textId="77777777" w:rsidR="00EB2B77" w:rsidRPr="00255F4B" w:rsidRDefault="000756C7">
      <w:pPr>
        <w:spacing w:after="150" w:line="259" w:lineRule="auto"/>
        <w:ind w:left="1207"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noProof/>
          <w:szCs w:val="24"/>
        </w:rPr>
        <mc:AlternateContent>
          <mc:Choice Requires="wpg">
            <w:drawing>
              <wp:inline distT="0" distB="0" distL="0" distR="0" wp14:anchorId="5A441ADA" wp14:editId="01C70E58">
                <wp:extent cx="4047109" cy="7620"/>
                <wp:effectExtent l="0" t="0" r="0" b="0"/>
                <wp:docPr id="6204" name="Group 6204"/>
                <wp:cNvGraphicFramePr/>
                <a:graphic xmlns:a="http://schemas.openxmlformats.org/drawingml/2006/main">
                  <a:graphicData uri="http://schemas.microsoft.com/office/word/2010/wordprocessingGroup">
                    <wpg:wgp>
                      <wpg:cNvGrpSpPr/>
                      <wpg:grpSpPr>
                        <a:xfrm>
                          <a:off x="0" y="0"/>
                          <a:ext cx="4047109" cy="7620"/>
                          <a:chOff x="0" y="0"/>
                          <a:chExt cx="4047109" cy="7620"/>
                        </a:xfrm>
                      </wpg:grpSpPr>
                      <wps:wsp>
                        <wps:cNvPr id="7058" name="Shape 7058"/>
                        <wps:cNvSpPr/>
                        <wps:spPr>
                          <a:xfrm>
                            <a:off x="0" y="0"/>
                            <a:ext cx="4047109" cy="9144"/>
                          </a:xfrm>
                          <a:custGeom>
                            <a:avLst/>
                            <a:gdLst/>
                            <a:ahLst/>
                            <a:cxnLst/>
                            <a:rect l="0" t="0" r="0" b="0"/>
                            <a:pathLst>
                              <a:path w="4047109" h="9144">
                                <a:moveTo>
                                  <a:pt x="0" y="0"/>
                                </a:moveTo>
                                <a:lnTo>
                                  <a:pt x="4047109" y="0"/>
                                </a:lnTo>
                                <a:lnTo>
                                  <a:pt x="40471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04" style="width:318.67pt;height:0.600006pt;mso-position-horizontal-relative:char;mso-position-vertical-relative:line" coordsize="40471,76">
                <v:shape id="Shape 7059" style="position:absolute;width:40471;height:91;left:0;top:0;" coordsize="4047109,9144" path="m0,0l4047109,0l4047109,9144l0,9144l0,0">
                  <v:stroke weight="0pt" endcap="flat" joinstyle="miter" miterlimit="10" on="false" color="#000000" opacity="0"/>
                  <v:fill on="true" color="#000000"/>
                </v:shape>
              </v:group>
            </w:pict>
          </mc:Fallback>
        </mc:AlternateContent>
      </w:r>
    </w:p>
    <w:p w14:paraId="7EBD1974" w14:textId="77777777" w:rsidR="00EB2B77" w:rsidRPr="00255F4B" w:rsidRDefault="000756C7">
      <w:pPr>
        <w:spacing w:after="3" w:line="259" w:lineRule="auto"/>
        <w:ind w:right="19"/>
        <w:jc w:val="center"/>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Contratante </w:t>
      </w:r>
    </w:p>
    <w:p w14:paraId="378669C8" w14:textId="77777777" w:rsidR="00EB2B77" w:rsidRPr="00255F4B" w:rsidRDefault="000756C7">
      <w:pPr>
        <w:spacing w:after="0" w:line="259" w:lineRule="auto"/>
        <w:ind w:left="0"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w:t>
      </w:r>
    </w:p>
    <w:p w14:paraId="3A94F433" w14:textId="77777777" w:rsidR="00EB2B77" w:rsidRPr="00255F4B" w:rsidRDefault="000756C7">
      <w:pPr>
        <w:spacing w:after="0" w:line="259" w:lineRule="auto"/>
        <w:ind w:left="0"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w:t>
      </w:r>
    </w:p>
    <w:p w14:paraId="7F691A7F" w14:textId="77777777" w:rsidR="00EB2B77" w:rsidRPr="00255F4B" w:rsidRDefault="000756C7">
      <w:pPr>
        <w:spacing w:after="149" w:line="259" w:lineRule="auto"/>
        <w:ind w:left="1207"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noProof/>
          <w:szCs w:val="24"/>
        </w:rPr>
        <mc:AlternateContent>
          <mc:Choice Requires="wpg">
            <w:drawing>
              <wp:inline distT="0" distB="0" distL="0" distR="0" wp14:anchorId="4C7DE92F" wp14:editId="15679828">
                <wp:extent cx="4047109" cy="7620"/>
                <wp:effectExtent l="0" t="0" r="0" b="0"/>
                <wp:docPr id="6205" name="Group 6205"/>
                <wp:cNvGraphicFramePr/>
                <a:graphic xmlns:a="http://schemas.openxmlformats.org/drawingml/2006/main">
                  <a:graphicData uri="http://schemas.microsoft.com/office/word/2010/wordprocessingGroup">
                    <wpg:wgp>
                      <wpg:cNvGrpSpPr/>
                      <wpg:grpSpPr>
                        <a:xfrm>
                          <a:off x="0" y="0"/>
                          <a:ext cx="4047109" cy="7620"/>
                          <a:chOff x="0" y="0"/>
                          <a:chExt cx="4047109" cy="7620"/>
                        </a:xfrm>
                      </wpg:grpSpPr>
                      <wps:wsp>
                        <wps:cNvPr id="7060" name="Shape 7060"/>
                        <wps:cNvSpPr/>
                        <wps:spPr>
                          <a:xfrm>
                            <a:off x="0" y="0"/>
                            <a:ext cx="4047109" cy="9144"/>
                          </a:xfrm>
                          <a:custGeom>
                            <a:avLst/>
                            <a:gdLst/>
                            <a:ahLst/>
                            <a:cxnLst/>
                            <a:rect l="0" t="0" r="0" b="0"/>
                            <a:pathLst>
                              <a:path w="4047109" h="9144">
                                <a:moveTo>
                                  <a:pt x="0" y="0"/>
                                </a:moveTo>
                                <a:lnTo>
                                  <a:pt x="4047109" y="0"/>
                                </a:lnTo>
                                <a:lnTo>
                                  <a:pt x="40471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05" style="width:318.67pt;height:0.600006pt;mso-position-horizontal-relative:char;mso-position-vertical-relative:line" coordsize="40471,76">
                <v:shape id="Shape 7061" style="position:absolute;width:40471;height:91;left:0;top:0;" coordsize="4047109,9144" path="m0,0l4047109,0l4047109,9144l0,9144l0,0">
                  <v:stroke weight="0pt" endcap="flat" joinstyle="miter" miterlimit="10" on="false" color="#000000" opacity="0"/>
                  <v:fill on="true" color="#000000"/>
                </v:shape>
              </v:group>
            </w:pict>
          </mc:Fallback>
        </mc:AlternateContent>
      </w:r>
    </w:p>
    <w:p w14:paraId="7E2A6F65" w14:textId="77777777" w:rsidR="00EB2B77" w:rsidRPr="00255F4B" w:rsidRDefault="000756C7">
      <w:pPr>
        <w:spacing w:after="3" w:line="259" w:lineRule="auto"/>
        <w:ind w:right="17"/>
        <w:jc w:val="center"/>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Contratado </w:t>
      </w:r>
    </w:p>
    <w:p w14:paraId="3D00803C" w14:textId="77777777" w:rsidR="00EB2B77" w:rsidRPr="00255F4B" w:rsidRDefault="000756C7">
      <w:pPr>
        <w:spacing w:after="0" w:line="259" w:lineRule="auto"/>
        <w:ind w:left="0"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w:t>
      </w:r>
    </w:p>
    <w:p w14:paraId="57445217" w14:textId="77777777" w:rsidR="00EB2B77" w:rsidRPr="00255F4B" w:rsidRDefault="000756C7">
      <w:pPr>
        <w:spacing w:after="0" w:line="259" w:lineRule="auto"/>
        <w:ind w:left="0"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 </w:t>
      </w:r>
    </w:p>
    <w:p w14:paraId="730E2374" w14:textId="77777777" w:rsidR="00EB2B77" w:rsidRPr="00255F4B" w:rsidRDefault="000756C7">
      <w:pPr>
        <w:spacing w:after="151" w:line="259" w:lineRule="auto"/>
        <w:ind w:left="1207" w:firstLine="0"/>
        <w:jc w:val="left"/>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noProof/>
          <w:szCs w:val="24"/>
        </w:rPr>
        <mc:AlternateContent>
          <mc:Choice Requires="wpg">
            <w:drawing>
              <wp:inline distT="0" distB="0" distL="0" distR="0" wp14:anchorId="4244E61C" wp14:editId="683CA71F">
                <wp:extent cx="4047109" cy="7620"/>
                <wp:effectExtent l="0" t="0" r="0" b="0"/>
                <wp:docPr id="6206" name="Group 6206"/>
                <wp:cNvGraphicFramePr/>
                <a:graphic xmlns:a="http://schemas.openxmlformats.org/drawingml/2006/main">
                  <a:graphicData uri="http://schemas.microsoft.com/office/word/2010/wordprocessingGroup">
                    <wpg:wgp>
                      <wpg:cNvGrpSpPr/>
                      <wpg:grpSpPr>
                        <a:xfrm>
                          <a:off x="0" y="0"/>
                          <a:ext cx="4047109" cy="7620"/>
                          <a:chOff x="0" y="0"/>
                          <a:chExt cx="4047109" cy="7620"/>
                        </a:xfrm>
                      </wpg:grpSpPr>
                      <wps:wsp>
                        <wps:cNvPr id="7062" name="Shape 7062"/>
                        <wps:cNvSpPr/>
                        <wps:spPr>
                          <a:xfrm>
                            <a:off x="0" y="0"/>
                            <a:ext cx="4047109" cy="9144"/>
                          </a:xfrm>
                          <a:custGeom>
                            <a:avLst/>
                            <a:gdLst/>
                            <a:ahLst/>
                            <a:cxnLst/>
                            <a:rect l="0" t="0" r="0" b="0"/>
                            <a:pathLst>
                              <a:path w="4047109" h="9144">
                                <a:moveTo>
                                  <a:pt x="0" y="0"/>
                                </a:moveTo>
                                <a:lnTo>
                                  <a:pt x="4047109" y="0"/>
                                </a:lnTo>
                                <a:lnTo>
                                  <a:pt x="40471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6206" style="width:318.67pt;height:0.599976pt;mso-position-horizontal-relative:char;mso-position-vertical-relative:line" coordsize="40471,76">
                <v:shape id="Shape 7063" style="position:absolute;width:40471;height:91;left:0;top:0;" coordsize="4047109,9144" path="m0,0l4047109,0l4047109,9144l0,9144l0,0">
                  <v:stroke weight="0pt" endcap="flat" joinstyle="miter" miterlimit="10" on="false" color="#000000" opacity="0"/>
                  <v:fill on="true" color="#000000"/>
                </v:shape>
              </v:group>
            </w:pict>
          </mc:Fallback>
        </mc:AlternateContent>
      </w:r>
    </w:p>
    <w:p w14:paraId="007316F3" w14:textId="77777777" w:rsidR="00EB2B77" w:rsidRPr="00255F4B" w:rsidRDefault="000756C7">
      <w:pPr>
        <w:spacing w:after="3" w:line="259" w:lineRule="auto"/>
        <w:ind w:right="25"/>
        <w:jc w:val="center"/>
        <w:rPr>
          <w:rFonts w:ascii="Malgun Gothic Semilight" w:eastAsia="Malgun Gothic Semilight" w:hAnsi="Malgun Gothic Semilight" w:cs="Malgun Gothic Semilight"/>
          <w:szCs w:val="24"/>
        </w:rPr>
      </w:pPr>
      <w:r w:rsidRPr="00255F4B">
        <w:rPr>
          <w:rFonts w:ascii="Malgun Gothic Semilight" w:eastAsia="Malgun Gothic Semilight" w:hAnsi="Malgun Gothic Semilight" w:cs="Malgun Gothic Semilight"/>
          <w:szCs w:val="24"/>
        </w:rPr>
        <w:t xml:space="preserve">1ª Testemunha </w:t>
      </w:r>
    </w:p>
    <w:sectPr w:rsidR="00EB2B77" w:rsidRPr="00255F4B">
      <w:headerReference w:type="even" r:id="rId7"/>
      <w:headerReference w:type="default" r:id="rId8"/>
      <w:headerReference w:type="first" r:id="rId9"/>
      <w:pgSz w:w="11911" w:h="16841"/>
      <w:pgMar w:top="2523" w:right="1533" w:bottom="1646" w:left="1560" w:header="57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62E71" w14:textId="77777777" w:rsidR="00E33BFC" w:rsidRDefault="00E33BFC">
      <w:pPr>
        <w:spacing w:after="0" w:line="240" w:lineRule="auto"/>
      </w:pPr>
      <w:r>
        <w:separator/>
      </w:r>
    </w:p>
  </w:endnote>
  <w:endnote w:type="continuationSeparator" w:id="0">
    <w:p w14:paraId="13AB74BD" w14:textId="77777777" w:rsidR="00E33BFC" w:rsidRDefault="00E33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D4968" w14:textId="77777777" w:rsidR="00E33BFC" w:rsidRDefault="00E33BFC">
      <w:pPr>
        <w:spacing w:after="0" w:line="240" w:lineRule="auto"/>
      </w:pPr>
      <w:r>
        <w:separator/>
      </w:r>
    </w:p>
  </w:footnote>
  <w:footnote w:type="continuationSeparator" w:id="0">
    <w:p w14:paraId="4952C600" w14:textId="77777777" w:rsidR="00E33BFC" w:rsidRDefault="00E33B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91756" w14:textId="77777777" w:rsidR="00EB2B77" w:rsidRDefault="000756C7">
    <w:pPr>
      <w:spacing w:after="0" w:line="259" w:lineRule="auto"/>
      <w:ind w:left="0" w:firstLine="0"/>
      <w:jc w:val="left"/>
    </w:pPr>
    <w:r>
      <w:rPr>
        <w:noProof/>
      </w:rPr>
      <w:drawing>
        <wp:anchor distT="0" distB="0" distL="114300" distR="114300" simplePos="0" relativeHeight="251658240" behindDoc="0" locked="0" layoutInCell="1" allowOverlap="0" wp14:anchorId="32C919B2" wp14:editId="67EB7F54">
          <wp:simplePos x="0" y="0"/>
          <wp:positionH relativeFrom="page">
            <wp:posOffset>1542415</wp:posOffset>
          </wp:positionH>
          <wp:positionV relativeFrom="page">
            <wp:posOffset>627367</wp:posOffset>
          </wp:positionV>
          <wp:extent cx="1970405" cy="747154"/>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970405" cy="747154"/>
                  </a:xfrm>
                  <a:prstGeom prst="rect">
                    <a:avLst/>
                  </a:prstGeom>
                </pic:spPr>
              </pic:pic>
            </a:graphicData>
          </a:graphic>
        </wp:anchor>
      </w:drawing>
    </w:r>
    <w:r>
      <w:rPr>
        <w:noProof/>
      </w:rPr>
      <w:drawing>
        <wp:anchor distT="0" distB="0" distL="114300" distR="114300" simplePos="0" relativeHeight="251659264" behindDoc="0" locked="0" layoutInCell="1" allowOverlap="0" wp14:anchorId="5080A629" wp14:editId="72735B44">
          <wp:simplePos x="0" y="0"/>
          <wp:positionH relativeFrom="page">
            <wp:posOffset>4420870</wp:posOffset>
          </wp:positionH>
          <wp:positionV relativeFrom="page">
            <wp:posOffset>895985</wp:posOffset>
          </wp:positionV>
          <wp:extent cx="1733931" cy="315595"/>
          <wp:effectExtent l="0" t="0" r="0" b="0"/>
          <wp:wrapSquare wrapText="bothSides"/>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
                  <a:stretch>
                    <a:fillRect/>
                  </a:stretch>
                </pic:blipFill>
                <pic:spPr>
                  <a:xfrm>
                    <a:off x="0" y="0"/>
                    <a:ext cx="1733931" cy="315595"/>
                  </a:xfrm>
                  <a:prstGeom prst="rect">
                    <a:avLst/>
                  </a:prstGeom>
                </pic:spPr>
              </pic:pic>
            </a:graphicData>
          </a:graphic>
        </wp:anchor>
      </w:drawing>
    </w:r>
    <w:r>
      <w:rPr>
        <w:sz w:val="20"/>
      </w:rPr>
      <w:t xml:space="preserve"> </w:t>
    </w:r>
  </w:p>
  <w:p w14:paraId="06912725" w14:textId="77777777" w:rsidR="00EB2B77" w:rsidRDefault="000756C7">
    <w:pPr>
      <w:spacing w:after="1524" w:line="259" w:lineRule="auto"/>
      <w:ind w:left="0" w:firstLine="0"/>
      <w:jc w:val="left"/>
    </w:pPr>
    <w:r>
      <w:fldChar w:fldCharType="begin"/>
    </w:r>
    <w:r>
      <w:instrText xml:space="preserve"> PAGE   \* MERGEFORMAT </w:instrText>
    </w:r>
    <w:r>
      <w:fldChar w:fldCharType="separate"/>
    </w:r>
    <w:r>
      <w:rPr>
        <w:rFonts w:ascii="Times New Roman" w:eastAsia="Times New Roman" w:hAnsi="Times New Roman" w:cs="Times New Roman"/>
        <w:sz w:val="22"/>
      </w:rPr>
      <w:t>1</w:t>
    </w:r>
    <w:r>
      <w:rPr>
        <w:rFonts w:ascii="Times New Roman" w:eastAsia="Times New Roman" w:hAnsi="Times New Roman" w:cs="Times New Roman"/>
        <w:sz w:val="22"/>
      </w:rPr>
      <w:fldChar w:fldCharType="end"/>
    </w:r>
    <w:r>
      <w:rPr>
        <w:rFonts w:ascii="Times New Roman" w:eastAsia="Times New Roman" w:hAnsi="Times New Roman" w:cs="Times New Roman"/>
        <w:sz w:val="22"/>
      </w:rPr>
      <w:t xml:space="preserve"> </w:t>
    </w:r>
  </w:p>
  <w:p w14:paraId="0997754F" w14:textId="77777777" w:rsidR="00EB2B77" w:rsidRDefault="000756C7">
    <w:pPr>
      <w:spacing w:after="0" w:line="259" w:lineRule="auto"/>
      <w:ind w:left="89" w:firstLine="0"/>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D14C4" w14:textId="77777777" w:rsidR="00EB2B77" w:rsidRDefault="000756C7">
    <w:pPr>
      <w:spacing w:after="0" w:line="259" w:lineRule="auto"/>
      <w:ind w:left="0" w:firstLine="0"/>
      <w:jc w:val="left"/>
    </w:pPr>
    <w:r>
      <w:rPr>
        <w:noProof/>
      </w:rPr>
      <w:drawing>
        <wp:anchor distT="0" distB="0" distL="114300" distR="114300" simplePos="0" relativeHeight="251660288" behindDoc="0" locked="0" layoutInCell="1" allowOverlap="0" wp14:anchorId="4E8140E1" wp14:editId="4FA2D745">
          <wp:simplePos x="0" y="0"/>
          <wp:positionH relativeFrom="page">
            <wp:posOffset>1542415</wp:posOffset>
          </wp:positionH>
          <wp:positionV relativeFrom="page">
            <wp:posOffset>627367</wp:posOffset>
          </wp:positionV>
          <wp:extent cx="1970405" cy="747154"/>
          <wp:effectExtent l="0" t="0" r="0" b="0"/>
          <wp:wrapSquare wrapText="bothSides"/>
          <wp:docPr id="1"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970405" cy="747154"/>
                  </a:xfrm>
                  <a:prstGeom prst="rect">
                    <a:avLst/>
                  </a:prstGeom>
                </pic:spPr>
              </pic:pic>
            </a:graphicData>
          </a:graphic>
        </wp:anchor>
      </w:drawing>
    </w:r>
    <w:r>
      <w:rPr>
        <w:noProof/>
      </w:rPr>
      <w:drawing>
        <wp:anchor distT="0" distB="0" distL="114300" distR="114300" simplePos="0" relativeHeight="251661312" behindDoc="0" locked="0" layoutInCell="1" allowOverlap="0" wp14:anchorId="3529629C" wp14:editId="0FB8CDC5">
          <wp:simplePos x="0" y="0"/>
          <wp:positionH relativeFrom="page">
            <wp:posOffset>4420870</wp:posOffset>
          </wp:positionH>
          <wp:positionV relativeFrom="page">
            <wp:posOffset>895985</wp:posOffset>
          </wp:positionV>
          <wp:extent cx="1733931" cy="315595"/>
          <wp:effectExtent l="0" t="0" r="0" b="0"/>
          <wp:wrapSquare wrapText="bothSides"/>
          <wp:docPr id="2"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
                  <a:stretch>
                    <a:fillRect/>
                  </a:stretch>
                </pic:blipFill>
                <pic:spPr>
                  <a:xfrm>
                    <a:off x="0" y="0"/>
                    <a:ext cx="1733931" cy="315595"/>
                  </a:xfrm>
                  <a:prstGeom prst="rect">
                    <a:avLst/>
                  </a:prstGeom>
                </pic:spPr>
              </pic:pic>
            </a:graphicData>
          </a:graphic>
        </wp:anchor>
      </w:drawing>
    </w:r>
    <w:r>
      <w:rPr>
        <w:sz w:val="20"/>
      </w:rPr>
      <w:t xml:space="preserve"> </w:t>
    </w:r>
  </w:p>
  <w:p w14:paraId="16E28403" w14:textId="77777777" w:rsidR="00EB2B77" w:rsidRDefault="000756C7">
    <w:pPr>
      <w:spacing w:after="1524" w:line="259" w:lineRule="auto"/>
      <w:ind w:left="0" w:firstLine="0"/>
      <w:jc w:val="left"/>
    </w:pPr>
    <w:r>
      <w:fldChar w:fldCharType="begin"/>
    </w:r>
    <w:r>
      <w:instrText xml:space="preserve"> PAGE   \* MERGEFORMAT </w:instrText>
    </w:r>
    <w:r>
      <w:fldChar w:fldCharType="separate"/>
    </w:r>
    <w:r>
      <w:rPr>
        <w:rFonts w:ascii="Times New Roman" w:eastAsia="Times New Roman" w:hAnsi="Times New Roman" w:cs="Times New Roman"/>
        <w:sz w:val="22"/>
      </w:rPr>
      <w:t>1</w:t>
    </w:r>
    <w:r>
      <w:rPr>
        <w:rFonts w:ascii="Times New Roman" w:eastAsia="Times New Roman" w:hAnsi="Times New Roman" w:cs="Times New Roman"/>
        <w:sz w:val="22"/>
      </w:rPr>
      <w:fldChar w:fldCharType="end"/>
    </w:r>
    <w:r>
      <w:rPr>
        <w:rFonts w:ascii="Times New Roman" w:eastAsia="Times New Roman" w:hAnsi="Times New Roman" w:cs="Times New Roman"/>
        <w:sz w:val="22"/>
      </w:rPr>
      <w:t xml:space="preserve"> </w:t>
    </w:r>
  </w:p>
  <w:p w14:paraId="0AEF34A5" w14:textId="77777777" w:rsidR="00EB2B77" w:rsidRDefault="000756C7">
    <w:pPr>
      <w:spacing w:after="0" w:line="259" w:lineRule="auto"/>
      <w:ind w:left="89" w:firstLine="0"/>
      <w:jc w:val="center"/>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467AD" w14:textId="77777777" w:rsidR="00EB2B77" w:rsidRDefault="000756C7">
    <w:pPr>
      <w:spacing w:after="0" w:line="259" w:lineRule="auto"/>
      <w:ind w:left="0" w:firstLine="0"/>
      <w:jc w:val="left"/>
    </w:pPr>
    <w:r>
      <w:rPr>
        <w:noProof/>
      </w:rPr>
      <w:drawing>
        <wp:anchor distT="0" distB="0" distL="114300" distR="114300" simplePos="0" relativeHeight="251662336" behindDoc="0" locked="0" layoutInCell="1" allowOverlap="0" wp14:anchorId="3FBAC2E7" wp14:editId="7AD3E491">
          <wp:simplePos x="0" y="0"/>
          <wp:positionH relativeFrom="page">
            <wp:posOffset>1542415</wp:posOffset>
          </wp:positionH>
          <wp:positionV relativeFrom="page">
            <wp:posOffset>627367</wp:posOffset>
          </wp:positionV>
          <wp:extent cx="1970405" cy="747154"/>
          <wp:effectExtent l="0" t="0" r="0" b="0"/>
          <wp:wrapSquare wrapText="bothSides"/>
          <wp:docPr id="3"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970405" cy="747154"/>
                  </a:xfrm>
                  <a:prstGeom prst="rect">
                    <a:avLst/>
                  </a:prstGeom>
                </pic:spPr>
              </pic:pic>
            </a:graphicData>
          </a:graphic>
        </wp:anchor>
      </w:drawing>
    </w:r>
    <w:r>
      <w:rPr>
        <w:noProof/>
      </w:rPr>
      <w:drawing>
        <wp:anchor distT="0" distB="0" distL="114300" distR="114300" simplePos="0" relativeHeight="251663360" behindDoc="0" locked="0" layoutInCell="1" allowOverlap="0" wp14:anchorId="2DF487E9" wp14:editId="190ECB97">
          <wp:simplePos x="0" y="0"/>
          <wp:positionH relativeFrom="page">
            <wp:posOffset>4420870</wp:posOffset>
          </wp:positionH>
          <wp:positionV relativeFrom="page">
            <wp:posOffset>895985</wp:posOffset>
          </wp:positionV>
          <wp:extent cx="1733931" cy="315595"/>
          <wp:effectExtent l="0" t="0" r="0" b="0"/>
          <wp:wrapSquare wrapText="bothSides"/>
          <wp:docPr id="4"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
                  <a:stretch>
                    <a:fillRect/>
                  </a:stretch>
                </pic:blipFill>
                <pic:spPr>
                  <a:xfrm>
                    <a:off x="0" y="0"/>
                    <a:ext cx="1733931" cy="315595"/>
                  </a:xfrm>
                  <a:prstGeom prst="rect">
                    <a:avLst/>
                  </a:prstGeom>
                </pic:spPr>
              </pic:pic>
            </a:graphicData>
          </a:graphic>
        </wp:anchor>
      </w:drawing>
    </w:r>
    <w:r>
      <w:rPr>
        <w:sz w:val="20"/>
      </w:rPr>
      <w:t xml:space="preserve"> </w:t>
    </w:r>
  </w:p>
  <w:p w14:paraId="06DA0F00" w14:textId="77777777" w:rsidR="00EB2B77" w:rsidRDefault="000756C7">
    <w:pPr>
      <w:spacing w:after="1524" w:line="259" w:lineRule="auto"/>
      <w:ind w:left="0" w:firstLine="0"/>
      <w:jc w:val="left"/>
    </w:pPr>
    <w:r>
      <w:fldChar w:fldCharType="begin"/>
    </w:r>
    <w:r>
      <w:instrText xml:space="preserve"> PAGE   \* MERGEFORMAT </w:instrText>
    </w:r>
    <w:r>
      <w:fldChar w:fldCharType="separate"/>
    </w:r>
    <w:r>
      <w:rPr>
        <w:rFonts w:ascii="Times New Roman" w:eastAsia="Times New Roman" w:hAnsi="Times New Roman" w:cs="Times New Roman"/>
        <w:sz w:val="22"/>
      </w:rPr>
      <w:t>1</w:t>
    </w:r>
    <w:r>
      <w:rPr>
        <w:rFonts w:ascii="Times New Roman" w:eastAsia="Times New Roman" w:hAnsi="Times New Roman" w:cs="Times New Roman"/>
        <w:sz w:val="22"/>
      </w:rPr>
      <w:fldChar w:fldCharType="end"/>
    </w:r>
    <w:r>
      <w:rPr>
        <w:rFonts w:ascii="Times New Roman" w:eastAsia="Times New Roman" w:hAnsi="Times New Roman" w:cs="Times New Roman"/>
        <w:sz w:val="22"/>
      </w:rPr>
      <w:t xml:space="preserve"> </w:t>
    </w:r>
  </w:p>
  <w:p w14:paraId="767E1A7C" w14:textId="77777777" w:rsidR="00EB2B77" w:rsidRDefault="000756C7">
    <w:pPr>
      <w:spacing w:after="0" w:line="259" w:lineRule="auto"/>
      <w:ind w:left="89" w:firstLine="0"/>
      <w:jc w:val="cent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ACD54D3"/>
    <w:multiLevelType w:val="hybridMultilevel"/>
    <w:tmpl w:val="BFFCA332"/>
    <w:lvl w:ilvl="0" w:tplc="40B8520A">
      <w:start w:val="1"/>
      <w:numFmt w:val="upperRoman"/>
      <w:lvlText w:val="%1"/>
      <w:lvlJc w:val="left"/>
      <w:pPr>
        <w:ind w:left="278"/>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1" w:tplc="B21E9DB2">
      <w:start w:val="1"/>
      <w:numFmt w:val="lowerLetter"/>
      <w:lvlText w:val="%2"/>
      <w:lvlJc w:val="left"/>
      <w:pPr>
        <w:ind w:left="108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2" w:tplc="1C600A8C">
      <w:start w:val="1"/>
      <w:numFmt w:val="lowerRoman"/>
      <w:lvlText w:val="%3"/>
      <w:lvlJc w:val="left"/>
      <w:pPr>
        <w:ind w:left="180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3" w:tplc="21F8B15C">
      <w:start w:val="1"/>
      <w:numFmt w:val="decimal"/>
      <w:lvlText w:val="%4"/>
      <w:lvlJc w:val="left"/>
      <w:pPr>
        <w:ind w:left="252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4" w:tplc="C78E4AEC">
      <w:start w:val="1"/>
      <w:numFmt w:val="lowerLetter"/>
      <w:lvlText w:val="%5"/>
      <w:lvlJc w:val="left"/>
      <w:pPr>
        <w:ind w:left="324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5" w:tplc="8F72AD5A">
      <w:start w:val="1"/>
      <w:numFmt w:val="lowerRoman"/>
      <w:lvlText w:val="%6"/>
      <w:lvlJc w:val="left"/>
      <w:pPr>
        <w:ind w:left="396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6" w:tplc="C01A3AB8">
      <w:start w:val="1"/>
      <w:numFmt w:val="decimal"/>
      <w:lvlText w:val="%7"/>
      <w:lvlJc w:val="left"/>
      <w:pPr>
        <w:ind w:left="468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7" w:tplc="2C204780">
      <w:start w:val="1"/>
      <w:numFmt w:val="lowerLetter"/>
      <w:lvlText w:val="%8"/>
      <w:lvlJc w:val="left"/>
      <w:pPr>
        <w:ind w:left="540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lvl w:ilvl="8" w:tplc="7D26B438">
      <w:start w:val="1"/>
      <w:numFmt w:val="lowerRoman"/>
      <w:lvlText w:val="%9"/>
      <w:lvlJc w:val="left"/>
      <w:pPr>
        <w:ind w:left="6120"/>
      </w:pPr>
      <w:rPr>
        <w:rFonts w:ascii="Malgun Gothic" w:eastAsia="Malgun Gothic" w:hAnsi="Malgun Gothic" w:cs="Malgun Gothic"/>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2B77"/>
    <w:rsid w:val="0004051B"/>
    <w:rsid w:val="00066505"/>
    <w:rsid w:val="000756C7"/>
    <w:rsid w:val="00255F4B"/>
    <w:rsid w:val="002F7ADC"/>
    <w:rsid w:val="00481C43"/>
    <w:rsid w:val="004B7B0D"/>
    <w:rsid w:val="004C766D"/>
    <w:rsid w:val="00507CF7"/>
    <w:rsid w:val="005854AC"/>
    <w:rsid w:val="007712B1"/>
    <w:rsid w:val="008A62E4"/>
    <w:rsid w:val="008B343E"/>
    <w:rsid w:val="008D5937"/>
    <w:rsid w:val="009261BA"/>
    <w:rsid w:val="009C550B"/>
    <w:rsid w:val="00A336FC"/>
    <w:rsid w:val="00AE428F"/>
    <w:rsid w:val="00CA6874"/>
    <w:rsid w:val="00D16D01"/>
    <w:rsid w:val="00E33BFC"/>
    <w:rsid w:val="00EB2B77"/>
    <w:rsid w:val="00EF7ECF"/>
    <w:rsid w:val="00F30E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A7EEB"/>
  <w15:docId w15:val="{A25C4932-AF35-405E-BF0F-449D0BA9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53" w:line="226" w:lineRule="auto"/>
      <w:ind w:left="10" w:hanging="10"/>
      <w:jc w:val="both"/>
    </w:pPr>
    <w:rPr>
      <w:rFonts w:ascii="Malgun Gothic" w:eastAsia="Malgun Gothic" w:hAnsi="Malgun Gothic" w:cs="Malgun Gothic"/>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7</Pages>
  <Words>1436</Words>
  <Characters>7757</Characters>
  <Application>Microsoft Office Word</Application>
  <DocSecurity>0</DocSecurity>
  <Lines>64</Lines>
  <Paragraphs>18</Paragraphs>
  <ScaleCrop>false</ScaleCrop>
  <Company/>
  <LinksUpToDate>false</LinksUpToDate>
  <CharactersWithSpaces>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Jéssica 'Hellena</dc:creator>
  <cp:keywords/>
  <cp:lastModifiedBy>Jéssica Helena</cp:lastModifiedBy>
  <cp:revision>21</cp:revision>
  <dcterms:created xsi:type="dcterms:W3CDTF">2026-09-02T18:36:00Z</dcterms:created>
  <dcterms:modified xsi:type="dcterms:W3CDTF">2026-09-03T16:57:00Z</dcterms:modified>
</cp:coreProperties>
</file>