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B3788F" w14:textId="77777777" w:rsidR="00EB2B77" w:rsidRPr="0004051B" w:rsidRDefault="000756C7">
      <w:pPr>
        <w:spacing w:after="357" w:line="262" w:lineRule="auto"/>
        <w:ind w:right="12"/>
        <w:jc w:val="center"/>
        <w:rPr>
          <w:b/>
          <w:bCs/>
        </w:rPr>
      </w:pPr>
      <w:r w:rsidRPr="0004051B">
        <w:rPr>
          <w:b/>
          <w:bCs/>
          <w:u w:val="single" w:color="000000"/>
        </w:rPr>
        <w:t>CONTRATO DE HONORÁRIOS</w:t>
      </w:r>
      <w:r w:rsidRPr="0004051B">
        <w:rPr>
          <w:b/>
          <w:bCs/>
        </w:rPr>
        <w:t xml:space="preserve"> </w:t>
      </w:r>
    </w:p>
    <w:p w14:paraId="1D1AFF1A" w14:textId="77777777" w:rsidR="009C550B" w:rsidRDefault="000756C7">
      <w:pPr>
        <w:spacing w:after="0" w:line="259" w:lineRule="auto"/>
        <w:ind w:left="-5" w:right="13"/>
      </w:pPr>
      <w:r w:rsidRPr="007712B1">
        <w:rPr>
          <w:b/>
          <w:bCs/>
        </w:rPr>
        <w:t>CONTRATANTE: {{NOME_CLIENTE}}</w:t>
      </w:r>
      <w:r>
        <w:t>, {{NACIONALIDADE}}, {{ESTADO_CIVIL}}, Portador da Carteira de Identidade de nº {{RG}}, expedida pelo {{ORGAO_EMISSOR}} e inscrito no CPF de nº {{CPF}}, residente e domiciliado à {{ENDERECO}}, Tel:. {{TELEFONE}}, endereço eletrônico: Não Possui.</w:t>
      </w:r>
    </w:p>
    <w:p w14:paraId="4C24E7CE" w14:textId="60A10A74" w:rsidR="00EB2B77" w:rsidRDefault="000756C7">
      <w:pPr>
        <w:spacing w:after="0" w:line="259" w:lineRule="auto"/>
        <w:ind w:left="-5" w:right="13"/>
      </w:pPr>
      <w:r>
        <w:t xml:space="preserve"> </w:t>
      </w:r>
    </w:p>
    <w:p w14:paraId="3EDDAC38" w14:textId="3B2DB229" w:rsidR="00EB2B77" w:rsidRDefault="000756C7">
      <w:pPr>
        <w:spacing w:after="390" w:line="259" w:lineRule="auto"/>
        <w:ind w:left="-5" w:right="13"/>
      </w:pPr>
      <w:r w:rsidRPr="009C550B">
        <w:rPr>
          <w:b/>
          <w:bCs/>
        </w:rPr>
        <w:t xml:space="preserve">CONTRATADO: </w:t>
      </w:r>
      <w:r w:rsidR="009C550B">
        <w:rPr>
          <w:b/>
          <w:bCs/>
        </w:rPr>
        <w:t xml:space="preserve">Dr. </w:t>
      </w:r>
      <w:r w:rsidRPr="009C550B">
        <w:rPr>
          <w:b/>
          <w:bCs/>
        </w:rPr>
        <w:t>RAFAEL GOFONI DO VALE</w:t>
      </w:r>
      <w:r>
        <w:t>, brasileiro, solteiro, advogado, inscrito, respectivamente na OAB/RJ sob o n° 261.394 e,</w:t>
      </w:r>
      <w:r w:rsidR="00A336FC">
        <w:t xml:space="preserve"> </w:t>
      </w:r>
      <w:r w:rsidR="00A336FC" w:rsidRPr="00A336FC">
        <w:rPr>
          <w:b/>
          <w:bCs/>
        </w:rPr>
        <w:t>Drª</w:t>
      </w:r>
      <w:r w:rsidRPr="00A336FC">
        <w:rPr>
          <w:b/>
          <w:bCs/>
        </w:rPr>
        <w:t xml:space="preserve"> JÉSSICA HELENA GOFONI DO VALE</w:t>
      </w:r>
      <w:r>
        <w:t xml:space="preserve">, brasileira, casada, advogada, inscrita respectivamente na OAB/RJ 273.533, ambos com endereço profissional à Rua Governador Portela, nº 1.200, Sala 607, Centro - Nova Iguaçu/RJ, CEP: 26221-030, Tel: (21) 99418-1120 / 99337-1891. </w:t>
      </w:r>
    </w:p>
    <w:p w14:paraId="5924A6C6" w14:textId="77777777" w:rsidR="00EB2B77" w:rsidRPr="008A62E4" w:rsidRDefault="000756C7">
      <w:pPr>
        <w:spacing w:after="390" w:line="262" w:lineRule="auto"/>
        <w:ind w:right="14"/>
        <w:jc w:val="center"/>
        <w:rPr>
          <w:b/>
          <w:bCs/>
        </w:rPr>
      </w:pPr>
      <w:r w:rsidRPr="008A62E4">
        <w:rPr>
          <w:b/>
          <w:bCs/>
          <w:u w:val="single" w:color="000000"/>
        </w:rPr>
        <w:t>DOS TERMOS</w:t>
      </w:r>
      <w:r w:rsidRPr="008A62E4">
        <w:rPr>
          <w:b/>
          <w:bCs/>
        </w:rPr>
        <w:t xml:space="preserve"> </w:t>
      </w:r>
    </w:p>
    <w:p w14:paraId="6E1EF03D" w14:textId="77777777" w:rsidR="00EB2B77" w:rsidRPr="008A62E4" w:rsidRDefault="000756C7">
      <w:pPr>
        <w:spacing w:after="33"/>
        <w:ind w:left="-5" w:right="20"/>
        <w:rPr>
          <w:b/>
          <w:bCs/>
        </w:rPr>
      </w:pPr>
      <w:r w:rsidRPr="008A62E4">
        <w:rPr>
          <w:b/>
          <w:bCs/>
        </w:rPr>
        <w:t xml:space="preserve">CLÁUSULA 1ª – DO OBJETO </w:t>
      </w:r>
    </w:p>
    <w:p w14:paraId="33F34D18" w14:textId="77777777" w:rsidR="00EB2B77" w:rsidRDefault="000756C7">
      <w:pPr>
        <w:ind w:left="-5" w:right="20"/>
      </w:pPr>
      <w:r>
        <w:t xml:space="preserve">O(s) CONTRATADO(s) compromete-se a prestar serviços advocatícios em defesa dos interesses do(s) CONTRATANTE(s), atuando exclusivamente na demanda judicial ou extrajudicial objeto deste contrato, perante os órgãos competentes, incluindo Cartórios, Varas Judiciais e Juizados, em todas as instâncias ordinárias cabíveis. </w:t>
      </w:r>
    </w:p>
    <w:p w14:paraId="17E17227" w14:textId="77777777" w:rsidR="00EB2B77" w:rsidRPr="008A62E4" w:rsidRDefault="000756C7">
      <w:pPr>
        <w:spacing w:after="33"/>
        <w:ind w:left="-5" w:right="20"/>
        <w:rPr>
          <w:b/>
          <w:bCs/>
        </w:rPr>
      </w:pPr>
      <w:r w:rsidRPr="008A62E4">
        <w:rPr>
          <w:b/>
          <w:bCs/>
        </w:rPr>
        <w:t xml:space="preserve">CLÁUSULA 2ª – DAS REUNIÕES </w:t>
      </w:r>
    </w:p>
    <w:p w14:paraId="3EE5133E" w14:textId="77777777" w:rsidR="00EB2B77" w:rsidRDefault="000756C7">
      <w:pPr>
        <w:spacing w:after="8"/>
        <w:ind w:left="-5" w:right="20"/>
      </w:pPr>
      <w:r>
        <w:t xml:space="preserve">Todos os atendimentos, consultas e reuniões deverão ser previamente agendados, sendo realizados em horário comercial, de forma presencial ou remota, através dos canais oficiais do(s) CONTRATADO(s). </w:t>
      </w:r>
    </w:p>
    <w:p w14:paraId="751FF987" w14:textId="77777777" w:rsidR="00EB2B77" w:rsidRDefault="000756C7">
      <w:pPr>
        <w:ind w:left="-5" w:right="20"/>
      </w:pPr>
      <w:r>
        <w:lastRenderedPageBreak/>
        <w:t xml:space="preserve">Parágrafo Único. Em situações excepcionais e urgentes que envolvam direitos relacionados à vida, saúde ou risco iminente de dano irreparável, o atendimento poderá ocorrer fora do horário comercial. </w:t>
      </w:r>
    </w:p>
    <w:p w14:paraId="66B49F3C" w14:textId="77777777" w:rsidR="00EB2B77" w:rsidRPr="00507CF7" w:rsidRDefault="000756C7">
      <w:pPr>
        <w:spacing w:after="33"/>
        <w:ind w:left="-5" w:right="20"/>
        <w:rPr>
          <w:b/>
          <w:bCs/>
        </w:rPr>
      </w:pPr>
      <w:r w:rsidRPr="00507CF7">
        <w:rPr>
          <w:b/>
          <w:bCs/>
        </w:rPr>
        <w:t xml:space="preserve">CLÁUSULA 3ª – DOS HONORÁRIOS CONTRATUAIS </w:t>
      </w:r>
    </w:p>
    <w:p w14:paraId="3A4DAFEB" w14:textId="487CEAF9" w:rsidR="00EB2B77" w:rsidRDefault="000756C7">
      <w:pPr>
        <w:spacing w:after="6"/>
        <w:ind w:left="-5" w:right="20"/>
      </w:pPr>
      <w:r>
        <w:t xml:space="preserve">Pelos serviços prestados, o(a)(s) CONTRATADO(A)(s) fará jus ao recebimento de honorários correspondentes a </w:t>
      </w:r>
      <w:r w:rsidRPr="00AE428F">
        <w:rPr>
          <w:b/>
          <w:bCs/>
        </w:rPr>
        <w:t>{{PORCENTAGEM_HONORARIOS}}</w:t>
      </w:r>
      <w:r w:rsidR="009261BA">
        <w:t xml:space="preserve"> </w:t>
      </w:r>
      <w:r>
        <w:t xml:space="preserve">sobre todo e qualquer valor obtido pelo(a)(s) CONTRATANTE(A)(s) em decorrência da demanda, seja por acordo, sentença, cumprimento de sentença ou qualquer outra forma de recebimento, além dos honorários sucumbenciais eventualmente fixados pelo Juízo. </w:t>
      </w:r>
    </w:p>
    <w:p w14:paraId="51628C28" w14:textId="77777777" w:rsidR="00EB2B77" w:rsidRDefault="000756C7">
      <w:pPr>
        <w:ind w:left="-5" w:right="20"/>
      </w:pPr>
      <w:r>
        <w:t xml:space="preserve">Parágrafo Único. Havendo proveito econômico decorrente de obrigação de fazer, obrigação de não fazer ou qualquer outra vantagem economicamente mensurável, aplicar-se-á igualmente o percentual previsto no caput desta cláusula. </w:t>
      </w:r>
    </w:p>
    <w:p w14:paraId="4CA7C6CD" w14:textId="77777777" w:rsidR="00EB2B77" w:rsidRPr="00AE428F" w:rsidRDefault="000756C7">
      <w:pPr>
        <w:spacing w:after="0" w:line="259" w:lineRule="auto"/>
        <w:ind w:left="-5" w:right="13"/>
        <w:rPr>
          <w:b/>
          <w:bCs/>
        </w:rPr>
      </w:pPr>
      <w:r w:rsidRPr="00AE428F">
        <w:rPr>
          <w:b/>
          <w:bCs/>
        </w:rPr>
        <w:t xml:space="preserve">CLÁUSULA 4ª – DOS ATENDIMENTOS E CONSULTAS </w:t>
      </w:r>
    </w:p>
    <w:p w14:paraId="5B82925E" w14:textId="36DDFF20" w:rsidR="00EB2B77" w:rsidRDefault="000756C7">
      <w:pPr>
        <w:spacing w:after="6"/>
        <w:ind w:left="-5" w:right="20"/>
      </w:pPr>
      <w:r>
        <w:t>O(s) CONTRATANTE(s) pagará(ão) ao(s) CONTRATADO(s) o valor de</w:t>
      </w:r>
      <w:r w:rsidR="00EF7ECF">
        <w:t xml:space="preserve"> </w:t>
      </w:r>
      <w:r w:rsidRPr="00481C43">
        <w:rPr>
          <w:b/>
          <w:bCs/>
        </w:rPr>
        <w:t>{{VALOR_CONSULTA}}</w:t>
      </w:r>
      <w:r>
        <w:t xml:space="preserve"> </w:t>
      </w:r>
      <w:r w:rsidRPr="00481C43">
        <w:rPr>
          <w:b/>
          <w:bCs/>
        </w:rPr>
        <w:t>({{VALOR_CONSULTA_EXTENSO}})</w:t>
      </w:r>
      <w:r>
        <w:t xml:space="preserve">, destinada à cobertura de despesas relacionadas a consultas, acompanhamento processual, deslocamentos, alimentação e demais serviços jurídicos prestados no curso da demanda.  </w:t>
      </w:r>
    </w:p>
    <w:p w14:paraId="3B360F91" w14:textId="447FB549" w:rsidR="00EB2B77" w:rsidRDefault="000756C7">
      <w:pPr>
        <w:spacing w:after="6"/>
        <w:ind w:left="-5" w:right="20"/>
      </w:pPr>
      <w:r>
        <w:t>§1º. Caso não seja percebido resultado econômico ao fim da ação, o CONTRATANTE(s) pagará ao contratado o valor de</w:t>
      </w:r>
      <w:r w:rsidR="00EF7ECF">
        <w:t xml:space="preserve"> </w:t>
      </w:r>
      <w:r w:rsidRPr="008B343E">
        <w:rPr>
          <w:b/>
          <w:bCs/>
        </w:rPr>
        <w:t>{{VALOR_CONSULTA}} ({{VALOR_CONSULTA_EXTENSO}})</w:t>
      </w:r>
      <w:r>
        <w:t xml:space="preserve">, ao fim do processo; </w:t>
      </w:r>
    </w:p>
    <w:p w14:paraId="24000B57" w14:textId="77777777" w:rsidR="00EB2B77" w:rsidRDefault="000756C7">
      <w:pPr>
        <w:ind w:left="-5" w:right="20"/>
      </w:pPr>
      <w:r>
        <w:t xml:space="preserve">§2º. Referido valor não se confunde com custas judiciais, taxas cartorárias, emolumentos, despesas periciais ou quaisquer outras despesas processuais eventualmente necessárias, as quais serão de responsabilidade exclusiva do(s) CONTRATANTE(s), previsto na cláusula 11ª. </w:t>
      </w:r>
    </w:p>
    <w:p w14:paraId="30BFBE08" w14:textId="77777777" w:rsidR="00EB2B77" w:rsidRPr="008B343E" w:rsidRDefault="000756C7">
      <w:pPr>
        <w:spacing w:after="33"/>
        <w:ind w:left="-5" w:right="20"/>
        <w:rPr>
          <w:b/>
          <w:bCs/>
        </w:rPr>
      </w:pPr>
      <w:r w:rsidRPr="008B343E">
        <w:rPr>
          <w:b/>
          <w:bCs/>
        </w:rPr>
        <w:lastRenderedPageBreak/>
        <w:t xml:space="preserve">CLÁUSULA 5ª – DO VENCIMENTO DAS OBRIGAÇÕES </w:t>
      </w:r>
    </w:p>
    <w:p w14:paraId="46E9FFF0" w14:textId="77777777" w:rsidR="00EB2B77" w:rsidRDefault="000756C7">
      <w:pPr>
        <w:spacing w:after="6"/>
        <w:ind w:left="-5" w:right="20"/>
      </w:pPr>
      <w:r>
        <w:t xml:space="preserve">Na ausência de data específica para pagamento, todas as obrigações financeiras previstas neste contrato deverão ser quitadas até a data do arquivamento definitivo da ação. </w:t>
      </w:r>
    </w:p>
    <w:p w14:paraId="1A0C7B86" w14:textId="77777777" w:rsidR="00EB2B77" w:rsidRDefault="000756C7">
      <w:pPr>
        <w:ind w:left="-5" w:right="20"/>
      </w:pPr>
      <w:r>
        <w:t xml:space="preserve">Paragrafo Único. Os pagamentos deverão ser realizados exclusivamente por meio do setor financeiro e administrativo indicado pelo(s) CONTRATADO(s) - Asaas, parceira de gestão financeira. </w:t>
      </w:r>
    </w:p>
    <w:p w14:paraId="6BEB7548" w14:textId="77777777" w:rsidR="00EB2B77" w:rsidRPr="008B343E" w:rsidRDefault="000756C7">
      <w:pPr>
        <w:spacing w:after="0" w:line="259" w:lineRule="auto"/>
        <w:ind w:left="-5" w:right="13"/>
        <w:rPr>
          <w:b/>
          <w:bCs/>
        </w:rPr>
      </w:pPr>
      <w:r w:rsidRPr="008B343E">
        <w:rPr>
          <w:b/>
          <w:bCs/>
        </w:rPr>
        <w:t xml:space="preserve">CLÁUSULA 6ª – DA FORMA DE PAGAMENTO </w:t>
      </w:r>
    </w:p>
    <w:p w14:paraId="42FF2E70" w14:textId="77777777" w:rsidR="00EB2B77" w:rsidRDefault="000756C7">
      <w:pPr>
        <w:ind w:left="-5" w:right="20"/>
      </w:pPr>
      <w:r>
        <w:t xml:space="preserve">Os valores previstos nas Cláusulas 3ª, 4ª e 5ª deverão ser pagos mediante pagamento em espécie, boleto bancário ou transferência bancária via PIX para a seguinte chave gerado unicamente pela instituição Asaas, parceira de gestão financeira. </w:t>
      </w:r>
    </w:p>
    <w:p w14:paraId="52A54C16" w14:textId="77777777" w:rsidR="00EB2B77" w:rsidRDefault="000756C7">
      <w:pPr>
        <w:ind w:left="-5" w:right="20"/>
      </w:pPr>
      <w:r w:rsidRPr="00CA6874">
        <w:rPr>
          <w:b/>
          <w:bCs/>
        </w:rPr>
        <w:t>Paragrafo Único</w:t>
      </w:r>
      <w:r>
        <w:t xml:space="preserve">. O(s) CONTRATANTE(s) deverá(ão) encaminhar o respectivo comprovante de pagamento para fins de conferência e quitação. </w:t>
      </w:r>
    </w:p>
    <w:p w14:paraId="2A64DA2F" w14:textId="77777777" w:rsidR="00EB2B77" w:rsidRPr="00CA6874" w:rsidRDefault="000756C7">
      <w:pPr>
        <w:spacing w:after="0" w:line="259" w:lineRule="auto"/>
        <w:ind w:left="-5" w:right="13"/>
        <w:rPr>
          <w:b/>
          <w:bCs/>
        </w:rPr>
      </w:pPr>
      <w:r w:rsidRPr="00CA6874">
        <w:rPr>
          <w:b/>
          <w:bCs/>
        </w:rPr>
        <w:t xml:space="preserve">CLÁUSULA 7ª – DO INADIMPLEMENTO E DESCUMPRIMENTO CONTRATUAL </w:t>
      </w:r>
    </w:p>
    <w:p w14:paraId="7A131004" w14:textId="77777777" w:rsidR="00EB2B77" w:rsidRDefault="000756C7">
      <w:pPr>
        <w:spacing w:after="68"/>
        <w:ind w:left="-5" w:right="20"/>
      </w:pPr>
      <w:r>
        <w:t xml:space="preserve">O descumprimento de quaisquer obrigações previstas neste contrato, bem como a inadimplência de parcelas ou honorários ajustados, implicará: </w:t>
      </w:r>
    </w:p>
    <w:p w14:paraId="485A6C94" w14:textId="77777777" w:rsidR="00EB2B77" w:rsidRDefault="000756C7">
      <w:pPr>
        <w:numPr>
          <w:ilvl w:val="0"/>
          <w:numId w:val="1"/>
        </w:numPr>
        <w:spacing w:after="0" w:line="259" w:lineRule="auto"/>
        <w:ind w:right="13" w:hanging="278"/>
      </w:pPr>
      <w:r>
        <w:t xml:space="preserve">– Multa contratual de 5% a.a sobre o débito existente; </w:t>
      </w:r>
    </w:p>
    <w:p w14:paraId="50043ECF" w14:textId="77777777" w:rsidR="00EB2B77" w:rsidRDefault="000756C7">
      <w:pPr>
        <w:numPr>
          <w:ilvl w:val="0"/>
          <w:numId w:val="1"/>
        </w:numPr>
        <w:spacing w:after="0" w:line="259" w:lineRule="auto"/>
        <w:ind w:right="13" w:hanging="278"/>
      </w:pPr>
      <w:r>
        <w:t xml:space="preserve">– Incidência de juros legais 3% a.m; </w:t>
      </w:r>
    </w:p>
    <w:p w14:paraId="4DEA6B42" w14:textId="77777777" w:rsidR="00EB2B77" w:rsidRDefault="000756C7">
      <w:pPr>
        <w:numPr>
          <w:ilvl w:val="0"/>
          <w:numId w:val="1"/>
        </w:numPr>
        <w:spacing w:after="33"/>
        <w:ind w:right="13" w:hanging="278"/>
      </w:pPr>
      <w:r>
        <w:t xml:space="preserve">– Correção monetária; </w:t>
      </w:r>
    </w:p>
    <w:p w14:paraId="35219792" w14:textId="77777777" w:rsidR="00EB2B77" w:rsidRDefault="000756C7">
      <w:pPr>
        <w:numPr>
          <w:ilvl w:val="0"/>
          <w:numId w:val="1"/>
        </w:numPr>
        <w:spacing w:after="0" w:line="259" w:lineRule="auto"/>
        <w:ind w:right="13" w:hanging="278"/>
      </w:pPr>
      <w:r>
        <w:t xml:space="preserve">– Inclusão ao SPC e Serasa </w:t>
      </w:r>
    </w:p>
    <w:p w14:paraId="64C098A6" w14:textId="77777777" w:rsidR="00EB2B77" w:rsidRDefault="000756C7">
      <w:pPr>
        <w:numPr>
          <w:ilvl w:val="0"/>
          <w:numId w:val="1"/>
        </w:numPr>
        <w:ind w:right="13" w:hanging="278"/>
      </w:pPr>
      <w:r>
        <w:t xml:space="preserve">– Honorários Advocatícios e demais encargos previstos nos artigos 389, 395 e seguintes do Código Civil e eventual penalidade na esfera cível e criminal. </w:t>
      </w:r>
    </w:p>
    <w:p w14:paraId="4BAD05A0" w14:textId="77777777" w:rsidR="00EB2B77" w:rsidRPr="00CA6874" w:rsidRDefault="000756C7">
      <w:pPr>
        <w:spacing w:after="0" w:line="259" w:lineRule="auto"/>
        <w:ind w:left="-5" w:right="13"/>
        <w:rPr>
          <w:b/>
          <w:bCs/>
        </w:rPr>
      </w:pPr>
      <w:r w:rsidRPr="00CA6874">
        <w:rPr>
          <w:b/>
          <w:bCs/>
        </w:rPr>
        <w:t xml:space="preserve">CLÁUSULA 8ª – DA CONFIDENCIALIDADE E PROTEÇÃO DE DADOS </w:t>
      </w:r>
    </w:p>
    <w:p w14:paraId="47BDA57D" w14:textId="77777777" w:rsidR="00EB2B77" w:rsidRDefault="000756C7">
      <w:pPr>
        <w:spacing w:after="6"/>
        <w:ind w:left="-5" w:right="20"/>
      </w:pPr>
      <w:r>
        <w:lastRenderedPageBreak/>
        <w:t xml:space="preserve">As partes comprometem-se a observar a confidencialidade das informações compartilhadas durante a execução dos serviços, bem como as disposições da Lei Geral de Proteção de Dados, Lei nº 13.709/2018. </w:t>
      </w:r>
    </w:p>
    <w:p w14:paraId="5182887F" w14:textId="77777777" w:rsidR="00EB2B77" w:rsidRDefault="000756C7">
      <w:pPr>
        <w:spacing w:after="2" w:line="229" w:lineRule="auto"/>
        <w:ind w:left="0" w:firstLine="0"/>
        <w:jc w:val="left"/>
      </w:pPr>
      <w:r>
        <w:t xml:space="preserve">§1º. O compartilhamento indevido de informações sigilosas ou a prática de atos que comprometam </w:t>
      </w:r>
      <w:r>
        <w:tab/>
        <w:t xml:space="preserve">a </w:t>
      </w:r>
      <w:r>
        <w:tab/>
        <w:t xml:space="preserve">confidencialidade </w:t>
      </w:r>
      <w:r>
        <w:tab/>
        <w:t xml:space="preserve">da </w:t>
      </w:r>
      <w:r>
        <w:tab/>
        <w:t xml:space="preserve">demanda </w:t>
      </w:r>
      <w:r>
        <w:tab/>
        <w:t xml:space="preserve">poderá </w:t>
      </w:r>
      <w:r>
        <w:tab/>
        <w:t xml:space="preserve">caracterizar descumprimento contratual, sujeitando o infrator às medidas cabíveis. </w:t>
      </w:r>
    </w:p>
    <w:p w14:paraId="17BB530B" w14:textId="77777777" w:rsidR="00EB2B77" w:rsidRDefault="000756C7">
      <w:pPr>
        <w:spacing w:after="13"/>
        <w:ind w:left="-5" w:right="20"/>
      </w:pPr>
      <w:r>
        <w:t xml:space="preserve">§2º O(s) CONTRATANTE(s) declara(m) estar ciente(s) de que o acompanhamento processual poderá ser realizado diretamente por meio da consulta pública disponibilizada pelo Tribunal de Justiça do Estado do Rio de Janeiro, bem como mediante comparecimento ao cartório responsável pela demanda para obtenção das informações permitidas em lei e eventual cadastramento de senha pessoal, quando cabível. </w:t>
      </w:r>
    </w:p>
    <w:p w14:paraId="086D9DD9" w14:textId="77777777" w:rsidR="00EB2B77" w:rsidRDefault="000756C7">
      <w:pPr>
        <w:ind w:left="-5" w:right="20"/>
      </w:pPr>
      <w:r>
        <w:t xml:space="preserve">§3º O(s) CONTRATADO(s) manterá(ão) o(s) CONTRATANTE(s) informado(s) acerca dos principais atos processuais, sem prejuízo do acompanhamento direto pelo próprio interessado, conforme disposto no parágrafo anterior. </w:t>
      </w:r>
    </w:p>
    <w:p w14:paraId="704D40EE" w14:textId="77777777" w:rsidR="00EB2B77" w:rsidRPr="00066505" w:rsidRDefault="000756C7">
      <w:pPr>
        <w:spacing w:after="33"/>
        <w:ind w:left="-5" w:right="20"/>
        <w:rPr>
          <w:b/>
          <w:bCs/>
        </w:rPr>
      </w:pPr>
      <w:r w:rsidRPr="00066505">
        <w:rPr>
          <w:b/>
          <w:bCs/>
        </w:rPr>
        <w:t xml:space="preserve">CLÁUSULA 9ª – DA AUSÊNCIA INJUSTIFICADA EM AUDIÊNCIA </w:t>
      </w:r>
    </w:p>
    <w:p w14:paraId="5EC0E604" w14:textId="77777777" w:rsidR="00EB2B77" w:rsidRDefault="000756C7">
      <w:pPr>
        <w:ind w:left="-5" w:right="20"/>
      </w:pPr>
      <w:r>
        <w:t xml:space="preserve">Caso o(s) CONTRATANTE(s), sem justificativa plausível, deixe(m) de comparecer à audiência previamente designada, ficará(ão) obrigado(s) ao pagamento de honorários compensatórios equivalentes a 02 (dois) salário-mínimo vigente. Parágrafo Único. O não pagamento sujeitará o(s) CONTRATANTE(s) às penalidades previstas na Cláusula 7ª. </w:t>
      </w:r>
    </w:p>
    <w:p w14:paraId="29451586" w14:textId="77777777" w:rsidR="00EB2B77" w:rsidRPr="00066505" w:rsidRDefault="000756C7">
      <w:pPr>
        <w:spacing w:after="33"/>
        <w:ind w:left="-5" w:right="20"/>
        <w:rPr>
          <w:b/>
          <w:bCs/>
        </w:rPr>
      </w:pPr>
      <w:r w:rsidRPr="00066505">
        <w:rPr>
          <w:b/>
          <w:bCs/>
        </w:rPr>
        <w:t xml:space="preserve">CLÁUSULA 10ª – DA DESISTÊNCIA/RESCISÃO DA DEMANDA </w:t>
      </w:r>
    </w:p>
    <w:p w14:paraId="5A578900" w14:textId="77777777" w:rsidR="00EB2B77" w:rsidRDefault="000756C7">
      <w:pPr>
        <w:spacing w:after="44"/>
        <w:ind w:left="-5" w:right="20"/>
      </w:pPr>
      <w:r>
        <w:t xml:space="preserve">Na hipótese de desistência/rescisão da ação ou revogação dos poderes outorgados sem motivo relevante, após o início dos trabalhos advocatícios, será devido o pagamento de multa compensatória correspondente a 02 (dois) salários-mínimos vigentes. </w:t>
      </w:r>
    </w:p>
    <w:p w14:paraId="6B2F9E3D" w14:textId="77777777" w:rsidR="00EB2B77" w:rsidRDefault="000756C7">
      <w:pPr>
        <w:ind w:left="-5" w:right="20"/>
      </w:pPr>
      <w:r>
        <w:lastRenderedPageBreak/>
        <w:t xml:space="preserve">§1º Permanecerão devidos os honorários proporcionais ao trabalho já realizado. §2º O não pagamento sujeitará o(s) CONTRATANTE(s) às penalidades previstas na Cláusula 7ª. </w:t>
      </w:r>
    </w:p>
    <w:p w14:paraId="1CD670D0" w14:textId="77777777" w:rsidR="00EB2B77" w:rsidRPr="00066505" w:rsidRDefault="000756C7">
      <w:pPr>
        <w:spacing w:after="0" w:line="259" w:lineRule="auto"/>
        <w:ind w:left="-5" w:right="13"/>
        <w:rPr>
          <w:b/>
          <w:bCs/>
        </w:rPr>
      </w:pPr>
      <w:r w:rsidRPr="00066505">
        <w:rPr>
          <w:b/>
          <w:bCs/>
        </w:rPr>
        <w:t xml:space="preserve">CLÁUSULA 11ª – DAS DESPESAS PROCESSUAIS </w:t>
      </w:r>
    </w:p>
    <w:p w14:paraId="69B2AFB4" w14:textId="77777777" w:rsidR="00EB2B77" w:rsidRDefault="000756C7">
      <w:pPr>
        <w:spacing w:after="8"/>
        <w:ind w:left="-5" w:right="20"/>
      </w:pPr>
      <w:r>
        <w:t xml:space="preserve">Compete ao(s) CONTRATANTE(s) o pagamento de todas as custas judiciais, taxas, emolumentos, diligências, deslocamentos, cópias, autenticações e demais despesas necessárias ao regular andamento da demanda. </w:t>
      </w:r>
    </w:p>
    <w:p w14:paraId="070B8BEC" w14:textId="77777777" w:rsidR="00EB2B77" w:rsidRDefault="000756C7">
      <w:pPr>
        <w:ind w:left="-5" w:right="20"/>
      </w:pPr>
      <w:r w:rsidRPr="00066505">
        <w:rPr>
          <w:b/>
          <w:bCs/>
        </w:rPr>
        <w:t>Parágrafo Único</w:t>
      </w:r>
      <w:r>
        <w:t xml:space="preserve">. O(s) CONTRATANTE(s) obriga-se ainda a fornecer toda documentação e informação solicitada pelo(s) CONTRATADO(s), sob pena de responsabilização pelos prejuízos decorrentes de sua omissão. </w:t>
      </w:r>
    </w:p>
    <w:p w14:paraId="7E93B1AD" w14:textId="77777777" w:rsidR="002F7ADC" w:rsidRDefault="000756C7">
      <w:pPr>
        <w:spacing w:after="7"/>
        <w:ind w:left="-5" w:right="20"/>
      </w:pPr>
      <w:r w:rsidRPr="00066505">
        <w:rPr>
          <w:b/>
          <w:bCs/>
        </w:rPr>
        <w:t xml:space="preserve">CLÁUSULA 12ª – DAS DECLARAÇÕES E RESPONSABILIDADES DO CONTRATANTE </w:t>
      </w:r>
    </w:p>
    <w:p w14:paraId="6103960E" w14:textId="17219667" w:rsidR="00EB2B77" w:rsidRDefault="000756C7">
      <w:pPr>
        <w:spacing w:after="7"/>
        <w:ind w:left="-5" w:right="20"/>
      </w:pPr>
      <w:r>
        <w:t xml:space="preserve">O(s) CONTRATANTE(s) declara(m) ter recebido todas as orientações necessárias acerca dos riscos, possibilidades e limitações inerentes ao processo judicial ou administrativo. </w:t>
      </w:r>
    </w:p>
    <w:p w14:paraId="61A06F33" w14:textId="77777777" w:rsidR="00EB2B77" w:rsidRDefault="000756C7">
      <w:pPr>
        <w:ind w:left="-5" w:right="20"/>
      </w:pPr>
      <w:r>
        <w:t xml:space="preserve">§1º Declara(m), ainda, que todas as informações e documentos fornecidos são verdadeiros e autênticos, responsabilizando-se civil e criminalmente por eventual falsidade. </w:t>
      </w:r>
    </w:p>
    <w:p w14:paraId="62D6E8BE" w14:textId="77777777" w:rsidR="00EB2B77" w:rsidRDefault="000756C7">
      <w:pPr>
        <w:spacing w:after="421"/>
        <w:ind w:left="-5" w:right="20"/>
      </w:pPr>
      <w:r>
        <w:t xml:space="preserve">§2º A apresentação de documentos falsos ou informações inverídicas poderá ensejar a imediata rescisão contratual, sem prejuízo das medidas judiciais cabíveis e eventual penalidade na esfera cível e criminal. </w:t>
      </w:r>
    </w:p>
    <w:p w14:paraId="69ABAC78" w14:textId="77777777" w:rsidR="00EB2B77" w:rsidRDefault="000756C7">
      <w:pPr>
        <w:spacing w:after="2" w:line="228" w:lineRule="auto"/>
        <w:ind w:left="4636" w:right="20" w:firstLine="0"/>
        <w:jc w:val="right"/>
      </w:pPr>
      <w:r>
        <w:t xml:space="preserve">CP. Art. 298 - Falsificar, no todo ou em parte, documento particular ou alterar </w:t>
      </w:r>
      <w:r>
        <w:tab/>
        <w:t xml:space="preserve">documento </w:t>
      </w:r>
      <w:r>
        <w:tab/>
        <w:t xml:space="preserve">particular verdadeiro: </w:t>
      </w:r>
    </w:p>
    <w:p w14:paraId="7A046390" w14:textId="77777777" w:rsidR="00EB2B77" w:rsidRDefault="000756C7">
      <w:pPr>
        <w:spacing w:after="418" w:line="259" w:lineRule="auto"/>
        <w:ind w:left="4977" w:right="13"/>
      </w:pPr>
      <w:r>
        <w:lastRenderedPageBreak/>
        <w:t xml:space="preserve">Pena - reclusão, de um a cinco anos, e multa. </w:t>
      </w:r>
    </w:p>
    <w:p w14:paraId="156C81B4" w14:textId="77777777" w:rsidR="00EB2B77" w:rsidRPr="002F7ADC" w:rsidRDefault="000756C7">
      <w:pPr>
        <w:spacing w:after="33"/>
        <w:ind w:left="-5" w:right="20"/>
        <w:rPr>
          <w:b/>
          <w:bCs/>
        </w:rPr>
      </w:pPr>
      <w:r w:rsidRPr="002F7ADC">
        <w:rPr>
          <w:b/>
          <w:bCs/>
        </w:rPr>
        <w:t xml:space="preserve">CLÁUSULA 13ª – DA ANÁLISE TÉCNICA INICIAL </w:t>
      </w:r>
    </w:p>
    <w:p w14:paraId="7EB88990" w14:textId="77777777" w:rsidR="00EB2B77" w:rsidRDefault="000756C7">
      <w:pPr>
        <w:spacing w:after="8"/>
        <w:ind w:left="-5" w:right="20"/>
      </w:pPr>
      <w:r>
        <w:t xml:space="preserve">Após o recebimento da documentação necessária, o(s) CONTRATADO(s) realizará(ão) análise técnica detalhada dos fatos e documentos apresentados, visando à definição da melhor estratégia jurídica para a defesa dos interesses do(s) CONTRATANTE(s). </w:t>
      </w:r>
    </w:p>
    <w:p w14:paraId="08825BD7" w14:textId="77777777" w:rsidR="00EB2B77" w:rsidRDefault="000756C7">
      <w:pPr>
        <w:ind w:left="-5" w:right="20"/>
      </w:pPr>
      <w:r>
        <w:t xml:space="preserve">Parágrafo Único. O prazo estimado para conclusão da análise poderá ser de até 90 (noventa) dias, podendo ser prorrogado conforme a complexidade do caso. </w:t>
      </w:r>
    </w:p>
    <w:p w14:paraId="0C0A0AC5" w14:textId="77777777" w:rsidR="00EB2B77" w:rsidRPr="002F7ADC" w:rsidRDefault="000756C7" w:rsidP="002F7ADC">
      <w:pPr>
        <w:spacing w:after="33"/>
        <w:ind w:left="-5" w:right="29"/>
        <w:rPr>
          <w:b/>
          <w:bCs/>
        </w:rPr>
      </w:pPr>
      <w:r w:rsidRPr="002F7ADC">
        <w:rPr>
          <w:b/>
          <w:bCs/>
        </w:rPr>
        <w:t xml:space="preserve">CLÁUSULA 14ª – DAS OBRIGAÇÕES DO CONTRATADO </w:t>
      </w:r>
    </w:p>
    <w:p w14:paraId="784BDBDD" w14:textId="77777777" w:rsidR="00EB2B77" w:rsidRDefault="000756C7">
      <w:pPr>
        <w:spacing w:after="0" w:line="259" w:lineRule="auto"/>
        <w:ind w:left="-5" w:right="13"/>
      </w:pPr>
      <w:r>
        <w:t xml:space="preserve">O(s) CONTRATADO(s) compromete(m)-se a atuar com zelo, diligência e observância das normas éticas da advocacia, empregando todos os meios jurídicos adequados à defesa dos interesses do(s) CONTRATANTE(s), por intermédio judicial e extrajudicial, com a colaboração de representantes do CONTRATADO(s). </w:t>
      </w:r>
    </w:p>
    <w:p w14:paraId="113EA540" w14:textId="77777777" w:rsidR="00EB2B77" w:rsidRDefault="000756C7">
      <w:pPr>
        <w:ind w:left="-5" w:right="20"/>
      </w:pPr>
      <w:r>
        <w:t xml:space="preserve">Parágrafo Único. O presente contrato constitui obrigação de meio, e não de resultado, inexistindo garantia de êxito na demanda. </w:t>
      </w:r>
    </w:p>
    <w:p w14:paraId="2B563462" w14:textId="77777777" w:rsidR="00EB2B77" w:rsidRPr="004C766D" w:rsidRDefault="000756C7">
      <w:pPr>
        <w:spacing w:after="0" w:line="259" w:lineRule="auto"/>
        <w:ind w:left="-5" w:right="13"/>
        <w:rPr>
          <w:b/>
          <w:bCs/>
        </w:rPr>
      </w:pPr>
      <w:r w:rsidRPr="004C766D">
        <w:rPr>
          <w:b/>
          <w:bCs/>
        </w:rPr>
        <w:t xml:space="preserve">CLÁUSULA 15ª – DOS PRAZOS PROCESSUAIS </w:t>
      </w:r>
    </w:p>
    <w:p w14:paraId="25246CEB" w14:textId="77777777" w:rsidR="00EB2B77" w:rsidRDefault="000756C7">
      <w:pPr>
        <w:spacing w:after="391"/>
        <w:ind w:left="-5" w:right="20"/>
      </w:pPr>
      <w:r>
        <w:t xml:space="preserve">O(s) CONTRATANTE(s) declara(m) ciência de que a duração dos processos judiciais depende exclusivamente da atuação do Poder Judiciário, não possuindo o(s) CONTRATADO(s) qualquer ingerência sobre os prazos de tramitação, designação de audiências ou prolação de decisões judiciais. </w:t>
      </w:r>
    </w:p>
    <w:p w14:paraId="01733AA2" w14:textId="77777777" w:rsidR="00EB2B77" w:rsidRPr="008D5937" w:rsidRDefault="000756C7">
      <w:pPr>
        <w:spacing w:after="33"/>
        <w:ind w:left="-5" w:right="20"/>
        <w:rPr>
          <w:b/>
          <w:bCs/>
        </w:rPr>
      </w:pPr>
      <w:r w:rsidRPr="008D5937">
        <w:rPr>
          <w:b/>
          <w:bCs/>
        </w:rPr>
        <w:t xml:space="preserve">CLÁUSULA 16ª – DO FORO </w:t>
      </w:r>
    </w:p>
    <w:p w14:paraId="3C9D025D" w14:textId="77777777" w:rsidR="00EB2B77" w:rsidRDefault="000756C7">
      <w:pPr>
        <w:spacing w:after="424"/>
        <w:ind w:left="-5" w:right="20"/>
      </w:pPr>
      <w:r>
        <w:lastRenderedPageBreak/>
        <w:t xml:space="preserve">Fica eleito o foro da Comarca de Nova Iguaçu/RJ para dirimir quaisquer controvérsias oriundas deste contrato, com renúncia expressa a qualquer outro, por mais privilegiado que seja. </w:t>
      </w:r>
    </w:p>
    <w:p w14:paraId="6E707563" w14:textId="77777777" w:rsidR="00EB2B77" w:rsidRDefault="000756C7">
      <w:pPr>
        <w:spacing w:after="387" w:line="259" w:lineRule="auto"/>
        <w:ind w:left="-5" w:right="13"/>
      </w:pPr>
      <w:r>
        <w:t xml:space="preserve">E para firmeza e como prova de assim havendo contratado, firmaram o presente instrumento particular, em duas vias de igual teor e forma, composto de 06 (seis) laudas rubricadas, sendo a última assinada pelas partes e eventuais testemunhas firmadas. </w:t>
      </w:r>
    </w:p>
    <w:p w14:paraId="6B5446D5" w14:textId="0D889BFC" w:rsidR="00EB2B77" w:rsidRDefault="000756C7">
      <w:pPr>
        <w:spacing w:after="3" w:line="259" w:lineRule="auto"/>
        <w:ind w:right="14"/>
        <w:jc w:val="center"/>
      </w:pPr>
      <w:r>
        <w:t xml:space="preserve">{{CIDADE_ASSINATURA}}, {{DATA}}. </w:t>
      </w:r>
    </w:p>
    <w:p w14:paraId="1B2E3A90" w14:textId="77777777" w:rsidR="00EB2B77" w:rsidRDefault="000756C7">
      <w:pPr>
        <w:spacing w:after="0" w:line="259" w:lineRule="auto"/>
        <w:ind w:left="0" w:firstLine="0"/>
        <w:jc w:val="left"/>
      </w:pPr>
      <w:r>
        <w:rPr>
          <w:sz w:val="20"/>
        </w:rPr>
        <w:t xml:space="preserve"> </w:t>
      </w:r>
    </w:p>
    <w:p w14:paraId="5789706A" w14:textId="77777777" w:rsidR="00EB2B77" w:rsidRDefault="000756C7">
      <w:pPr>
        <w:spacing w:after="0" w:line="259" w:lineRule="auto"/>
        <w:ind w:left="0" w:firstLine="0"/>
        <w:jc w:val="left"/>
      </w:pPr>
      <w:r>
        <w:rPr>
          <w:sz w:val="20"/>
        </w:rPr>
        <w:t xml:space="preserve"> </w:t>
      </w:r>
    </w:p>
    <w:p w14:paraId="4EAA84FF" w14:textId="77777777" w:rsidR="00EB2B77" w:rsidRDefault="000756C7">
      <w:pPr>
        <w:spacing w:after="150" w:line="259" w:lineRule="auto"/>
        <w:ind w:left="1207" w:firstLine="0"/>
        <w:jc w:val="left"/>
      </w:pPr>
      <w:r>
        <w:rPr>
          <w:rFonts w:ascii="Calibri" w:eastAsia="Calibri" w:hAnsi="Calibri" w:cs="Calibri"/>
          <w:noProof/>
          <w:sz w:val="22"/>
        </w:rPr>
        <mc:AlternateContent>
          <mc:Choice Requires="wpg">
            <w:drawing>
              <wp:inline distT="0" distB="0" distL="0" distR="0" wp14:anchorId="5A441ADA" wp14:editId="01C70E58">
                <wp:extent cx="4047109" cy="7620"/>
                <wp:effectExtent l="0" t="0" r="0" b="0"/>
                <wp:docPr id="6204" name="Group 6204"/>
                <wp:cNvGraphicFramePr/>
                <a:graphic xmlns:a="http://schemas.openxmlformats.org/drawingml/2006/main">
                  <a:graphicData uri="http://schemas.microsoft.com/office/word/2010/wordprocessingGroup">
                    <wpg:wgp>
                      <wpg:cNvGrpSpPr/>
                      <wpg:grpSpPr>
                        <a:xfrm>
                          <a:off x="0" y="0"/>
                          <a:ext cx="4047109" cy="7620"/>
                          <a:chOff x="0" y="0"/>
                          <a:chExt cx="4047109" cy="7620"/>
                        </a:xfrm>
                      </wpg:grpSpPr>
                      <wps:wsp>
                        <wps:cNvPr id="7058" name="Shape 7058"/>
                        <wps:cNvSpPr/>
                        <wps:spPr>
                          <a:xfrm>
                            <a:off x="0" y="0"/>
                            <a:ext cx="4047109" cy="9144"/>
                          </a:xfrm>
                          <a:custGeom>
                            <a:avLst/>
                            <a:gdLst/>
                            <a:ahLst/>
                            <a:cxnLst/>
                            <a:rect l="0" t="0" r="0" b="0"/>
                            <a:pathLst>
                              <a:path w="4047109" h="9144">
                                <a:moveTo>
                                  <a:pt x="0" y="0"/>
                                </a:moveTo>
                                <a:lnTo>
                                  <a:pt x="4047109" y="0"/>
                                </a:lnTo>
                                <a:lnTo>
                                  <a:pt x="404710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6204" style="width:318.67pt;height:0.600006pt;mso-position-horizontal-relative:char;mso-position-vertical-relative:line" coordsize="40471,76">
                <v:shape id="Shape 7059" style="position:absolute;width:40471;height:91;left:0;top:0;" coordsize="4047109,9144" path="m0,0l4047109,0l4047109,9144l0,9144l0,0">
                  <v:stroke weight="0pt" endcap="flat" joinstyle="miter" miterlimit="10" on="false" color="#000000" opacity="0"/>
                  <v:fill on="true" color="#000000"/>
                </v:shape>
              </v:group>
            </w:pict>
          </mc:Fallback>
        </mc:AlternateContent>
      </w:r>
    </w:p>
    <w:p w14:paraId="7EBD1974" w14:textId="77777777" w:rsidR="00EB2B77" w:rsidRDefault="000756C7">
      <w:pPr>
        <w:spacing w:after="3" w:line="259" w:lineRule="auto"/>
        <w:ind w:right="19"/>
        <w:jc w:val="center"/>
      </w:pPr>
      <w:r>
        <w:t xml:space="preserve">Contratante </w:t>
      </w:r>
    </w:p>
    <w:p w14:paraId="378669C8" w14:textId="77777777" w:rsidR="00EB2B77" w:rsidRDefault="000756C7">
      <w:pPr>
        <w:spacing w:after="0" w:line="259" w:lineRule="auto"/>
        <w:ind w:left="0" w:firstLine="0"/>
        <w:jc w:val="left"/>
      </w:pPr>
      <w:r>
        <w:rPr>
          <w:sz w:val="20"/>
        </w:rPr>
        <w:t xml:space="preserve"> </w:t>
      </w:r>
    </w:p>
    <w:p w14:paraId="3A94F433" w14:textId="77777777" w:rsidR="00EB2B77" w:rsidRDefault="000756C7">
      <w:pPr>
        <w:spacing w:after="0" w:line="259" w:lineRule="auto"/>
        <w:ind w:left="0" w:firstLine="0"/>
        <w:jc w:val="left"/>
      </w:pPr>
      <w:r>
        <w:rPr>
          <w:sz w:val="20"/>
        </w:rPr>
        <w:t xml:space="preserve"> </w:t>
      </w:r>
    </w:p>
    <w:p w14:paraId="7F691A7F" w14:textId="77777777" w:rsidR="00EB2B77" w:rsidRDefault="000756C7">
      <w:pPr>
        <w:spacing w:after="149" w:line="259" w:lineRule="auto"/>
        <w:ind w:left="1207" w:firstLine="0"/>
        <w:jc w:val="left"/>
      </w:pPr>
      <w:r>
        <w:rPr>
          <w:rFonts w:ascii="Calibri" w:eastAsia="Calibri" w:hAnsi="Calibri" w:cs="Calibri"/>
          <w:noProof/>
          <w:sz w:val="22"/>
        </w:rPr>
        <mc:AlternateContent>
          <mc:Choice Requires="wpg">
            <w:drawing>
              <wp:inline distT="0" distB="0" distL="0" distR="0" wp14:anchorId="4C7DE92F" wp14:editId="15679828">
                <wp:extent cx="4047109" cy="7620"/>
                <wp:effectExtent l="0" t="0" r="0" b="0"/>
                <wp:docPr id="6205" name="Group 6205"/>
                <wp:cNvGraphicFramePr/>
                <a:graphic xmlns:a="http://schemas.openxmlformats.org/drawingml/2006/main">
                  <a:graphicData uri="http://schemas.microsoft.com/office/word/2010/wordprocessingGroup">
                    <wpg:wgp>
                      <wpg:cNvGrpSpPr/>
                      <wpg:grpSpPr>
                        <a:xfrm>
                          <a:off x="0" y="0"/>
                          <a:ext cx="4047109" cy="7620"/>
                          <a:chOff x="0" y="0"/>
                          <a:chExt cx="4047109" cy="7620"/>
                        </a:xfrm>
                      </wpg:grpSpPr>
                      <wps:wsp>
                        <wps:cNvPr id="7060" name="Shape 7060"/>
                        <wps:cNvSpPr/>
                        <wps:spPr>
                          <a:xfrm>
                            <a:off x="0" y="0"/>
                            <a:ext cx="4047109" cy="9144"/>
                          </a:xfrm>
                          <a:custGeom>
                            <a:avLst/>
                            <a:gdLst/>
                            <a:ahLst/>
                            <a:cxnLst/>
                            <a:rect l="0" t="0" r="0" b="0"/>
                            <a:pathLst>
                              <a:path w="4047109" h="9144">
                                <a:moveTo>
                                  <a:pt x="0" y="0"/>
                                </a:moveTo>
                                <a:lnTo>
                                  <a:pt x="4047109" y="0"/>
                                </a:lnTo>
                                <a:lnTo>
                                  <a:pt x="404710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6205" style="width:318.67pt;height:0.600006pt;mso-position-horizontal-relative:char;mso-position-vertical-relative:line" coordsize="40471,76">
                <v:shape id="Shape 7061" style="position:absolute;width:40471;height:91;left:0;top:0;" coordsize="4047109,9144" path="m0,0l4047109,0l4047109,9144l0,9144l0,0">
                  <v:stroke weight="0pt" endcap="flat" joinstyle="miter" miterlimit="10" on="false" color="#000000" opacity="0"/>
                  <v:fill on="true" color="#000000"/>
                </v:shape>
              </v:group>
            </w:pict>
          </mc:Fallback>
        </mc:AlternateContent>
      </w:r>
    </w:p>
    <w:p w14:paraId="7E2A6F65" w14:textId="77777777" w:rsidR="00EB2B77" w:rsidRDefault="000756C7">
      <w:pPr>
        <w:spacing w:after="3" w:line="259" w:lineRule="auto"/>
        <w:ind w:right="17"/>
        <w:jc w:val="center"/>
      </w:pPr>
      <w:r>
        <w:t xml:space="preserve">Contratado </w:t>
      </w:r>
    </w:p>
    <w:p w14:paraId="3D00803C" w14:textId="77777777" w:rsidR="00EB2B77" w:rsidRDefault="000756C7">
      <w:pPr>
        <w:spacing w:after="0" w:line="259" w:lineRule="auto"/>
        <w:ind w:left="0" w:firstLine="0"/>
        <w:jc w:val="left"/>
      </w:pPr>
      <w:r>
        <w:rPr>
          <w:sz w:val="20"/>
        </w:rPr>
        <w:t xml:space="preserve"> </w:t>
      </w:r>
    </w:p>
    <w:p w14:paraId="57445217" w14:textId="77777777" w:rsidR="00EB2B77" w:rsidRDefault="000756C7">
      <w:pPr>
        <w:spacing w:after="0" w:line="259" w:lineRule="auto"/>
        <w:ind w:left="0" w:firstLine="0"/>
        <w:jc w:val="left"/>
      </w:pPr>
      <w:r>
        <w:rPr>
          <w:sz w:val="20"/>
        </w:rPr>
        <w:t xml:space="preserve"> </w:t>
      </w:r>
    </w:p>
    <w:p w14:paraId="730E2374" w14:textId="77777777" w:rsidR="00EB2B77" w:rsidRDefault="000756C7">
      <w:pPr>
        <w:spacing w:after="151" w:line="259" w:lineRule="auto"/>
        <w:ind w:left="1207" w:firstLine="0"/>
        <w:jc w:val="left"/>
      </w:pPr>
      <w:r>
        <w:rPr>
          <w:rFonts w:ascii="Calibri" w:eastAsia="Calibri" w:hAnsi="Calibri" w:cs="Calibri"/>
          <w:noProof/>
          <w:sz w:val="22"/>
        </w:rPr>
        <mc:AlternateContent>
          <mc:Choice Requires="wpg">
            <w:drawing>
              <wp:inline distT="0" distB="0" distL="0" distR="0" wp14:anchorId="4244E61C" wp14:editId="683CA71F">
                <wp:extent cx="4047109" cy="7620"/>
                <wp:effectExtent l="0" t="0" r="0" b="0"/>
                <wp:docPr id="6206" name="Group 6206"/>
                <wp:cNvGraphicFramePr/>
                <a:graphic xmlns:a="http://schemas.openxmlformats.org/drawingml/2006/main">
                  <a:graphicData uri="http://schemas.microsoft.com/office/word/2010/wordprocessingGroup">
                    <wpg:wgp>
                      <wpg:cNvGrpSpPr/>
                      <wpg:grpSpPr>
                        <a:xfrm>
                          <a:off x="0" y="0"/>
                          <a:ext cx="4047109" cy="7620"/>
                          <a:chOff x="0" y="0"/>
                          <a:chExt cx="4047109" cy="7620"/>
                        </a:xfrm>
                      </wpg:grpSpPr>
                      <wps:wsp>
                        <wps:cNvPr id="7062" name="Shape 7062"/>
                        <wps:cNvSpPr/>
                        <wps:spPr>
                          <a:xfrm>
                            <a:off x="0" y="0"/>
                            <a:ext cx="4047109" cy="9144"/>
                          </a:xfrm>
                          <a:custGeom>
                            <a:avLst/>
                            <a:gdLst/>
                            <a:ahLst/>
                            <a:cxnLst/>
                            <a:rect l="0" t="0" r="0" b="0"/>
                            <a:pathLst>
                              <a:path w="4047109" h="9144">
                                <a:moveTo>
                                  <a:pt x="0" y="0"/>
                                </a:moveTo>
                                <a:lnTo>
                                  <a:pt x="4047109" y="0"/>
                                </a:lnTo>
                                <a:lnTo>
                                  <a:pt x="404710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6206" style="width:318.67pt;height:0.599976pt;mso-position-horizontal-relative:char;mso-position-vertical-relative:line" coordsize="40471,76">
                <v:shape id="Shape 7063" style="position:absolute;width:40471;height:91;left:0;top:0;" coordsize="4047109,9144" path="m0,0l4047109,0l4047109,9144l0,9144l0,0">
                  <v:stroke weight="0pt" endcap="flat" joinstyle="miter" miterlimit="10" on="false" color="#000000" opacity="0"/>
                  <v:fill on="true" color="#000000"/>
                </v:shape>
              </v:group>
            </w:pict>
          </mc:Fallback>
        </mc:AlternateContent>
      </w:r>
    </w:p>
    <w:p w14:paraId="007316F3" w14:textId="77777777" w:rsidR="00EB2B77" w:rsidRDefault="000756C7">
      <w:pPr>
        <w:spacing w:after="3" w:line="259" w:lineRule="auto"/>
        <w:ind w:right="25"/>
        <w:jc w:val="center"/>
      </w:pPr>
      <w:r>
        <w:t xml:space="preserve">1ª Testemunha </w:t>
      </w:r>
    </w:p>
    <w:sectPr w:rsidR="00EB2B77">
      <w:headerReference w:type="even" r:id="rId7"/>
      <w:headerReference w:type="default" r:id="rId8"/>
      <w:headerReference w:type="first" r:id="rId9"/>
      <w:pgSz w:w="11911" w:h="16841"/>
      <w:pgMar w:top="2523" w:right="1533" w:bottom="1646" w:left="1560" w:header="57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BBDB4C" w14:textId="77777777" w:rsidR="00D16D01" w:rsidRDefault="00D16D01">
      <w:pPr>
        <w:spacing w:after="0" w:line="240" w:lineRule="auto"/>
      </w:pPr>
      <w:r>
        <w:separator/>
      </w:r>
    </w:p>
  </w:endnote>
  <w:endnote w:type="continuationSeparator" w:id="0">
    <w:p w14:paraId="75057F7D" w14:textId="77777777" w:rsidR="00D16D01" w:rsidRDefault="00D16D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Malgun Gothic">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AFE3F3" w14:textId="77777777" w:rsidR="00D16D01" w:rsidRDefault="00D16D01">
      <w:pPr>
        <w:spacing w:after="0" w:line="240" w:lineRule="auto"/>
      </w:pPr>
      <w:r>
        <w:separator/>
      </w:r>
    </w:p>
  </w:footnote>
  <w:footnote w:type="continuationSeparator" w:id="0">
    <w:p w14:paraId="74A5E343" w14:textId="77777777" w:rsidR="00D16D01" w:rsidRDefault="00D16D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C91756" w14:textId="77777777" w:rsidR="00EB2B77" w:rsidRDefault="000756C7">
    <w:pPr>
      <w:spacing w:after="0" w:line="259" w:lineRule="auto"/>
      <w:ind w:left="0" w:firstLine="0"/>
      <w:jc w:val="left"/>
    </w:pPr>
    <w:r>
      <w:rPr>
        <w:noProof/>
      </w:rPr>
      <w:drawing>
        <wp:anchor distT="0" distB="0" distL="114300" distR="114300" simplePos="0" relativeHeight="251658240" behindDoc="0" locked="0" layoutInCell="1" allowOverlap="0" wp14:anchorId="32C919B2" wp14:editId="67EB7F54">
          <wp:simplePos x="0" y="0"/>
          <wp:positionH relativeFrom="page">
            <wp:posOffset>1542415</wp:posOffset>
          </wp:positionH>
          <wp:positionV relativeFrom="page">
            <wp:posOffset>627367</wp:posOffset>
          </wp:positionV>
          <wp:extent cx="1970405" cy="747154"/>
          <wp:effectExtent l="0" t="0" r="0" b="0"/>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1970405" cy="747154"/>
                  </a:xfrm>
                  <a:prstGeom prst="rect">
                    <a:avLst/>
                  </a:prstGeom>
                </pic:spPr>
              </pic:pic>
            </a:graphicData>
          </a:graphic>
        </wp:anchor>
      </w:drawing>
    </w:r>
    <w:r>
      <w:rPr>
        <w:noProof/>
      </w:rPr>
      <w:drawing>
        <wp:anchor distT="0" distB="0" distL="114300" distR="114300" simplePos="0" relativeHeight="251659264" behindDoc="0" locked="0" layoutInCell="1" allowOverlap="0" wp14:anchorId="5080A629" wp14:editId="72735B44">
          <wp:simplePos x="0" y="0"/>
          <wp:positionH relativeFrom="page">
            <wp:posOffset>4420870</wp:posOffset>
          </wp:positionH>
          <wp:positionV relativeFrom="page">
            <wp:posOffset>895985</wp:posOffset>
          </wp:positionV>
          <wp:extent cx="1733931" cy="315595"/>
          <wp:effectExtent l="0" t="0" r="0" b="0"/>
          <wp:wrapSquare wrapText="bothSides"/>
          <wp:docPr id="9" name="Picture 9"/>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
                  <a:stretch>
                    <a:fillRect/>
                  </a:stretch>
                </pic:blipFill>
                <pic:spPr>
                  <a:xfrm>
                    <a:off x="0" y="0"/>
                    <a:ext cx="1733931" cy="315595"/>
                  </a:xfrm>
                  <a:prstGeom prst="rect">
                    <a:avLst/>
                  </a:prstGeom>
                </pic:spPr>
              </pic:pic>
            </a:graphicData>
          </a:graphic>
        </wp:anchor>
      </w:drawing>
    </w:r>
    <w:r>
      <w:rPr>
        <w:sz w:val="20"/>
      </w:rPr>
      <w:t xml:space="preserve"> </w:t>
    </w:r>
  </w:p>
  <w:p w14:paraId="06912725" w14:textId="77777777" w:rsidR="00EB2B77" w:rsidRDefault="000756C7">
    <w:pPr>
      <w:spacing w:after="1524" w:line="259" w:lineRule="auto"/>
      <w:ind w:left="0" w:firstLine="0"/>
      <w:jc w:val="left"/>
    </w:pPr>
    <w:r>
      <w:fldChar w:fldCharType="begin"/>
    </w:r>
    <w:r>
      <w:instrText xml:space="preserve"> PAGE   \* MERGEFORMAT </w:instrText>
    </w:r>
    <w:r>
      <w:fldChar w:fldCharType="separate"/>
    </w:r>
    <w:r>
      <w:rPr>
        <w:rFonts w:ascii="Times New Roman" w:eastAsia="Times New Roman" w:hAnsi="Times New Roman" w:cs="Times New Roman"/>
        <w:sz w:val="22"/>
      </w:rPr>
      <w:t>1</w:t>
    </w:r>
    <w:r>
      <w:rPr>
        <w:rFonts w:ascii="Times New Roman" w:eastAsia="Times New Roman" w:hAnsi="Times New Roman" w:cs="Times New Roman"/>
        <w:sz w:val="22"/>
      </w:rPr>
      <w:fldChar w:fldCharType="end"/>
    </w:r>
    <w:r>
      <w:rPr>
        <w:rFonts w:ascii="Times New Roman" w:eastAsia="Times New Roman" w:hAnsi="Times New Roman" w:cs="Times New Roman"/>
        <w:sz w:val="22"/>
      </w:rPr>
      <w:t xml:space="preserve"> </w:t>
    </w:r>
  </w:p>
  <w:p w14:paraId="0997754F" w14:textId="77777777" w:rsidR="00EB2B77" w:rsidRDefault="000756C7">
    <w:pPr>
      <w:spacing w:after="0" w:line="259" w:lineRule="auto"/>
      <w:ind w:left="89" w:firstLine="0"/>
      <w:jc w:val="cent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0D14C4" w14:textId="77777777" w:rsidR="00EB2B77" w:rsidRDefault="000756C7">
    <w:pPr>
      <w:spacing w:after="0" w:line="259" w:lineRule="auto"/>
      <w:ind w:left="0" w:firstLine="0"/>
      <w:jc w:val="left"/>
    </w:pPr>
    <w:r>
      <w:rPr>
        <w:noProof/>
      </w:rPr>
      <w:drawing>
        <wp:anchor distT="0" distB="0" distL="114300" distR="114300" simplePos="0" relativeHeight="251660288" behindDoc="0" locked="0" layoutInCell="1" allowOverlap="0" wp14:anchorId="4E8140E1" wp14:editId="4FA2D745">
          <wp:simplePos x="0" y="0"/>
          <wp:positionH relativeFrom="page">
            <wp:posOffset>1542415</wp:posOffset>
          </wp:positionH>
          <wp:positionV relativeFrom="page">
            <wp:posOffset>627367</wp:posOffset>
          </wp:positionV>
          <wp:extent cx="1970405" cy="747154"/>
          <wp:effectExtent l="0" t="0" r="0" b="0"/>
          <wp:wrapSquare wrapText="bothSides"/>
          <wp:docPr id="1"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1970405" cy="747154"/>
                  </a:xfrm>
                  <a:prstGeom prst="rect">
                    <a:avLst/>
                  </a:prstGeom>
                </pic:spPr>
              </pic:pic>
            </a:graphicData>
          </a:graphic>
        </wp:anchor>
      </w:drawing>
    </w:r>
    <w:r>
      <w:rPr>
        <w:noProof/>
      </w:rPr>
      <w:drawing>
        <wp:anchor distT="0" distB="0" distL="114300" distR="114300" simplePos="0" relativeHeight="251661312" behindDoc="0" locked="0" layoutInCell="1" allowOverlap="0" wp14:anchorId="3529629C" wp14:editId="0FB8CDC5">
          <wp:simplePos x="0" y="0"/>
          <wp:positionH relativeFrom="page">
            <wp:posOffset>4420870</wp:posOffset>
          </wp:positionH>
          <wp:positionV relativeFrom="page">
            <wp:posOffset>895985</wp:posOffset>
          </wp:positionV>
          <wp:extent cx="1733931" cy="315595"/>
          <wp:effectExtent l="0" t="0" r="0" b="0"/>
          <wp:wrapSquare wrapText="bothSides"/>
          <wp:docPr id="2" name="Picture 9"/>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
                  <a:stretch>
                    <a:fillRect/>
                  </a:stretch>
                </pic:blipFill>
                <pic:spPr>
                  <a:xfrm>
                    <a:off x="0" y="0"/>
                    <a:ext cx="1733931" cy="315595"/>
                  </a:xfrm>
                  <a:prstGeom prst="rect">
                    <a:avLst/>
                  </a:prstGeom>
                </pic:spPr>
              </pic:pic>
            </a:graphicData>
          </a:graphic>
        </wp:anchor>
      </w:drawing>
    </w:r>
    <w:r>
      <w:rPr>
        <w:sz w:val="20"/>
      </w:rPr>
      <w:t xml:space="preserve"> </w:t>
    </w:r>
  </w:p>
  <w:p w14:paraId="16E28403" w14:textId="77777777" w:rsidR="00EB2B77" w:rsidRDefault="000756C7">
    <w:pPr>
      <w:spacing w:after="1524" w:line="259" w:lineRule="auto"/>
      <w:ind w:left="0" w:firstLine="0"/>
      <w:jc w:val="left"/>
    </w:pPr>
    <w:r>
      <w:fldChar w:fldCharType="begin"/>
    </w:r>
    <w:r>
      <w:instrText xml:space="preserve"> PAGE   \* MERGEFORMAT </w:instrText>
    </w:r>
    <w:r>
      <w:fldChar w:fldCharType="separate"/>
    </w:r>
    <w:r>
      <w:rPr>
        <w:rFonts w:ascii="Times New Roman" w:eastAsia="Times New Roman" w:hAnsi="Times New Roman" w:cs="Times New Roman"/>
        <w:sz w:val="22"/>
      </w:rPr>
      <w:t>1</w:t>
    </w:r>
    <w:r>
      <w:rPr>
        <w:rFonts w:ascii="Times New Roman" w:eastAsia="Times New Roman" w:hAnsi="Times New Roman" w:cs="Times New Roman"/>
        <w:sz w:val="22"/>
      </w:rPr>
      <w:fldChar w:fldCharType="end"/>
    </w:r>
    <w:r>
      <w:rPr>
        <w:rFonts w:ascii="Times New Roman" w:eastAsia="Times New Roman" w:hAnsi="Times New Roman" w:cs="Times New Roman"/>
        <w:sz w:val="22"/>
      </w:rPr>
      <w:t xml:space="preserve"> </w:t>
    </w:r>
  </w:p>
  <w:p w14:paraId="0AEF34A5" w14:textId="77777777" w:rsidR="00EB2B77" w:rsidRDefault="000756C7">
    <w:pPr>
      <w:spacing w:after="0" w:line="259" w:lineRule="auto"/>
      <w:ind w:left="89" w:firstLine="0"/>
      <w:jc w:val="center"/>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1467AD" w14:textId="77777777" w:rsidR="00EB2B77" w:rsidRDefault="000756C7">
    <w:pPr>
      <w:spacing w:after="0" w:line="259" w:lineRule="auto"/>
      <w:ind w:left="0" w:firstLine="0"/>
      <w:jc w:val="left"/>
    </w:pPr>
    <w:r>
      <w:rPr>
        <w:noProof/>
      </w:rPr>
      <w:drawing>
        <wp:anchor distT="0" distB="0" distL="114300" distR="114300" simplePos="0" relativeHeight="251662336" behindDoc="0" locked="0" layoutInCell="1" allowOverlap="0" wp14:anchorId="3FBAC2E7" wp14:editId="7AD3E491">
          <wp:simplePos x="0" y="0"/>
          <wp:positionH relativeFrom="page">
            <wp:posOffset>1542415</wp:posOffset>
          </wp:positionH>
          <wp:positionV relativeFrom="page">
            <wp:posOffset>627367</wp:posOffset>
          </wp:positionV>
          <wp:extent cx="1970405" cy="747154"/>
          <wp:effectExtent l="0" t="0" r="0" b="0"/>
          <wp:wrapSquare wrapText="bothSides"/>
          <wp:docPr id="3"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1970405" cy="747154"/>
                  </a:xfrm>
                  <a:prstGeom prst="rect">
                    <a:avLst/>
                  </a:prstGeom>
                </pic:spPr>
              </pic:pic>
            </a:graphicData>
          </a:graphic>
        </wp:anchor>
      </w:drawing>
    </w:r>
    <w:r>
      <w:rPr>
        <w:noProof/>
      </w:rPr>
      <w:drawing>
        <wp:anchor distT="0" distB="0" distL="114300" distR="114300" simplePos="0" relativeHeight="251663360" behindDoc="0" locked="0" layoutInCell="1" allowOverlap="0" wp14:anchorId="2DF487E9" wp14:editId="190ECB97">
          <wp:simplePos x="0" y="0"/>
          <wp:positionH relativeFrom="page">
            <wp:posOffset>4420870</wp:posOffset>
          </wp:positionH>
          <wp:positionV relativeFrom="page">
            <wp:posOffset>895985</wp:posOffset>
          </wp:positionV>
          <wp:extent cx="1733931" cy="315595"/>
          <wp:effectExtent l="0" t="0" r="0" b="0"/>
          <wp:wrapSquare wrapText="bothSides"/>
          <wp:docPr id="4" name="Picture 9"/>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
                  <a:stretch>
                    <a:fillRect/>
                  </a:stretch>
                </pic:blipFill>
                <pic:spPr>
                  <a:xfrm>
                    <a:off x="0" y="0"/>
                    <a:ext cx="1733931" cy="315595"/>
                  </a:xfrm>
                  <a:prstGeom prst="rect">
                    <a:avLst/>
                  </a:prstGeom>
                </pic:spPr>
              </pic:pic>
            </a:graphicData>
          </a:graphic>
        </wp:anchor>
      </w:drawing>
    </w:r>
    <w:r>
      <w:rPr>
        <w:sz w:val="20"/>
      </w:rPr>
      <w:t xml:space="preserve"> </w:t>
    </w:r>
  </w:p>
  <w:p w14:paraId="06DA0F00" w14:textId="77777777" w:rsidR="00EB2B77" w:rsidRDefault="000756C7">
    <w:pPr>
      <w:spacing w:after="1524" w:line="259" w:lineRule="auto"/>
      <w:ind w:left="0" w:firstLine="0"/>
      <w:jc w:val="left"/>
    </w:pPr>
    <w:r>
      <w:fldChar w:fldCharType="begin"/>
    </w:r>
    <w:r>
      <w:instrText xml:space="preserve"> PAGE   \* MERGEFORMAT </w:instrText>
    </w:r>
    <w:r>
      <w:fldChar w:fldCharType="separate"/>
    </w:r>
    <w:r>
      <w:rPr>
        <w:rFonts w:ascii="Times New Roman" w:eastAsia="Times New Roman" w:hAnsi="Times New Roman" w:cs="Times New Roman"/>
        <w:sz w:val="22"/>
      </w:rPr>
      <w:t>1</w:t>
    </w:r>
    <w:r>
      <w:rPr>
        <w:rFonts w:ascii="Times New Roman" w:eastAsia="Times New Roman" w:hAnsi="Times New Roman" w:cs="Times New Roman"/>
        <w:sz w:val="22"/>
      </w:rPr>
      <w:fldChar w:fldCharType="end"/>
    </w:r>
    <w:r>
      <w:rPr>
        <w:rFonts w:ascii="Times New Roman" w:eastAsia="Times New Roman" w:hAnsi="Times New Roman" w:cs="Times New Roman"/>
        <w:sz w:val="22"/>
      </w:rPr>
      <w:t xml:space="preserve"> </w:t>
    </w:r>
  </w:p>
  <w:p w14:paraId="767E1A7C" w14:textId="77777777" w:rsidR="00EB2B77" w:rsidRDefault="000756C7">
    <w:pPr>
      <w:spacing w:after="0" w:line="259" w:lineRule="auto"/>
      <w:ind w:left="89" w:firstLine="0"/>
      <w:jc w:val="cent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ACD54D3"/>
    <w:multiLevelType w:val="hybridMultilevel"/>
    <w:tmpl w:val="BFFCA332"/>
    <w:lvl w:ilvl="0" w:tplc="40B8520A">
      <w:start w:val="1"/>
      <w:numFmt w:val="upperRoman"/>
      <w:lvlText w:val="%1"/>
      <w:lvlJc w:val="left"/>
      <w:pPr>
        <w:ind w:left="278"/>
      </w:pPr>
      <w:rPr>
        <w:rFonts w:ascii="Malgun Gothic" w:eastAsia="Malgun Gothic" w:hAnsi="Malgun Gothic" w:cs="Malgun Gothic"/>
        <w:b w:val="0"/>
        <w:i w:val="0"/>
        <w:strike w:val="0"/>
        <w:dstrike w:val="0"/>
        <w:color w:val="000000"/>
        <w:sz w:val="24"/>
        <w:szCs w:val="24"/>
        <w:u w:val="none" w:color="000000"/>
        <w:bdr w:val="none" w:sz="0" w:space="0" w:color="auto"/>
        <w:shd w:val="clear" w:color="auto" w:fill="auto"/>
        <w:vertAlign w:val="baseline"/>
      </w:rPr>
    </w:lvl>
    <w:lvl w:ilvl="1" w:tplc="B21E9DB2">
      <w:start w:val="1"/>
      <w:numFmt w:val="lowerLetter"/>
      <w:lvlText w:val="%2"/>
      <w:lvlJc w:val="left"/>
      <w:pPr>
        <w:ind w:left="1080"/>
      </w:pPr>
      <w:rPr>
        <w:rFonts w:ascii="Malgun Gothic" w:eastAsia="Malgun Gothic" w:hAnsi="Malgun Gothic" w:cs="Malgun Gothic"/>
        <w:b w:val="0"/>
        <w:i w:val="0"/>
        <w:strike w:val="0"/>
        <w:dstrike w:val="0"/>
        <w:color w:val="000000"/>
        <w:sz w:val="24"/>
        <w:szCs w:val="24"/>
        <w:u w:val="none" w:color="000000"/>
        <w:bdr w:val="none" w:sz="0" w:space="0" w:color="auto"/>
        <w:shd w:val="clear" w:color="auto" w:fill="auto"/>
        <w:vertAlign w:val="baseline"/>
      </w:rPr>
    </w:lvl>
    <w:lvl w:ilvl="2" w:tplc="1C600A8C">
      <w:start w:val="1"/>
      <w:numFmt w:val="lowerRoman"/>
      <w:lvlText w:val="%3"/>
      <w:lvlJc w:val="left"/>
      <w:pPr>
        <w:ind w:left="1800"/>
      </w:pPr>
      <w:rPr>
        <w:rFonts w:ascii="Malgun Gothic" w:eastAsia="Malgun Gothic" w:hAnsi="Malgun Gothic" w:cs="Malgun Gothic"/>
        <w:b w:val="0"/>
        <w:i w:val="0"/>
        <w:strike w:val="0"/>
        <w:dstrike w:val="0"/>
        <w:color w:val="000000"/>
        <w:sz w:val="24"/>
        <w:szCs w:val="24"/>
        <w:u w:val="none" w:color="000000"/>
        <w:bdr w:val="none" w:sz="0" w:space="0" w:color="auto"/>
        <w:shd w:val="clear" w:color="auto" w:fill="auto"/>
        <w:vertAlign w:val="baseline"/>
      </w:rPr>
    </w:lvl>
    <w:lvl w:ilvl="3" w:tplc="21F8B15C">
      <w:start w:val="1"/>
      <w:numFmt w:val="decimal"/>
      <w:lvlText w:val="%4"/>
      <w:lvlJc w:val="left"/>
      <w:pPr>
        <w:ind w:left="2520"/>
      </w:pPr>
      <w:rPr>
        <w:rFonts w:ascii="Malgun Gothic" w:eastAsia="Malgun Gothic" w:hAnsi="Malgun Gothic" w:cs="Malgun Gothic"/>
        <w:b w:val="0"/>
        <w:i w:val="0"/>
        <w:strike w:val="0"/>
        <w:dstrike w:val="0"/>
        <w:color w:val="000000"/>
        <w:sz w:val="24"/>
        <w:szCs w:val="24"/>
        <w:u w:val="none" w:color="000000"/>
        <w:bdr w:val="none" w:sz="0" w:space="0" w:color="auto"/>
        <w:shd w:val="clear" w:color="auto" w:fill="auto"/>
        <w:vertAlign w:val="baseline"/>
      </w:rPr>
    </w:lvl>
    <w:lvl w:ilvl="4" w:tplc="C78E4AEC">
      <w:start w:val="1"/>
      <w:numFmt w:val="lowerLetter"/>
      <w:lvlText w:val="%5"/>
      <w:lvlJc w:val="left"/>
      <w:pPr>
        <w:ind w:left="3240"/>
      </w:pPr>
      <w:rPr>
        <w:rFonts w:ascii="Malgun Gothic" w:eastAsia="Malgun Gothic" w:hAnsi="Malgun Gothic" w:cs="Malgun Gothic"/>
        <w:b w:val="0"/>
        <w:i w:val="0"/>
        <w:strike w:val="0"/>
        <w:dstrike w:val="0"/>
        <w:color w:val="000000"/>
        <w:sz w:val="24"/>
        <w:szCs w:val="24"/>
        <w:u w:val="none" w:color="000000"/>
        <w:bdr w:val="none" w:sz="0" w:space="0" w:color="auto"/>
        <w:shd w:val="clear" w:color="auto" w:fill="auto"/>
        <w:vertAlign w:val="baseline"/>
      </w:rPr>
    </w:lvl>
    <w:lvl w:ilvl="5" w:tplc="8F72AD5A">
      <w:start w:val="1"/>
      <w:numFmt w:val="lowerRoman"/>
      <w:lvlText w:val="%6"/>
      <w:lvlJc w:val="left"/>
      <w:pPr>
        <w:ind w:left="3960"/>
      </w:pPr>
      <w:rPr>
        <w:rFonts w:ascii="Malgun Gothic" w:eastAsia="Malgun Gothic" w:hAnsi="Malgun Gothic" w:cs="Malgun Gothic"/>
        <w:b w:val="0"/>
        <w:i w:val="0"/>
        <w:strike w:val="0"/>
        <w:dstrike w:val="0"/>
        <w:color w:val="000000"/>
        <w:sz w:val="24"/>
        <w:szCs w:val="24"/>
        <w:u w:val="none" w:color="000000"/>
        <w:bdr w:val="none" w:sz="0" w:space="0" w:color="auto"/>
        <w:shd w:val="clear" w:color="auto" w:fill="auto"/>
        <w:vertAlign w:val="baseline"/>
      </w:rPr>
    </w:lvl>
    <w:lvl w:ilvl="6" w:tplc="C01A3AB8">
      <w:start w:val="1"/>
      <w:numFmt w:val="decimal"/>
      <w:lvlText w:val="%7"/>
      <w:lvlJc w:val="left"/>
      <w:pPr>
        <w:ind w:left="4680"/>
      </w:pPr>
      <w:rPr>
        <w:rFonts w:ascii="Malgun Gothic" w:eastAsia="Malgun Gothic" w:hAnsi="Malgun Gothic" w:cs="Malgun Gothic"/>
        <w:b w:val="0"/>
        <w:i w:val="0"/>
        <w:strike w:val="0"/>
        <w:dstrike w:val="0"/>
        <w:color w:val="000000"/>
        <w:sz w:val="24"/>
        <w:szCs w:val="24"/>
        <w:u w:val="none" w:color="000000"/>
        <w:bdr w:val="none" w:sz="0" w:space="0" w:color="auto"/>
        <w:shd w:val="clear" w:color="auto" w:fill="auto"/>
        <w:vertAlign w:val="baseline"/>
      </w:rPr>
    </w:lvl>
    <w:lvl w:ilvl="7" w:tplc="2C204780">
      <w:start w:val="1"/>
      <w:numFmt w:val="lowerLetter"/>
      <w:lvlText w:val="%8"/>
      <w:lvlJc w:val="left"/>
      <w:pPr>
        <w:ind w:left="5400"/>
      </w:pPr>
      <w:rPr>
        <w:rFonts w:ascii="Malgun Gothic" w:eastAsia="Malgun Gothic" w:hAnsi="Malgun Gothic" w:cs="Malgun Gothic"/>
        <w:b w:val="0"/>
        <w:i w:val="0"/>
        <w:strike w:val="0"/>
        <w:dstrike w:val="0"/>
        <w:color w:val="000000"/>
        <w:sz w:val="24"/>
        <w:szCs w:val="24"/>
        <w:u w:val="none" w:color="000000"/>
        <w:bdr w:val="none" w:sz="0" w:space="0" w:color="auto"/>
        <w:shd w:val="clear" w:color="auto" w:fill="auto"/>
        <w:vertAlign w:val="baseline"/>
      </w:rPr>
    </w:lvl>
    <w:lvl w:ilvl="8" w:tplc="7D26B438">
      <w:start w:val="1"/>
      <w:numFmt w:val="lowerRoman"/>
      <w:lvlText w:val="%9"/>
      <w:lvlJc w:val="left"/>
      <w:pPr>
        <w:ind w:left="6120"/>
      </w:pPr>
      <w:rPr>
        <w:rFonts w:ascii="Malgun Gothic" w:eastAsia="Malgun Gothic" w:hAnsi="Malgun Gothic" w:cs="Malgun Gothic"/>
        <w:b w:val="0"/>
        <w:i w:val="0"/>
        <w:strike w:val="0"/>
        <w:dstrike w:val="0"/>
        <w:color w:val="000000"/>
        <w:sz w:val="24"/>
        <w:szCs w:val="24"/>
        <w:u w:val="none" w:color="000000"/>
        <w:bdr w:val="none" w:sz="0" w:space="0" w:color="auto"/>
        <w:shd w:val="clear" w:color="auto" w:fill="auto"/>
        <w:vertAlign w:val="baseli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2B77"/>
    <w:rsid w:val="0004051B"/>
    <w:rsid w:val="00066505"/>
    <w:rsid w:val="000756C7"/>
    <w:rsid w:val="002F7ADC"/>
    <w:rsid w:val="00481C43"/>
    <w:rsid w:val="004B7B0D"/>
    <w:rsid w:val="004C766D"/>
    <w:rsid w:val="00507CF7"/>
    <w:rsid w:val="005854AC"/>
    <w:rsid w:val="007712B1"/>
    <w:rsid w:val="008A62E4"/>
    <w:rsid w:val="008B343E"/>
    <w:rsid w:val="008D5937"/>
    <w:rsid w:val="009261BA"/>
    <w:rsid w:val="009C550B"/>
    <w:rsid w:val="00A336FC"/>
    <w:rsid w:val="00AE428F"/>
    <w:rsid w:val="00CA6874"/>
    <w:rsid w:val="00D16D01"/>
    <w:rsid w:val="00EB2B77"/>
    <w:rsid w:val="00EF7ECF"/>
    <w:rsid w:val="00F30E7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A7EEB"/>
  <w15:docId w15:val="{A25C4932-AF35-405E-BF0F-449D0BA92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53" w:line="226" w:lineRule="auto"/>
      <w:ind w:left="10" w:hanging="10"/>
      <w:jc w:val="both"/>
    </w:pPr>
    <w:rPr>
      <w:rFonts w:ascii="Malgun Gothic" w:eastAsia="Malgun Gothic" w:hAnsi="Malgun Gothic" w:cs="Malgun Gothic"/>
      <w:color w:val="000000"/>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7</Pages>
  <Words>1436</Words>
  <Characters>7757</Characters>
  <Application>Microsoft Office Word</Application>
  <DocSecurity>0</DocSecurity>
  <Lines>64</Lines>
  <Paragraphs>18</Paragraphs>
  <ScaleCrop>false</ScaleCrop>
  <Company/>
  <LinksUpToDate>false</LinksUpToDate>
  <CharactersWithSpaces>9175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Jéssica 'Hellena</dc:creator>
  <cp:keywords/>
  <cp:lastModifiedBy>Jéssica Helena</cp:lastModifiedBy>
  <cp:revision>20</cp:revision>
  <dcterms:created xsi:type="dcterms:W3CDTF">2026-09-02T18:36:00Z</dcterms:created>
  <dcterms:modified xsi:type="dcterms:W3CDTF">2026-09-02T20:08:00Z</dcterms:modified>
</cp:coreProperties>
</file>