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98BB28" w14:textId="6BA684CA" w:rsidR="001D25E3" w:rsidRDefault="001D25E3" w:rsidP="001D25E3">
      <w:pPr>
        <w:pStyle w:val="Ttulo3"/>
      </w:pPr>
      <w:r>
        <w:t>Métodos de Análise da Justificativa do Negócio</w:t>
      </w:r>
      <w:r w:rsidR="00900C58">
        <w:t>:</w:t>
      </w:r>
    </w:p>
    <w:p w14:paraId="2350D05D" w14:textId="77777777" w:rsidR="001D25E3" w:rsidRDefault="001D25E3" w:rsidP="001D25E3">
      <w:pPr>
        <w:pStyle w:val="NormalWeb"/>
      </w:pPr>
      <w:r>
        <w:t>Os métodos de análise da justificativa do negócio são utilizados para autorizar ou justificar um projeto ou decisão, frequentemente compondo o business case que sustenta a execução de um projeto. Aqui estão os principais métodos resumidos:</w:t>
      </w:r>
    </w:p>
    <w:p w14:paraId="6E5649A9" w14:textId="77777777" w:rsidR="001D25E3" w:rsidRDefault="001D25E3" w:rsidP="001D25E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Forte"/>
        </w:rPr>
        <w:t>Período de Retorno</w:t>
      </w:r>
      <w:r>
        <w:t>: Tempo necessário para recuperar um investimento, geralmente medido em meses ou anos.</w:t>
      </w:r>
    </w:p>
    <w:p w14:paraId="7F54DC57" w14:textId="77777777" w:rsidR="001D25E3" w:rsidRDefault="001D25E3" w:rsidP="001D25E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Forte"/>
        </w:rPr>
        <w:t>Taxa Interna de Retorno (TIR)</w:t>
      </w:r>
      <w:r>
        <w:t>: Rendimento anual projetado do investimento, considerando custos iniciais e contínuos, expresso como uma taxa de crescimento percentual.</w:t>
      </w:r>
    </w:p>
    <w:p w14:paraId="7595F0DC" w14:textId="77777777" w:rsidR="001D25E3" w:rsidRDefault="001D25E3" w:rsidP="001D25E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Forte"/>
        </w:rPr>
        <w:t>Retorno sobre o Investimento (ROI)</w:t>
      </w:r>
      <w:r>
        <w:t>: Percentual de retorno do investimento inicial, calculado pela média dos benefícios líquidos projetados dividido pelo custo inicial.</w:t>
      </w:r>
    </w:p>
    <w:p w14:paraId="1446207C" w14:textId="77777777" w:rsidR="001D25E3" w:rsidRDefault="001D25E3" w:rsidP="001D25E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Forte"/>
        </w:rPr>
        <w:t>Valor Presente Líquido (VPL)</w:t>
      </w:r>
      <w:r>
        <w:t>: Valor futuro dos benefícios esperados, ajustado para o valor presente considerando custos, benefícios e inflação.</w:t>
      </w:r>
    </w:p>
    <w:p w14:paraId="6158F290" w14:textId="77777777" w:rsidR="001D25E3" w:rsidRDefault="001D25E3" w:rsidP="001D25E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Forte"/>
        </w:rPr>
        <w:t>Análise de Custo-Benefício</w:t>
      </w:r>
      <w:r>
        <w:t>: Ferramenta financeira que avalia os benefícios de um projeto em relação aos seus custos.</w:t>
      </w:r>
    </w:p>
    <w:p w14:paraId="000A028F" w14:textId="13ED461B" w:rsidR="00412C0E" w:rsidRDefault="001D25E3" w:rsidP="001D25E3">
      <w:pPr>
        <w:pStyle w:val="Ttulo3"/>
      </w:pPr>
      <w:r>
        <w:t>Métodos Mais Usados</w:t>
      </w:r>
      <w:r w:rsidR="00900C58">
        <w:t>:</w:t>
      </w:r>
    </w:p>
    <w:p w14:paraId="3B23796F" w14:textId="77777777" w:rsidR="001D25E3" w:rsidRDefault="001D25E3" w:rsidP="001D25E3">
      <w:pPr>
        <w:pStyle w:val="NormalWeb"/>
      </w:pPr>
      <w:r>
        <w:t xml:space="preserve">Os métodos descritos aqui são uma amostragem dos mais usados para apoiar o trabalho do projeto. Muitos métodos se relacionam pelo objetivo a que servem, como estimativa ou coleta de dados, e são apresentados em grupo. Outros se relacionam pelo tipo de atividade envolvida, como aquelas das reuniões e dos grupos de análise. As descrições são apresentadas em alto nível, com informações mais detalhadas disponíveis em várias fontes, como o </w:t>
      </w:r>
      <w:proofErr w:type="spellStart"/>
      <w:r>
        <w:t>PMIstandards</w:t>
      </w:r>
      <w:proofErr w:type="spellEnd"/>
      <w:r>
        <w:t>+.</w:t>
      </w:r>
    </w:p>
    <w:p w14:paraId="5AF67163" w14:textId="6E9BD77B" w:rsidR="001D25E3" w:rsidRDefault="001D25E3" w:rsidP="001D25E3">
      <w:pPr>
        <w:pStyle w:val="Ttulo4"/>
      </w:pPr>
      <w:r>
        <w:t>4.4.1 Coleta e Análise de Dados</w:t>
      </w:r>
      <w:r w:rsidR="00900C58">
        <w:t>:</w:t>
      </w:r>
    </w:p>
    <w:p w14:paraId="3B68C98B" w14:textId="77777777" w:rsidR="001D25E3" w:rsidRDefault="001D25E3" w:rsidP="001D25E3">
      <w:pPr>
        <w:pStyle w:val="NormalWeb"/>
      </w:pPr>
      <w:r>
        <w:t>Métodos de coleta e análise de dados são usados para coletar, analisar e avaliar dados e informações para obter uma compreensão mais profunda de uma situação.</w:t>
      </w:r>
    </w:p>
    <w:p w14:paraId="3E08A686" w14:textId="77777777" w:rsidR="001D25E3" w:rsidRDefault="001D25E3" w:rsidP="001D25E3">
      <w:pPr>
        <w:pStyle w:val="NormalWeb"/>
        <w:numPr>
          <w:ilvl w:val="0"/>
          <w:numId w:val="3"/>
        </w:numPr>
      </w:pPr>
      <w:r>
        <w:rPr>
          <w:rStyle w:val="Forte"/>
        </w:rPr>
        <w:t>Análise de Alternativas</w:t>
      </w:r>
      <w:r>
        <w:t>: Avalia as opções identificadas para selecionar abordagens a serem usadas para executar o trabalho do projeto.</w:t>
      </w:r>
    </w:p>
    <w:p w14:paraId="6CE93207" w14:textId="77777777" w:rsidR="001D25E3" w:rsidRDefault="001D25E3" w:rsidP="001D25E3">
      <w:pPr>
        <w:pStyle w:val="NormalWeb"/>
        <w:numPr>
          <w:ilvl w:val="0"/>
          <w:numId w:val="3"/>
        </w:numPr>
      </w:pPr>
      <w:r>
        <w:rPr>
          <w:rStyle w:val="Forte"/>
        </w:rPr>
        <w:t>Análise de Premissas e Restrições</w:t>
      </w:r>
      <w:r>
        <w:t>: Garante que premissas e restrições se integrem nos planos e documentos do projeto.</w:t>
      </w:r>
    </w:p>
    <w:p w14:paraId="49311E18" w14:textId="77777777" w:rsidR="001D25E3" w:rsidRDefault="001D25E3" w:rsidP="001D25E3">
      <w:pPr>
        <w:pStyle w:val="NormalWeb"/>
        <w:numPr>
          <w:ilvl w:val="0"/>
          <w:numId w:val="3"/>
        </w:numPr>
      </w:pPr>
      <w:r>
        <w:rPr>
          <w:rStyle w:val="Forte"/>
        </w:rPr>
        <w:t>Benchmarking</w:t>
      </w:r>
      <w:r>
        <w:t>: Compara produtos, processos e práticas com os de organizações similares para identificar práticas recomendadas e medir o desempenho.</w:t>
      </w:r>
    </w:p>
    <w:p w14:paraId="7C5C59C1" w14:textId="77777777" w:rsidR="001D25E3" w:rsidRDefault="001D25E3" w:rsidP="001D25E3">
      <w:pPr>
        <w:pStyle w:val="NormalWeb"/>
        <w:numPr>
          <w:ilvl w:val="1"/>
          <w:numId w:val="3"/>
        </w:numPr>
      </w:pPr>
      <w:r>
        <w:rPr>
          <w:rStyle w:val="Forte"/>
        </w:rPr>
        <w:t xml:space="preserve">Definição de Benchmarking pelo American Productivity </w:t>
      </w:r>
      <w:proofErr w:type="spellStart"/>
      <w:r>
        <w:rPr>
          <w:rStyle w:val="Forte"/>
        </w:rPr>
        <w:t>and</w:t>
      </w:r>
      <w:proofErr w:type="spellEnd"/>
      <w:r>
        <w:rPr>
          <w:rStyle w:val="Forte"/>
        </w:rPr>
        <w:t xml:space="preserve"> </w:t>
      </w:r>
      <w:proofErr w:type="spellStart"/>
      <w:r>
        <w:rPr>
          <w:rStyle w:val="Forte"/>
        </w:rPr>
        <w:t>Quality</w:t>
      </w:r>
      <w:proofErr w:type="spellEnd"/>
      <w:r>
        <w:rPr>
          <w:rStyle w:val="Forte"/>
        </w:rPr>
        <w:t xml:space="preserve"> Center</w:t>
      </w:r>
      <w:r>
        <w:t>: "Ser humilde o suficiente para admitir que outra empresa é melhor em algo e sábio o suficiente para aprender como equiparar ou até mesmo superá-la neste ponto."</w:t>
      </w:r>
    </w:p>
    <w:p w14:paraId="7DEC358C" w14:textId="77777777" w:rsidR="001D25E3" w:rsidRDefault="001D25E3" w:rsidP="001D25E3">
      <w:pPr>
        <w:pStyle w:val="NormalWeb"/>
        <w:numPr>
          <w:ilvl w:val="1"/>
          <w:numId w:val="3"/>
        </w:numPr>
      </w:pPr>
      <w:r>
        <w:rPr>
          <w:rStyle w:val="Forte"/>
        </w:rPr>
        <w:t>Exemplos de Benchmarking</w:t>
      </w:r>
      <w:r>
        <w:t>:</w:t>
      </w:r>
    </w:p>
    <w:p w14:paraId="69CF468D" w14:textId="77777777" w:rsidR="001D25E3" w:rsidRDefault="001D25E3" w:rsidP="001D25E3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Interno</w:t>
      </w:r>
      <w:r>
        <w:t>: Comparações dentro da própria empresa.</w:t>
      </w:r>
    </w:p>
    <w:p w14:paraId="4FD27174" w14:textId="77777777" w:rsidR="001D25E3" w:rsidRDefault="001D25E3" w:rsidP="001D25E3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Competitivo</w:t>
      </w:r>
      <w:r>
        <w:t>: Comparações com concorrentes em relação a um produto ou serviço específico.</w:t>
      </w:r>
    </w:p>
    <w:p w14:paraId="57574E00" w14:textId="77777777" w:rsidR="001D25E3" w:rsidRDefault="001D25E3" w:rsidP="001D25E3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Funcional</w:t>
      </w:r>
      <w:r>
        <w:t>: Comparações em funções similares dentro do mesmo segmento.</w:t>
      </w:r>
    </w:p>
    <w:p w14:paraId="4B582E31" w14:textId="77777777" w:rsidR="001D25E3" w:rsidRDefault="001D25E3" w:rsidP="001D25E3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lastRenderedPageBreak/>
        <w:t>Genérico</w:t>
      </w:r>
      <w:r>
        <w:t>: Comparações de processos, independentemente do segmento ou das funções.</w:t>
      </w:r>
    </w:p>
    <w:p w14:paraId="10F0DFA0" w14:textId="77777777" w:rsidR="001D25E3" w:rsidRDefault="001D25E3" w:rsidP="001D25E3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De Processos</w:t>
      </w:r>
      <w:r>
        <w:t>: Foca em processos de trabalho ou sistemas operacionais.</w:t>
      </w:r>
    </w:p>
    <w:p w14:paraId="03BFBE18" w14:textId="77777777" w:rsidR="001D25E3" w:rsidRDefault="001D25E3" w:rsidP="001D25E3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De Desempenho (ou Performance)</w:t>
      </w:r>
      <w:r>
        <w:t>: Comparações de produtos e serviços, como preço, qualidade e confiabilidade.</w:t>
      </w:r>
    </w:p>
    <w:p w14:paraId="6DEC3E56" w14:textId="77777777" w:rsidR="001D25E3" w:rsidRDefault="001D25E3" w:rsidP="001D25E3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Estratégico</w:t>
      </w:r>
      <w:r>
        <w:t>: Examina como as empresas concorrem.</w:t>
      </w:r>
    </w:p>
    <w:p w14:paraId="1B205C1C" w14:textId="77777777" w:rsidR="001D25E3" w:rsidRDefault="001D25E3" w:rsidP="001D25E3">
      <w:pPr>
        <w:pStyle w:val="NormalWeb"/>
        <w:numPr>
          <w:ilvl w:val="1"/>
          <w:numId w:val="3"/>
        </w:numPr>
      </w:pPr>
      <w:r>
        <w:rPr>
          <w:rStyle w:val="Forte"/>
        </w:rPr>
        <w:t>Etapas de Benchmarking pelo The Performance-</w:t>
      </w:r>
      <w:proofErr w:type="spellStart"/>
      <w:r>
        <w:rPr>
          <w:rStyle w:val="Forte"/>
        </w:rPr>
        <w:t>Based</w:t>
      </w:r>
      <w:proofErr w:type="spellEnd"/>
      <w:r>
        <w:rPr>
          <w:rStyle w:val="Forte"/>
        </w:rPr>
        <w:t xml:space="preserve"> Management Handbook</w:t>
      </w:r>
      <w:r>
        <w:t>:</w:t>
      </w:r>
    </w:p>
    <w:p w14:paraId="437A632E" w14:textId="77777777" w:rsidR="001D25E3" w:rsidRDefault="001D25E3" w:rsidP="001D25E3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Planejar</w:t>
      </w:r>
      <w:r>
        <w:t>: Preparar o plano de estudos, selecionar a equipe e os parceiros.</w:t>
      </w:r>
    </w:p>
    <w:p w14:paraId="493BC0B7" w14:textId="77777777" w:rsidR="001D25E3" w:rsidRDefault="001D25E3" w:rsidP="001D25E3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Coletar Dados</w:t>
      </w:r>
      <w:r>
        <w:t>: Preparar e administrar perguntas, coletar resultados.</w:t>
      </w:r>
    </w:p>
    <w:p w14:paraId="145D00A1" w14:textId="77777777" w:rsidR="001D25E3" w:rsidRDefault="001D25E3" w:rsidP="001D25E3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Analisar</w:t>
      </w:r>
      <w:r>
        <w:t>: Analisar gaps de desempenho e identificar melhores práticas.</w:t>
      </w:r>
    </w:p>
    <w:p w14:paraId="4EEDD34A" w14:textId="77777777" w:rsidR="001D25E3" w:rsidRDefault="001D25E3" w:rsidP="001D25E3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rPr>
          <w:rStyle w:val="Forte"/>
        </w:rPr>
        <w:t>Adaptar e Melhorar</w:t>
      </w:r>
      <w:r>
        <w:t>: Publicar descobertas, criar um plano de melhorias e executá-lo.</w:t>
      </w:r>
    </w:p>
    <w:p w14:paraId="14CF9D92" w14:textId="6E412401" w:rsidR="001D25E3" w:rsidRDefault="001D25E3" w:rsidP="001D25E3">
      <w:pPr>
        <w:pStyle w:val="Ttulo4"/>
      </w:pPr>
      <w:r>
        <w:t>4.4.2 Estimativa</w:t>
      </w:r>
      <w:r w:rsidR="00900C58">
        <w:t>:</w:t>
      </w:r>
    </w:p>
    <w:p w14:paraId="7BDC9BCA" w14:textId="77777777" w:rsidR="001D25E3" w:rsidRDefault="001D25E3" w:rsidP="001D25E3">
      <w:pPr>
        <w:pStyle w:val="NormalWeb"/>
      </w:pPr>
      <w:r>
        <w:t>Métodos usados para obter uma medida aproximada do trabalho, tempo ou custo em um projeto.</w:t>
      </w:r>
    </w:p>
    <w:p w14:paraId="59518599" w14:textId="77777777" w:rsidR="001D25E3" w:rsidRDefault="001D25E3" w:rsidP="001D25E3">
      <w:pPr>
        <w:numPr>
          <w:ilvl w:val="0"/>
          <w:numId w:val="4"/>
        </w:numPr>
        <w:spacing w:before="100" w:beforeAutospacing="1" w:after="100" w:afterAutospacing="1" w:line="240" w:lineRule="auto"/>
      </w:pPr>
      <w:proofErr w:type="spellStart"/>
      <w:r>
        <w:rPr>
          <w:rStyle w:val="Forte"/>
        </w:rPr>
        <w:t>Wideband</w:t>
      </w:r>
      <w:proofErr w:type="spellEnd"/>
      <w:r>
        <w:rPr>
          <w:rStyle w:val="Forte"/>
        </w:rPr>
        <w:t xml:space="preserve"> Delphi</w:t>
      </w:r>
      <w:r>
        <w:t>: Variante do método Delphi que promove maior interação e comunicação entre os participantes.</w:t>
      </w:r>
    </w:p>
    <w:p w14:paraId="277F2A1B" w14:textId="77777777" w:rsidR="001D25E3" w:rsidRDefault="001D25E3" w:rsidP="001D25E3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Forte"/>
        </w:rPr>
        <w:t>Planning Poker</w:t>
      </w:r>
      <w:r>
        <w:t>: Método que usa um jogo de cartas para estimar o esforço e tempo em projetos de software.</w:t>
      </w:r>
    </w:p>
    <w:p w14:paraId="547F1A62" w14:textId="540F267C" w:rsidR="001D25E3" w:rsidRDefault="001D25E3" w:rsidP="001D25E3">
      <w:pPr>
        <w:pStyle w:val="Ttulo4"/>
      </w:pPr>
      <w:r>
        <w:t>Folha de Verificação</w:t>
      </w:r>
      <w:r w:rsidR="00900C58">
        <w:t>:</w:t>
      </w:r>
    </w:p>
    <w:p w14:paraId="2B2413DE" w14:textId="77777777" w:rsidR="001D25E3" w:rsidRDefault="001D25E3" w:rsidP="001D25E3">
      <w:pPr>
        <w:pStyle w:val="NormalWeb"/>
      </w:pPr>
      <w:r>
        <w:t>Ferramenta usada durante a coleta de dados para categorizá-los e criar histogramas e matrizes.</w:t>
      </w:r>
    </w:p>
    <w:p w14:paraId="221B0591" w14:textId="77777777" w:rsidR="001D25E3" w:rsidRDefault="001D25E3" w:rsidP="001D25E3">
      <w:pPr>
        <w:pStyle w:val="Ttulo4"/>
      </w:pPr>
      <w:r>
        <w:t>Custo da Qualidade</w:t>
      </w:r>
    </w:p>
    <w:p w14:paraId="01B13DF5" w14:textId="77777777" w:rsidR="001D25E3" w:rsidRDefault="001D25E3" w:rsidP="001D25E3">
      <w:pPr>
        <w:pStyle w:val="NormalWeb"/>
      </w:pPr>
      <w:r>
        <w:t>Inclui todos os custos incorridos durante a vida do produto para prevenir não conformidades e avaliar a conformidade com os requisitos.</w:t>
      </w:r>
    </w:p>
    <w:p w14:paraId="07A28EEA" w14:textId="77777777" w:rsidR="001D25E3" w:rsidRDefault="001D25E3" w:rsidP="001D25E3">
      <w:pPr>
        <w:pStyle w:val="Ttulo4"/>
      </w:pPr>
      <w:r>
        <w:t>Análise da Árvore de Decisão</w:t>
      </w:r>
    </w:p>
    <w:p w14:paraId="02514F40" w14:textId="77777777" w:rsidR="001D25E3" w:rsidRDefault="001D25E3" w:rsidP="001D25E3">
      <w:pPr>
        <w:pStyle w:val="NormalWeb"/>
      </w:pPr>
      <w:r>
        <w:t>Método de diagramação e cálculo para avaliar as implicações de múltiplas opções na presença de incerteza.</w:t>
      </w:r>
    </w:p>
    <w:p w14:paraId="045A031D" w14:textId="77777777" w:rsidR="001D25E3" w:rsidRDefault="001D25E3" w:rsidP="001D25E3">
      <w:pPr>
        <w:pStyle w:val="Ttulo4"/>
      </w:pPr>
      <w:r>
        <w:t>Análise do Valor Agregado</w:t>
      </w:r>
    </w:p>
    <w:p w14:paraId="0C3634F4" w14:textId="77777777" w:rsidR="001D25E3" w:rsidRDefault="001D25E3" w:rsidP="001D25E3">
      <w:pPr>
        <w:pStyle w:val="NormalWeb"/>
      </w:pPr>
      <w:r>
        <w:t>Método de análise que usa medidas associadas ao escopo, cronograma e custo para determinar o desempenho do projeto.</w:t>
      </w:r>
    </w:p>
    <w:p w14:paraId="169A27CD" w14:textId="77777777" w:rsidR="001D25E3" w:rsidRDefault="001D25E3" w:rsidP="001D25E3">
      <w:pPr>
        <w:pStyle w:val="Ttulo4"/>
      </w:pPr>
      <w:r>
        <w:t>Valor Monetário Esperado (VME)</w:t>
      </w:r>
    </w:p>
    <w:p w14:paraId="32F5A11F" w14:textId="77777777" w:rsidR="001D25E3" w:rsidRDefault="001D25E3" w:rsidP="001D25E3">
      <w:pPr>
        <w:pStyle w:val="NormalWeb"/>
      </w:pPr>
      <w:r>
        <w:t>Valor estimado de um resultado expresso em termos monetários, usado para quantificar incertezas e comparar alternativas.</w:t>
      </w:r>
    </w:p>
    <w:p w14:paraId="1C753CD3" w14:textId="77777777" w:rsidR="00E724C8" w:rsidRDefault="001D25E3" w:rsidP="001D25E3">
      <w:pPr>
        <w:pStyle w:val="NormalWeb"/>
      </w:pPr>
      <w:r>
        <w:lastRenderedPageBreak/>
        <w:t>Referências:</w:t>
      </w:r>
    </w:p>
    <w:p w14:paraId="64DF4C89" w14:textId="77777777" w:rsidR="00E724C8" w:rsidRDefault="001D25E3" w:rsidP="001D25E3">
      <w:pPr>
        <w:pStyle w:val="NormalWeb"/>
      </w:pPr>
      <w:r>
        <w:t xml:space="preserve"> [1] "</w:t>
      </w:r>
      <w:proofErr w:type="spellStart"/>
      <w:r>
        <w:t>Payback</w:t>
      </w:r>
      <w:proofErr w:type="spellEnd"/>
      <w:r>
        <w:t xml:space="preserve">: Tempo de Retorno do Investimento," </w:t>
      </w:r>
      <w:proofErr w:type="spellStart"/>
      <w:r>
        <w:t>Treasy</w:t>
      </w:r>
      <w:proofErr w:type="spellEnd"/>
      <w:r>
        <w:t xml:space="preserve">, [Online]. </w:t>
      </w:r>
      <w:proofErr w:type="spellStart"/>
      <w:r>
        <w:t>Available</w:t>
      </w:r>
      <w:proofErr w:type="spellEnd"/>
      <w:r>
        <w:t xml:space="preserve">: </w:t>
      </w:r>
      <w:hyperlink r:id="rId8" w:tgtFrame="_new" w:history="1">
        <w:r>
          <w:rPr>
            <w:rStyle w:val="Hyperlink"/>
          </w:rPr>
          <w:t>https://www.treasy.com.br/blog/payback-tempo-de-retorno-do-investimentos/</w:t>
        </w:r>
      </w:hyperlink>
      <w:r>
        <w:t xml:space="preserve">. </w:t>
      </w:r>
    </w:p>
    <w:p w14:paraId="1432F065" w14:textId="69D9D578" w:rsidR="001D25E3" w:rsidRDefault="001D25E3" w:rsidP="001D25E3">
      <w:pPr>
        <w:pStyle w:val="NormalWeb"/>
      </w:pPr>
      <w:r>
        <w:t xml:space="preserve">[2] "O que é Benchmarking," G4 Educação, [Online]. </w:t>
      </w:r>
      <w:proofErr w:type="spellStart"/>
      <w:r>
        <w:t>Available</w:t>
      </w:r>
      <w:proofErr w:type="spellEnd"/>
      <w:r>
        <w:t xml:space="preserve">: </w:t>
      </w:r>
      <w:hyperlink r:id="rId9" w:tgtFrame="_new" w:history="1">
        <w:r>
          <w:rPr>
            <w:rStyle w:val="Hyperlink"/>
          </w:rPr>
          <w:t>https://g4educacao.com/portal/o-que-e-benchmarking</w:t>
        </w:r>
      </w:hyperlink>
      <w:r>
        <w:t>.</w:t>
      </w:r>
    </w:p>
    <w:p w14:paraId="030C6115" w14:textId="77777777" w:rsidR="001D25E3" w:rsidRDefault="001D25E3" w:rsidP="00A4640F">
      <w:pPr>
        <w:rPr>
          <w:b/>
          <w:bCs/>
          <w:i/>
          <w:iCs/>
          <w:noProof/>
          <w:sz w:val="32"/>
          <w:szCs w:val="32"/>
          <w:u w:val="single"/>
        </w:rPr>
      </w:pPr>
    </w:p>
    <w:p w14:paraId="31DF35AA" w14:textId="77777777" w:rsidR="001D25E3" w:rsidRDefault="001D25E3" w:rsidP="00A4640F">
      <w:pPr>
        <w:rPr>
          <w:b/>
          <w:bCs/>
          <w:i/>
          <w:iCs/>
          <w:noProof/>
          <w:sz w:val="32"/>
          <w:szCs w:val="32"/>
          <w:u w:val="single"/>
        </w:rPr>
      </w:pPr>
    </w:p>
    <w:p w14:paraId="23929436" w14:textId="0CF5197B" w:rsidR="00A90DF7" w:rsidRDefault="00A90DF7" w:rsidP="00A4640F">
      <w:pPr>
        <w:rPr>
          <w:color w:val="808080" w:themeColor="background1" w:themeShade="80"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1D0E2FDF" wp14:editId="444F383B">
            <wp:extent cx="5391150" cy="5391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CD89" w14:textId="77777777" w:rsidR="00A4640F" w:rsidRDefault="00A4640F" w:rsidP="00A4640F">
      <w:pPr>
        <w:rPr>
          <w:color w:val="808080" w:themeColor="background1" w:themeShade="80"/>
          <w:sz w:val="32"/>
          <w:szCs w:val="32"/>
        </w:rPr>
      </w:pPr>
    </w:p>
    <w:p w14:paraId="6E4E0691" w14:textId="0FC51F30" w:rsidR="00197B71" w:rsidRPr="001E6423" w:rsidRDefault="00197B71" w:rsidP="005D2950">
      <w:pPr>
        <w:rPr>
          <w:sz w:val="24"/>
          <w:szCs w:val="24"/>
        </w:rPr>
      </w:pPr>
    </w:p>
    <w:sectPr w:rsidR="00197B71" w:rsidRPr="001E64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E25B5"/>
    <w:multiLevelType w:val="multilevel"/>
    <w:tmpl w:val="9BFED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11AD2"/>
    <w:multiLevelType w:val="multilevel"/>
    <w:tmpl w:val="23725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341B61"/>
    <w:multiLevelType w:val="multilevel"/>
    <w:tmpl w:val="27E86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7B468F"/>
    <w:multiLevelType w:val="multilevel"/>
    <w:tmpl w:val="3FD8D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8878629">
    <w:abstractNumId w:val="1"/>
  </w:num>
  <w:num w:numId="2" w16cid:durableId="308829429">
    <w:abstractNumId w:val="0"/>
  </w:num>
  <w:num w:numId="3" w16cid:durableId="1607273720">
    <w:abstractNumId w:val="3"/>
  </w:num>
  <w:num w:numId="4" w16cid:durableId="14530132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252"/>
    <w:rsid w:val="0018475A"/>
    <w:rsid w:val="00197B71"/>
    <w:rsid w:val="001D22A6"/>
    <w:rsid w:val="001D25E3"/>
    <w:rsid w:val="001D6143"/>
    <w:rsid w:val="001E6423"/>
    <w:rsid w:val="00295953"/>
    <w:rsid w:val="002A5C99"/>
    <w:rsid w:val="003618B3"/>
    <w:rsid w:val="0039398C"/>
    <w:rsid w:val="003F4EBF"/>
    <w:rsid w:val="00412C0E"/>
    <w:rsid w:val="00487EE9"/>
    <w:rsid w:val="00535F7F"/>
    <w:rsid w:val="00581A87"/>
    <w:rsid w:val="005C4640"/>
    <w:rsid w:val="005D2950"/>
    <w:rsid w:val="00776F56"/>
    <w:rsid w:val="00900C58"/>
    <w:rsid w:val="009016ED"/>
    <w:rsid w:val="00911252"/>
    <w:rsid w:val="00A22FFD"/>
    <w:rsid w:val="00A4640F"/>
    <w:rsid w:val="00A90DF7"/>
    <w:rsid w:val="00BE0B73"/>
    <w:rsid w:val="00C43147"/>
    <w:rsid w:val="00C86DC3"/>
    <w:rsid w:val="00D15A7D"/>
    <w:rsid w:val="00E724C8"/>
    <w:rsid w:val="00F14310"/>
    <w:rsid w:val="00F25968"/>
    <w:rsid w:val="00F3055B"/>
    <w:rsid w:val="00F80ADA"/>
    <w:rsid w:val="00FF1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C75DD"/>
  <w15:chartTrackingRefBased/>
  <w15:docId w15:val="{1FC2AF57-3E77-45E7-9935-155516C6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1D25E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1D25E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4640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4640F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535F7F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15A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D15A7D"/>
    <w:rPr>
      <w:b/>
      <w:bCs/>
    </w:rPr>
  </w:style>
  <w:style w:type="character" w:customStyle="1" w:styleId="line-clamp-1">
    <w:name w:val="line-clamp-1"/>
    <w:basedOn w:val="Fontepargpadro"/>
    <w:rsid w:val="00D15A7D"/>
  </w:style>
  <w:style w:type="character" w:customStyle="1" w:styleId="Ttulo3Char">
    <w:name w:val="Título 3 Char"/>
    <w:basedOn w:val="Fontepargpadro"/>
    <w:link w:val="Ttulo3"/>
    <w:uiPriority w:val="9"/>
    <w:rsid w:val="001D25E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1D25E3"/>
    <w:rPr>
      <w:rFonts w:ascii="Times New Roman" w:eastAsia="Times New Roman" w:hAnsi="Times New Roman" w:cs="Times New Roman"/>
      <w:b/>
      <w:bCs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22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5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52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006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3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7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25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73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23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99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reasy.com.br/blog/payback-tempo-de-retorno-do-investimentos/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hyperlink" Target="https://g4educacao.com/portal/o-que-e-benchmarking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201284ED0FB64A98A62AF1AD36C2A0" ma:contentTypeVersion="9" ma:contentTypeDescription="Create a new document." ma:contentTypeScope="" ma:versionID="e01eccbec637d2a712963852ef9f49cf">
  <xsd:schema xmlns:xsd="http://www.w3.org/2001/XMLSchema" xmlns:xs="http://www.w3.org/2001/XMLSchema" xmlns:p="http://schemas.microsoft.com/office/2006/metadata/properties" xmlns:ns3="030bf6c0-8e65-4793-8f95-3ef52d19bb11" xmlns:ns4="9ac51919-6c02-43e9-9568-f06879087d8f" targetNamespace="http://schemas.microsoft.com/office/2006/metadata/properties" ma:root="true" ma:fieldsID="5372f496854036accf5adbdcba5ecc88" ns3:_="" ns4:_="">
    <xsd:import namespace="030bf6c0-8e65-4793-8f95-3ef52d19bb11"/>
    <xsd:import namespace="9ac51919-6c02-43e9-9568-f06879087d8f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0bf6c0-8e65-4793-8f95-3ef52d19bb11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c51919-6c02-43e9-9568-f06879087d8f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30bf6c0-8e65-4793-8f95-3ef52d19bb11" xsi:nil="true"/>
  </documentManagement>
</p:properties>
</file>

<file path=customXml/itemProps1.xml><?xml version="1.0" encoding="utf-8"?>
<ds:datastoreItem xmlns:ds="http://schemas.openxmlformats.org/officeDocument/2006/customXml" ds:itemID="{92D1ECA5-DDFB-4495-8F8C-2553D45DC46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2BE614-1148-4652-87A8-F4931FFD43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0bf6c0-8e65-4793-8f95-3ef52d19bb11"/>
    <ds:schemaRef ds:uri="9ac51919-6c02-43e9-9568-f06879087d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5BF5BE9-27B1-4A6A-A6A5-98ACB51AAA8C}">
  <ds:schemaRefs>
    <ds:schemaRef ds:uri="9ac51919-6c02-43e9-9568-f06879087d8f"/>
    <ds:schemaRef ds:uri="http://schemas.microsoft.com/office/2006/documentManagement/types"/>
    <ds:schemaRef ds:uri="http://purl.org/dc/terms/"/>
    <ds:schemaRef ds:uri="http://purl.org/dc/elements/1.1/"/>
    <ds:schemaRef ds:uri="030bf6c0-8e65-4793-8f95-3ef52d19bb11"/>
    <ds:schemaRef ds:uri="http://www.w3.org/XML/1998/namespace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732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</dc:creator>
  <cp:keywords/>
  <dc:description/>
  <cp:lastModifiedBy>Gabriel Pereira Saccol</cp:lastModifiedBy>
  <cp:revision>2</cp:revision>
  <dcterms:created xsi:type="dcterms:W3CDTF">2024-06-19T04:38:00Z</dcterms:created>
  <dcterms:modified xsi:type="dcterms:W3CDTF">2024-06-19T04:38:00Z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0x0101002C201284ED0FB64A98A62AF1AD36C2A0</vt:lpwstr>
  </property>
</Properties>
</file>