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078B41"/>
          <w:spacing w:val="40"/>
          <w:sz w:val="18"/>
          <w:szCs w:val="18"/>
        </w:rPr>
        <w:t xml:space="preserve">ESTUDO TÉCNICO SIMPLIFICADO</w:t>
      </w:r>
    </w:p>
    <w:p>
      <w:pPr>
        <w:spacing w:after="20" w:before="0" w:line="240"/>
      </w:pPr>
      <w:r>
        <w:rPr>
          <w:rFonts w:ascii="Arial" w:cs="Arial" w:eastAsia="Arial" w:hAnsi="Arial"/>
          <w:b/>
          <w:bCs/>
          <w:color w:val="060035"/>
          <w:sz w:val="40"/>
          <w:szCs w:val="40"/>
        </w:rPr>
        <w:t xml:space="preserve">Eficiência térmica das linhas de ar quente</w:t>
      </w:r>
    </w:p>
    <w:p>
      <w:pPr>
        <w:spacing w:after="100" w:before="0" w:line="240"/>
      </w:pPr>
      <w:r>
        <w:rPr>
          <w:rFonts w:ascii="Arial" w:cs="Arial" w:eastAsia="Arial" w:hAnsi="Arial"/>
          <w:b/>
          <w:bCs/>
          <w:color w:val="060035"/>
          <w:sz w:val="40"/>
          <w:szCs w:val="40"/>
        </w:rPr>
        <w:t xml:space="preserve">Fornos → Sprays · Linhas 1 e 2</w:t>
      </w:r>
    </w:p>
    <w:p>
      <w:pPr>
        <w:spacing w:after="160" w:before="0" w:line="276"/>
      </w:pPr>
      <w:r>
        <w:rPr>
          <w:rFonts w:ascii="Arial" w:cs="Arial" w:eastAsia="Arial" w:hAnsi="Arial"/>
          <w:color w:val="5B6070"/>
          <w:sz w:val="21"/>
          <w:szCs w:val="21"/>
        </w:rPr>
        <w:t xml:space="preserve">Cenários de substituição do isolamento de fibra cerâmica por lã de rocha com chaparia de alumínio novo: efeito na queda de temperatura do ar (ΔT) e no consumo de gás natural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029"/>
      </w:tblGrid>
      <w:tr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Cargill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Levantamento</w:t>
            </w:r>
          </w:p>
        </w:tc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16/09/2026 (visita técnica)</w:t>
            </w:r>
          </w:p>
        </w:tc>
      </w:tr>
      <w:tr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Escopo</w:t>
            </w:r>
          </w:p>
        </w:tc>
        <w:tc>
          <w:tcPr>
            <w:tcW w:type="dxa" w:w="3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Linha 1 (Fornos 1 e 2) e Linha 2 (Fornos 3 e 4)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Emissão</w:t>
            </w:r>
          </w:p>
        </w:tc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18/09/2026 · Revisão 00</w:t>
            </w:r>
          </w:p>
        </w:tc>
      </w:tr>
      <w:tr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Elaboração</w:t>
            </w:r>
          </w:p>
        </w:tc>
        <w:tc>
          <w:tcPr>
            <w:tcW w:type="dxa" w:w="3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 Isolamentos, Engenharia Térmica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Natureza</w:t>
            </w:r>
          </w:p>
        </w:tc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Estimativa preliminar (resumo)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1. Resumo executivo</w:t>
      </w: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As linhas de ar quente (45 m e 65 m, Ø 500 mm) perdem hoje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30 °C na Linha 1 e 35 °C na Linha 2</w:t>
      </w:r>
      <w:r>
        <w:rPr>
          <w:rFonts w:ascii="Arial" w:cs="Arial" w:eastAsia="Arial" w:hAnsi="Arial"/>
          <w:sz w:val="20"/>
          <w:szCs w:val="20"/>
        </w:rPr>
        <w:t xml:space="preserve"> entre a saída dos fornos e a entrada dos sprays. Avaliamos a substituição total do isolamento existente (fibra cerâmica, cerca de 20 anos) por isotubo de lã de rocha com chaparia de alumínio nova, em três espessuras.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10"/>
        <w:gridCol w:w="3010"/>
      </w:tblGrid>
      <w:tr>
        <w:trPr>
          <w:cantSplit/>
        </w:trPr>
        <w:tc>
          <w:tcPr>
            <w:tcW w:type="dxa" w:w="300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34"/>
                <w:szCs w:val="34"/>
              </w:rPr>
              <w:t xml:space="preserve">30 → 21,4 °C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B6070"/>
                <w:sz w:val="16"/>
                <w:szCs w:val="16"/>
              </w:rPr>
              <w:t xml:space="preserve">ΔT da Linha 1 com lã de rocha 100 mm</w:t>
            </w:r>
          </w:p>
        </w:tc>
        <w:tc>
          <w:tcPr>
            <w:tcW w:type="dxa" w:w="300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34"/>
                <w:szCs w:val="34"/>
              </w:rPr>
              <w:t xml:space="preserve">35 → 25,1 °C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B6070"/>
                <w:sz w:val="16"/>
                <w:szCs w:val="16"/>
              </w:rPr>
              <w:t xml:space="preserve">ΔT da Linha 2 com lã de rocha 100 mm</w:t>
            </w:r>
          </w:p>
        </w:tc>
        <w:tc>
          <w:tcPr>
            <w:tcW w:type="dxa" w:w="300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34"/>
                <w:szCs w:val="34"/>
              </w:rPr>
              <w:t xml:space="preserve">−28%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B6070"/>
                <w:sz w:val="16"/>
                <w:szCs w:val="16"/>
              </w:rPr>
              <w:t xml:space="preserve">perda térmica total (lã de rocha 100 mm)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Lã de rocha 50 mm: </w:t>
      </w:r>
      <w:r>
        <w:rPr>
          <w:rFonts w:ascii="Arial" w:cs="Arial" w:eastAsia="Arial" w:hAnsi="Arial"/>
          <w:sz w:val="20"/>
          <w:szCs w:val="20"/>
        </w:rPr>
        <w:t xml:space="preserve">não reduz o ΔT (36,7 °C na Linha 1 e 42,5 °C na Linha 2), porque o isolamento atual, de 100 mm, é mais espesso. A espessura de equilíbrio, a partir da qual há ganho, é de ≈ 65 mm.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Lã de rocha 100 mm (2 camadas de 50 mm, juntas defasadas), recomendada: </w:t>
      </w:r>
      <w:r>
        <w:rPr>
          <w:rFonts w:ascii="Arial" w:cs="Arial" w:eastAsia="Arial" w:hAnsi="Arial"/>
          <w:sz w:val="20"/>
          <w:szCs w:val="20"/>
        </w:rPr>
        <w:t xml:space="preserve">ΔT de 21,4 °C (Linha 1) e 25,1 °C (Linha 2), perda 45,1 → 32,3 kW, economia de 14.034 m³/ano de gás natural (R$ 105.258/ano a R$ 7,50/m³) e 28,1 tCO₂/ano evitadas.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Segurança: </w:t>
      </w:r>
      <w:r>
        <w:rPr>
          <w:rFonts w:ascii="Arial" w:cs="Arial" w:eastAsia="Arial" w:hAnsi="Arial"/>
          <w:sz w:val="20"/>
          <w:szCs w:val="20"/>
        </w:rPr>
        <w:t xml:space="preserve">superfície de ≈ 89 °C com 50 mm e 64 °C com 100 mm (área fechada, sem vento), frente ao critério usual de 60 °C para proteção pessoal [6].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2. Situação encontrada em campo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200"/>
        <w:gridCol w:w="1300"/>
        <w:gridCol w:w="1300"/>
        <w:gridCol w:w="1129"/>
        <w:gridCol w:w="1000"/>
      </w:tblGrid>
      <w:tr>
        <w:trPr>
          <w:cantSplit/>
          <w:tblHeader/>
        </w:trPr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Extensão</w:t>
            </w:r>
          </w:p>
        </w:tc>
        <w:tc>
          <w:tcPr>
            <w:tcW w:type="dxa" w:w="1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Diâmetro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 dos fornos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 dos sprays</w:t>
            </w:r>
          </w:p>
        </w:tc>
        <w:tc>
          <w:tcPr>
            <w:tcW w:type="dxa" w:w="11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ΔT medido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fechada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Linha 1 (Fornos 1 e 2)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 m</w:t>
            </w:r>
          </w:p>
        </w:tc>
        <w:tc>
          <w:tcPr>
            <w:tcW w:type="dxa" w:w="1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Ø 500 mm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380 °C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 °C</w:t>
            </w:r>
          </w:p>
        </w:tc>
        <w:tc>
          <w:tcPr>
            <w:tcW w:type="dxa" w:w="11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 °C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10 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Linha 2 (Fornos 3 e 4)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 m</w:t>
            </w:r>
          </w:p>
        </w:tc>
        <w:tc>
          <w:tcPr>
            <w:tcW w:type="dxa" w:w="1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Ø 500 mm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325 °C</w:t>
            </w:r>
          </w:p>
        </w:tc>
        <w:tc>
          <w:tcPr>
            <w:tcW w:type="dxa" w:w="13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290 °C</w:t>
            </w:r>
          </w:p>
        </w:tc>
        <w:tc>
          <w:tcPr>
            <w:tcW w:type="dxa" w:w="11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 °C</w:t>
            </w:r>
          </w:p>
        </w:tc>
        <w:tc>
          <w:tcPr>
            <w:tcW w:type="dxa" w:w="1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10 m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sz w:val="20"/>
          <w:szCs w:val="20"/>
        </w:rPr>
        <w:t xml:space="preserve">Cerca de 95% da extensão tem fibra cerâmica com chaparia metálica, em operação há cerca de 20 anos; as saídas dos fornos estão sem isolamento ou danificadas. A termografia (16/09/2026) mostra chaparia não uniforme: a maior parte entre 25 e 67 °C, com pontos quentes de 76 a 186 °C em juntas, flanges, passagens de parede e saídas dos fornos.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0"/>
          <w:szCs w:val="20"/>
        </w:rPr>
        <w:t xml:space="preserve">As leituras usaram emissividade 0,97; em alumínio os valores absolutos ficam subestimados. Servem como evidência qualitativa e serão recalibradas no estudo detalhado.</w:t>
      </w:r>
    </w:p>
    <w:tbl>
      <w:tblPr>
        <w:tblW w:type="dxa" w:w="902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269"/>
        <w:gridCol w:w="4380"/>
      </w:tblGrid>
      <w:tr>
        <w:trPr>
          <w:cantSplit/>
        </w:trPr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762250" cy="2076450"/>
                  <wp:effectExtent t="0" r="0" b="0" l="0"/>
                  <wp:docPr id="1" name="1789670471525-IR_01092.jpg" descr="1789670471525-IR_01092.jpg" title="1789670471525-IR_0109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B6070"/>
                <w:sz w:val="15"/>
                <w:szCs w:val="15"/>
              </w:rPr>
              <w:t xml:space="preserve">Figura 1: faixas quentes nas juntas do duto (máx. 185,9 °C)</w:t>
            </w:r>
          </w:p>
        </w:tc>
        <w:tc>
          <w:tcPr>
            <w:tcW w:type="dxa" w:w="2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2762250" cy="2076450"/>
                  <wp:effectExtent t="0" r="0" b="0" l="0"/>
                  <wp:docPr id="1" name="1789670507392-IR_01109.jpg" descr="1789670507392-IR_01109.jpg" title="1789670507392-IR_011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5B6070"/>
                <w:sz w:val="15"/>
                <w:szCs w:val="15"/>
              </w:rPr>
              <w:t xml:space="preserve">Figura 2: anel quente na passagem de parede (máx. 123,1 °C)</w:t>
            </w:r>
          </w:p>
        </w:tc>
      </w:tr>
    </w:tbl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3. Metodologia de cálculo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Perda de calor por metro de tubo. </w:t>
      </w:r>
      <w:r>
        <w:rPr>
          <w:rFonts w:ascii="Arial" w:cs="Arial" w:eastAsia="Arial" w:hAnsi="Arial"/>
          <w:sz w:val="20"/>
          <w:szCs w:val="20"/>
        </w:rPr>
        <w:t xml:space="preserve">Condução no isolante (condutividade variável com a temperatura) em equilíbrio com convecção e radiação na superfície externa, resolvida por iteração, conforme ASTM C680 [1] e ISO 12241 [2], com as correlações de convecção de [3][4]. Referência de prática de projeto industrial: [5].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Queda de temperatura ao longo da linha. </w:t>
      </w:r>
      <w:r>
        <w:rPr>
          <w:rFonts w:ascii="Arial" w:cs="Arial" w:eastAsia="Arial" w:hAnsi="Arial"/>
          <w:sz w:val="20"/>
          <w:szCs w:val="20"/>
        </w:rPr>
        <w:t xml:space="preserve">Balanço de energia trecho a trecho (m·cp·dT = −q′·dx), separando área fechada e ar livre. O isolamento atual é calibrado para reproduzir o ΔT medido, e a mesma vazão é usada para calcular cada cenário novo.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Energia, custo e carbono. </w:t>
      </w:r>
      <w:r>
        <w:rPr>
          <w:rFonts w:ascii="Arial" w:cs="Arial" w:eastAsia="Arial" w:hAnsi="Arial"/>
          <w:sz w:val="20"/>
          <w:szCs w:val="20"/>
        </w:rPr>
        <w:t xml:space="preserve">A diferença de perda, multiplicada pelas horas de operação, é convertida em gás natural (poder calorífico e eficiência do gerador) e em CO₂.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4. Premissas e sua base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779"/>
        <w:gridCol w:w="2500"/>
      </w:tblGrid>
      <w:tr>
        <w:trPr>
          <w:cantSplit/>
          <w:tblHeader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adotado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Medições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Linha 1: 45 m, 380 → 350 °C. Linha 2: 65 m, 325 → 290 °C. Cerca de 10 m de cada linha em área fechada.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Medido em 16/09/2026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Diâmetro do tubo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Ø 500 mm, tubo sem isolamento, conforme os desenhos de projeto.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Desenhos de projeto. A confirmar.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Isolamento atual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Fibra cerâmica 96 kg/m³, 100 mm, chaparia envelhecida (emissividade 0,25).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Adotado. Sondagem a confirmar.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Degradação do atual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Condutividade majorada em 30% pelos 20 anos de operação. Ensaios de envelhecimento térmico indicam +3% a +9% em lã mineral e ≈ +24% em fibra de alta temperatura [7][8]; frestas e trechos danificados vistos na termografia somam-se em campo [9].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Literatura [7][8][9]. Fator por hipótese, a calibrar com a vazão.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Isolamento novo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Isotubo de lã de rocha 64 kg/m³ com alumínio novo (emissividade 0,07). Condutividade majorada em 5% para singularidades de montagem.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Propriedades técnicas adotadas. Margem por hipótese.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Vazão de ar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Deduzida do ΔT medido: ≈ 1.886 e 1.801 Nm³/h (≈ 7 e 6 m/s). Vazão real maior implica isolamento atual pior e ganho maior.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Calculada. A medir.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Ambiente, operação e gás</w:t>
            </w:r>
          </w:p>
        </w:tc>
        <w:tc>
          <w:tcPr>
            <w:tcW w:type="dxa" w:w="477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Ao ar livre 25 °C e vento de 2 m/s; área fechada 30 °C, sem vento. 24 h/dia, 330 dias/ano (7.920 h/ano). Gás natural: R$ 7,50/m³, 9,65 kWh/m³, eficiência do gerador 75%, 2,0 kg CO₂/m³.</w:t>
            </w:r>
          </w:p>
        </w:tc>
        <w:tc>
          <w:tcPr>
            <w:tcW w:type="dxa" w:w="2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color w:val="5B6070"/>
                <w:sz w:val="18"/>
                <w:szCs w:val="18"/>
              </w:rPr>
              <w:t xml:space="preserve">Hipóteses e referências. Consumo e preço a confirmar.</w:t>
            </w:r>
          </w:p>
        </w:tc>
      </w:tr>
    </w:tbl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5. Resultados: ΔT e perda térmica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atual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50 mm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75 mm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100 mm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ΔT Linha 1 (°C)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30,0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36,7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26,8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21,4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Chegada aos sprays, Linha 1 (°C)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350,0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343,3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353,2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358,6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ΔT Linha 2 (°C)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35,0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42,5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31,2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25,1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Chegada aos sprays, Linha 2 (°C)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290,0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282,5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293,8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299,9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Perda térmica total (kW)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45,1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54,9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40,3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32,3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Variação da perda vs. atual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+21,8%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−10,7%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−28,4%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Superfície máx. (área fechada, °C)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5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</w:tr>
    </w:tbl>
    <w:p>
      <w:pPr>
        <w:spacing w:after="10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espessura_D500.png" descr="espessura_D500.png" title="espessura_D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Figura 3: ΔT final em função da espessura da lã de rocha, comparado ao ΔT medido hoje.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143500" cy="2705100"/>
            <wp:effectExtent t="0" r="0" b="0" l="0"/>
            <wp:docPr id="1" name="perfil_D500.png" descr="perfil_D500.png" title="perfil_D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Figura 4: temperatura do ar ao longo de cada linha, na situação atual e nos cenários de 50 e 100 mm.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</w:rPr>
        <w:t xml:space="preserve">Sensibilidade ao estado do isolamento atual</w:t>
      </w:r>
    </w:p>
    <w:p>
      <w:pPr>
        <w:keepNext/>
        <w:keepLines/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O ΔT medido hoje (30 e 35 °C) é fixo. Quanto pior o isolamento atual, mais calor ele perde e, para render o mesmo ΔT medido, maior precisa ser a vazão de ar. O isolamento novo perde o mesmo calor em qualquer caso, que repartido por mais ar produz um ΔT menor. Ou seja, quanto mais degradado o atual, maior o ganho da troca. Valores para Linha 1 / Linha 2: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100"/>
        <w:gridCol w:w="2000"/>
        <w:gridCol w:w="2000"/>
      </w:tblGrid>
      <w:tr>
        <w:trPr>
          <w:cantSplit/>
          <w:tblHeader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atual do isolamento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Vazão implícita (Nm³/h)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ΔT após a troca, 50 mm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ΔT após a troca, 100 mm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degradação (fator 1,0)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1.467 / 1.401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46,1 / 53,1 °C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27,2 / 31,7 °C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Adotado no estudo (fator 1,3)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1.886 / 1.801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36,7 / 42,5 °C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5F4E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21,4 / 25,1 °C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Degradado (fator 1,6)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2.294 / 2.191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30,5 / 35,5 °C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17,7 / 20,8 °C</w:t>
            </w:r>
          </w:p>
        </w:tc>
      </w:tr>
      <w:tr>
        <w:trPr>
          <w:cantSplit/>
        </w:trPr>
        <w:tc>
          <w:tcPr>
            <w:tcW w:type="dxa" w:w="29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Muito degradado (fator 2,0)</w:t>
            </w:r>
          </w:p>
        </w:tc>
        <w:tc>
          <w:tcPr>
            <w:tcW w:type="dxa" w:w="21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2.825 / 2.697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25,1 / 29,3 °C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14,5 / 17,1 °C</w:t>
            </w:r>
          </w:p>
        </w:tc>
      </w:tr>
    </w:tbl>
    <w:p>
      <w:pPr>
        <w:spacing w:after="120" w:before="60" w:line="276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Vazão implícita: a que reproduz o ΔT medido hoje (30 e 35 °C) com o estado indicado. Ensaios de laboratório [7][8] ficam entre 1,03 e 1,24; em campo tende a ser pior [9].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6. Análise financeira e ambiental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Economia anual em relação à situação atual, com gás natural a R$ 7,50/m³ e 7.920 h/ano de operação: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50 mm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75 mm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100 mm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Gás natural, Linha 1 (m³/ano)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−5.181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+2.507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+6.674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Gás natural, Linha 2 (m³/ano)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−5.557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+2.788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+7.360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Gás natural, total (m³/ano)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−10.738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+5.295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+14.034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total (R$/ano)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−80.536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+39.713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F7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+105.258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CO₂ evitado (tCO₂/ano)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B3261E"/>
                <w:sz w:val="18"/>
                <w:szCs w:val="18"/>
              </w:rPr>
              <w:t xml:space="preserve">−21,5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+10,6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78B41"/>
                <w:sz w:val="18"/>
                <w:szCs w:val="18"/>
              </w:rPr>
              <w:t xml:space="preserve">+28,1</w:t>
            </w:r>
          </w:p>
        </w:tc>
      </w:tr>
    </w:tbl>
    <w:p>
      <w:pPr>
        <w:spacing w:after="80"/>
      </w:pP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100 mm: preço do gás (R$/m³)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R$ 3,50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R$ 5,00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R$ 7,50 (referência)</w:t>
            </w:r>
          </w:p>
        </w:tc>
      </w:tr>
      <w:tr>
        <w:trPr>
          <w:cantSplit/>
        </w:trPr>
        <w:tc>
          <w:tcPr>
            <w:tcW w:type="dxa" w:w="30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anual (R$/ano)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49.121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70.172</w:t>
            </w:r>
          </w:p>
        </w:tc>
        <w:tc>
          <w:tcPr>
            <w:tcW w:type="dxa" w:w="20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105.258</w:t>
            </w:r>
          </w:p>
        </w:tc>
      </w:tr>
    </w:tbl>
    <w:p>
      <w:pPr>
        <w:spacing w:after="120" w:before="60" w:line="276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Valores negativos indicam aumento de perda e de consumo em relação ao isolamento atual. O retorno do investimento será calculado com o orçamento de execução.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7. Conclusões e recomendações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50 mm não é suficiente. </w:t>
      </w:r>
      <w:r>
        <w:rPr>
          <w:rFonts w:ascii="Arial" w:cs="Arial" w:eastAsia="Arial" w:hAnsi="Arial"/>
          <w:sz w:val="20"/>
          <w:szCs w:val="20"/>
        </w:rPr>
        <w:t xml:space="preserve">Com o isolamento atual de fibra cerâmica de 100 mm, essa espessura perde mais calor que a instalação existente (ΔT de 30 para 36,7 °C na Linha 1). O ganho só aparece acima de ≈ 65 mm.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Recomendamos lã de rocha de 100 mm ou mais, em 2 camadas com juntas defasadas, </w:t>
      </w:r>
      <w:r>
        <w:rPr>
          <w:rFonts w:ascii="Arial" w:cs="Arial" w:eastAsia="Arial" w:hAnsi="Arial"/>
          <w:sz w:val="20"/>
          <w:szCs w:val="20"/>
        </w:rPr>
        <w:t xml:space="preserve">com chaparia de alumínio nova: o ΔT cai cerca de 9 °C na Linha 1 e 10 °C na Linha 2, a superfície fica próxima de 60 °C e a economia é de 14.034 m³/ano de gás.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Tratar os pontos singulares. </w:t>
      </w:r>
      <w:r>
        <w:rPr>
          <w:rFonts w:ascii="Arial" w:cs="Arial" w:eastAsia="Arial" w:hAnsi="Arial"/>
          <w:sz w:val="20"/>
          <w:szCs w:val="20"/>
        </w:rPr>
        <w:t xml:space="preserve">Flanges, juntas de expansão, suportes, passagens de parede e saídas dos fornos concentram os pontos quentes e devem receber isolamento e capas removíveis específicos.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8. Dados a confirmar para o estudo detalhado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Este documento é um resumo preliminar, de ordem de grandeza. Para fechar o resultado, precisamos de:</w:t>
      </w:r>
    </w:p>
    <w:tbl>
      <w:tblPr>
        <w:tblW w:type="dxa" w:w="90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9"/>
      </w:tblGrid>
      <w:tr>
        <w:trPr>
          <w:cantSplit/>
          <w:tblHeader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 a coletar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060035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Diâmetro do tubo (8″ ou 500 mm)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a área de troca de calor; energia e economia são proporcionais a ela.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Vazão de ar da Linha 1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 a vazão medida, o estado real do isolamento atual deixa de ser hipótese e passa a ser calculado.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Vazão de ar da Linha 2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Idem, para a Linha 2, que opera em outra temperatura e extensão.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shd w:fill="ECEAF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Consumo e preço do gás do forno de aquecimento do ar</w:t>
            </w:r>
          </w:p>
        </w:tc>
        <w:tc>
          <w:tcPr>
            <w:tcW w:type="dxa" w:w="5829"/>
            <w:tcBorders>
              <w:top w:val="single" w:color="C9CBD6" w:sz="4"/>
              <w:left w:val="single" w:color="C9CBD6" w:sz="4"/>
              <w:bottom w:val="single" w:color="C9CBD6" w:sz="4"/>
              <w:right w:val="single" w:color="C9CBD6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Convertem a energia poupada em m³, R$ e CO₂ reais da planta e checam a eficiência do gerador.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0"/>
          <w:szCs w:val="20"/>
        </w:rPr>
        <w:t xml:space="preserve">O estudo detalhado inclui ainda termografia calibrada, sondagem do isolamento existente, cadastro completo do traçado, espessura econômica e retorno do investimento com o orçamento de execução.</w:t>
      </w:r>
    </w:p>
    <w:p>
      <w:pPr>
        <w:pStyle w:val="Heading1"/>
        <w:keepNext/>
        <w:pBdr>
          <w:bottom w:val="single" w:color="078B41" w:sz="8" w:space="3"/>
        </w:pBdr>
        <w:spacing w:after="120" w:before="280"/>
      </w:pPr>
      <w:r>
        <w:rPr>
          <w:rFonts w:ascii="Arial" w:cs="Arial" w:eastAsia="Arial" w:hAnsi="Arial"/>
        </w:rPr>
        <w:t xml:space="preserve">9. Referências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[1] ASTM C680. Estimate of the Heat Gain or Loss and the Surface Temperatures of Insulated Flat, Cylindrical, and Spherical Systems by Use of Computer Programs.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[2] ISO 12241. Thermal insulation for building equipment and industrial installations: Calculation rules.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[3] Churchill, S. W.; Chu, H. H. S. Correlating equations for laminar and turbulent free convection from a horizontal cylinder. Int. J. Heat Mass Transfer, v. 18, n. 9, 1975.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[4] Incropera, F. P. et al. Fundamentals of Heat and Mass Transfer (convecção externa, propriedades do ar e emissividades).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[5] Petrobras N-550. Projeto de isolamento térmico a alta temperatura.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[6] ASTM C1055. Heated System Surface Conditions that Produce Contact Burn Injuries.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[7] Thermal Aging Effect on Thermal Conductivity Properties of Mineral Wool Pipe Samples at High Temperature.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[8] Thermal performance and ageing effects to model the life cycle assessment of heat-protective thermal insulation materials in pipe systems. ScienceDirect, 2025.</w:t>
      </w:r>
    </w:p>
    <w:p>
      <w:pPr>
        <w:spacing w:after="30" w:before="0" w:line="240"/>
      </w:pPr>
      <w:r>
        <w:rPr>
          <w:rFonts w:ascii="Arial" w:cs="Arial" w:eastAsia="Arial" w:hAnsi="Arial"/>
          <w:color w:val="5B6070"/>
          <w:sz w:val="15"/>
          <w:szCs w:val="15"/>
        </w:rPr>
        <w:t xml:space="preserve">[9] U.S. DOE, Advanced Manufacturing Office. Steam Tip Sheet #2: Insulate Steam Distribution and Condensate Return Lines.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5B6070"/>
          <w:sz w:val="16"/>
          <w:szCs w:val="16"/>
        </w:rPr>
        <w:t xml:space="preserve">Estudo elaborado com base no levantamento de 16/09/2026 e nas premissas da seção 4. Valores sujeitos a validação em campo.</w:t>
      </w:r>
    </w:p>
    <w:sectPr>
      <w:headerReference w:type="default" r:id="rId7"/>
      <w:footerReference w:type="default" r:id="rId8"/>
      <w:pgSz w:w="11909" w:h="16834" w:orient="portrait"/>
      <w:pgMar w:top="1300" w:right="1440" w:bottom="170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rial" w:cs="Arial" w:eastAsia="Arial" w:hAnsi="Arial"/>
        <w:color w:val="5B6070"/>
        <w:sz w:val="15"/>
        <w:szCs w:val="15"/>
      </w:rPr>
      <w:t xml:space="preserve">Estudo simplificado · Cargill · Linhas 1 e 2 · Rev. 00     Página </w:t>
    </w:r>
    <w:r>
      <w:rPr>
        <w:rFonts w:ascii="Arial" w:cs="Arial" w:eastAsia="Arial" w:hAnsi="Arial"/>
        <w:color w:val="5B607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070"/>
        <w:sz w:val="15"/>
        <w:szCs w:val="15"/>
      </w:rPr>
      <w:t xml:space="preserve"> de </w:t>
    </w:r>
    <w:r>
      <w:rPr>
        <w:rFonts w:ascii="Arial" w:cs="Arial" w:eastAsia="Arial" w:hAnsi="Arial"/>
        <w:color w:val="5B607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181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0691813"/>
          <wp:effectExtent t="0" r="0" b="0" l="0"/>
          <wp:wrapNone/>
          <wp:docPr id="1" name="timbrado" descr="Fundo do papel timbrado" title="Papel timbrado BR Isolament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93" cy="106918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b/>
        <w:bCs/>
        <w:color w:val="078B4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60035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600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d816ffe79cd7f6da6e62e8a62692a6e2e0bbee.jpg"/><Relationship Id="rId10" Type="http://schemas.openxmlformats.org/officeDocument/2006/relationships/image" Target="media/c8cc5f117b3cee8d28dab6252f5bd6c5712cefad.jpg"/><Relationship Id="rId11" Type="http://schemas.openxmlformats.org/officeDocument/2006/relationships/image" Target="media/f1caa7125160ffd4c172b3f95d97371e9d0f9c94.png"/><Relationship Id="rId12" Type="http://schemas.openxmlformats.org/officeDocument/2006/relationships/image" Target="media/8ce898542cd10a3fb318a7827219ac1afe535d1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d016d1d1a793a5eca2f1b64351099cd35e40c5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simplificado de eficiência térmica – Cargill</dc:title>
  <dc:creator>BR Isolamentos</dc:creator>
  <dc:description>Linhas 1 e 2 – Fornos → Sprays</dc:description>
  <cp:lastModifiedBy>Un-named</cp:lastModifiedBy>
  <cp:revision>1</cp:revision>
  <dcterms:created xsi:type="dcterms:W3CDTF">2026-09-19T01:01:53.027Z</dcterms:created>
  <dcterms:modified xsi:type="dcterms:W3CDTF">2026-09-19T01:01:53.028Z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