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2798" w14:textId="77777777" w:rsidR="00265911" w:rsidRDefault="00265911" w:rsidP="00265911">
      <w:pPr>
        <w:pStyle w:val="Titolo1"/>
        <w:rPr>
          <w:rFonts w:asciiTheme="minorHAnsi" w:hAnsiTheme="minorHAnsi" w:cstheme="minorHAnsi"/>
        </w:rPr>
      </w:pPr>
      <w:bookmarkStart w:id="0" w:name="_Toc219214953"/>
      <w:r w:rsidRPr="00F15573">
        <w:rPr>
          <w:rFonts w:asciiTheme="minorHAnsi" w:hAnsiTheme="minorHAnsi" w:cstheme="minorHAnsi"/>
        </w:rPr>
        <w:t xml:space="preserve">Servizi </w:t>
      </w:r>
      <w:r>
        <w:rPr>
          <w:rFonts w:asciiTheme="minorHAnsi" w:hAnsiTheme="minorHAnsi" w:cstheme="minorHAnsi"/>
        </w:rPr>
        <w:t>d</w:t>
      </w:r>
      <w:r w:rsidRPr="00F15573">
        <w:rPr>
          <w:rFonts w:asciiTheme="minorHAnsi" w:hAnsiTheme="minorHAnsi" w:cstheme="minorHAnsi"/>
        </w:rPr>
        <w:t xml:space="preserve">i </w:t>
      </w:r>
      <w:r>
        <w:rPr>
          <w:rFonts w:asciiTheme="minorHAnsi" w:hAnsiTheme="minorHAnsi" w:cstheme="minorHAnsi"/>
        </w:rPr>
        <w:t>a</w:t>
      </w:r>
      <w:r w:rsidRPr="00F15573">
        <w:rPr>
          <w:rFonts w:asciiTheme="minorHAnsi" w:hAnsiTheme="minorHAnsi" w:cstheme="minorHAnsi"/>
        </w:rPr>
        <w:t>ssistenza</w:t>
      </w:r>
      <w:bookmarkEnd w:id="0"/>
    </w:p>
    <w:p w14:paraId="1E65A5B2"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Il servizio in garanzia prevede il ripristino del sistema</w:t>
      </w:r>
      <w:r>
        <w:rPr>
          <w:rFonts w:asciiTheme="minorHAnsi" w:hAnsiTheme="minorHAnsi" w:cstheme="minorHAnsi"/>
        </w:rPr>
        <w:t xml:space="preserve"> e </w:t>
      </w:r>
      <w:r w:rsidRPr="000E3C8C">
        <w:rPr>
          <w:rFonts w:asciiTheme="minorHAnsi" w:hAnsiTheme="minorHAnsi" w:cstheme="minorHAnsi"/>
        </w:rPr>
        <w:t>si specificano i livelli di servizio dell’assistenza tecnica</w:t>
      </w:r>
      <w:r>
        <w:rPr>
          <w:rFonts w:asciiTheme="minorHAnsi" w:hAnsiTheme="minorHAnsi" w:cstheme="minorHAnsi"/>
        </w:rPr>
        <w:t>, per problemi software che hardware</w:t>
      </w:r>
      <w:r w:rsidRPr="000E3C8C">
        <w:rPr>
          <w:rFonts w:asciiTheme="minorHAnsi" w:hAnsiTheme="minorHAnsi" w:cstheme="minorHAnsi"/>
        </w:rPr>
        <w:t>:</w:t>
      </w:r>
    </w:p>
    <w:p w14:paraId="3C926F56" w14:textId="77777777" w:rsidR="00265911" w:rsidRDefault="00265911" w:rsidP="00265911">
      <w:pPr>
        <w:rPr>
          <w:rFonts w:asciiTheme="minorHAnsi" w:hAnsiTheme="minorHAnsi" w:cstheme="minorHAnsi"/>
        </w:rPr>
      </w:pPr>
    </w:p>
    <w:p w14:paraId="58C60FA1" w14:textId="77777777" w:rsidR="00265911" w:rsidRDefault="00265911" w:rsidP="00265911">
      <w:pPr>
        <w:pStyle w:val="Paragrafoelenco"/>
        <w:numPr>
          <w:ilvl w:val="0"/>
          <w:numId w:val="2"/>
        </w:numPr>
        <w:rPr>
          <w:rFonts w:asciiTheme="minorHAnsi" w:hAnsiTheme="minorHAnsi" w:cstheme="minorHAnsi"/>
        </w:rPr>
      </w:pPr>
      <w:r>
        <w:rPr>
          <w:rFonts w:asciiTheme="minorHAnsi" w:hAnsiTheme="minorHAnsi" w:cstheme="minorHAnsi"/>
        </w:rPr>
        <w:t>Helpdesk telefonico, lun.-ven. dalle 8.30 alle 17.30.</w:t>
      </w:r>
    </w:p>
    <w:p w14:paraId="41528814" w14:textId="77777777" w:rsidR="00265911" w:rsidRDefault="00265911" w:rsidP="00265911">
      <w:pPr>
        <w:pStyle w:val="Paragrafoelenco"/>
        <w:ind w:left="1145" w:firstLine="0"/>
        <w:rPr>
          <w:rFonts w:asciiTheme="minorHAnsi" w:hAnsiTheme="minorHAnsi" w:cstheme="minorHAnsi"/>
        </w:rPr>
      </w:pPr>
    </w:p>
    <w:p w14:paraId="163B3305" w14:textId="77777777" w:rsidR="00265911" w:rsidRPr="00346803" w:rsidRDefault="00265911" w:rsidP="00265911">
      <w:pPr>
        <w:pStyle w:val="Paragrafoelenco"/>
        <w:numPr>
          <w:ilvl w:val="0"/>
          <w:numId w:val="2"/>
        </w:numPr>
        <w:rPr>
          <w:rFonts w:asciiTheme="minorHAnsi" w:hAnsiTheme="minorHAnsi" w:cstheme="minorHAnsi"/>
        </w:rPr>
      </w:pPr>
      <w:r w:rsidRPr="00346803">
        <w:rPr>
          <w:rFonts w:asciiTheme="minorHAnsi" w:hAnsiTheme="minorHAnsi" w:cstheme="minorHAnsi"/>
        </w:rPr>
        <w:t>“presa in carico” delle richieste di “supporto tecnico” aperte dal personale dell’Amministrazione mediante l’invio del messaggio di posta elettronica certificata e non, attivo h 24, 7 giorni su 7, per 365 giorni l’anno, per richieste in giorni e/o in orari non lavorativi;</w:t>
      </w:r>
    </w:p>
    <w:p w14:paraId="782112CA" w14:textId="77777777" w:rsidR="00265911" w:rsidRPr="000E3C8C" w:rsidRDefault="00265911" w:rsidP="00265911">
      <w:pPr>
        <w:rPr>
          <w:rFonts w:asciiTheme="minorHAnsi" w:hAnsiTheme="minorHAnsi" w:cstheme="minorHAnsi"/>
        </w:rPr>
      </w:pPr>
    </w:p>
    <w:p w14:paraId="27DAD6A1" w14:textId="77777777" w:rsidR="00265911" w:rsidRPr="00346803" w:rsidRDefault="00265911" w:rsidP="00265911">
      <w:pPr>
        <w:pStyle w:val="Paragrafoelenco"/>
        <w:numPr>
          <w:ilvl w:val="0"/>
          <w:numId w:val="2"/>
        </w:numPr>
        <w:rPr>
          <w:rFonts w:asciiTheme="minorHAnsi" w:hAnsiTheme="minorHAnsi" w:cstheme="minorHAnsi"/>
        </w:rPr>
      </w:pPr>
      <w:r w:rsidRPr="00346803">
        <w:rPr>
          <w:rFonts w:asciiTheme="minorHAnsi" w:hAnsiTheme="minorHAnsi" w:cstheme="minorHAnsi"/>
        </w:rPr>
        <w:t xml:space="preserve">sistema di </w:t>
      </w:r>
      <w:proofErr w:type="spellStart"/>
      <w:r w:rsidRPr="00346803">
        <w:rPr>
          <w:rFonts w:asciiTheme="minorHAnsi" w:hAnsiTheme="minorHAnsi" w:cstheme="minorHAnsi"/>
          <w:i/>
          <w:iCs/>
        </w:rPr>
        <w:t>trouble</w:t>
      </w:r>
      <w:proofErr w:type="spellEnd"/>
      <w:r w:rsidRPr="00346803">
        <w:rPr>
          <w:rFonts w:asciiTheme="minorHAnsi" w:hAnsiTheme="minorHAnsi" w:cstheme="minorHAnsi"/>
          <w:i/>
          <w:iCs/>
        </w:rPr>
        <w:t xml:space="preserve"> ticketing</w:t>
      </w:r>
      <w:r w:rsidRPr="00346803">
        <w:rPr>
          <w:rFonts w:asciiTheme="minorHAnsi" w:hAnsiTheme="minorHAnsi" w:cstheme="minorHAnsi"/>
        </w:rPr>
        <w:t xml:space="preserve">, condiviso con il cliente, per il tracciamento della richiesta (stato dell’intervento) nelle varie fasi, fino alla chiusura </w:t>
      </w:r>
    </w:p>
    <w:p w14:paraId="1168B316" w14:textId="77777777" w:rsidR="00265911" w:rsidRDefault="00265911" w:rsidP="00265911">
      <w:pPr>
        <w:rPr>
          <w:rFonts w:asciiTheme="minorHAnsi" w:hAnsiTheme="minorHAnsi" w:cstheme="minorHAnsi"/>
        </w:rPr>
      </w:pPr>
    </w:p>
    <w:p w14:paraId="78AB093D"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Secondo le seguenti tempistiche</w:t>
      </w:r>
    </w:p>
    <w:p w14:paraId="548E567B" w14:textId="77777777" w:rsidR="00265911" w:rsidRPr="000E3C8C" w:rsidRDefault="00265911" w:rsidP="00265911">
      <w:pPr>
        <w:rPr>
          <w:rFonts w:asciiTheme="minorHAnsi" w:hAnsiTheme="minorHAnsi" w:cstheme="minorHAnsi"/>
        </w:rPr>
      </w:pPr>
    </w:p>
    <w:tbl>
      <w:tblPr>
        <w:tblStyle w:val="Grigliatabella"/>
        <w:tblW w:w="9776" w:type="dxa"/>
        <w:tblLook w:val="04A0" w:firstRow="1" w:lastRow="0" w:firstColumn="1" w:lastColumn="0" w:noHBand="0" w:noVBand="1"/>
      </w:tblPr>
      <w:tblGrid>
        <w:gridCol w:w="1960"/>
        <w:gridCol w:w="3209"/>
        <w:gridCol w:w="4607"/>
      </w:tblGrid>
      <w:tr w:rsidR="00265911" w:rsidRPr="000E3C8C" w14:paraId="041ACD96" w14:textId="77777777" w:rsidTr="00830459">
        <w:tc>
          <w:tcPr>
            <w:tcW w:w="1960" w:type="dxa"/>
          </w:tcPr>
          <w:p w14:paraId="7398871F"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 xml:space="preserve">Gravità </w:t>
            </w:r>
          </w:p>
        </w:tc>
        <w:tc>
          <w:tcPr>
            <w:tcW w:w="3209" w:type="dxa"/>
          </w:tcPr>
          <w:p w14:paraId="3D849351"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Presa in carico</w:t>
            </w:r>
          </w:p>
        </w:tc>
        <w:tc>
          <w:tcPr>
            <w:tcW w:w="4607" w:type="dxa"/>
          </w:tcPr>
          <w:p w14:paraId="2214695D"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Tempi di risoluzione (a decorrere dall’avvenuta “presa in carico”)</w:t>
            </w:r>
          </w:p>
        </w:tc>
      </w:tr>
      <w:tr w:rsidR="00265911" w:rsidRPr="000E3C8C" w14:paraId="09407D99" w14:textId="77777777" w:rsidTr="00830459">
        <w:tc>
          <w:tcPr>
            <w:tcW w:w="1960" w:type="dxa"/>
          </w:tcPr>
          <w:p w14:paraId="134D9AD5"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bloccante*</w:t>
            </w:r>
          </w:p>
        </w:tc>
        <w:tc>
          <w:tcPr>
            <w:tcW w:w="3209" w:type="dxa"/>
          </w:tcPr>
          <w:p w14:paraId="23399EB8"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30 minuti dalla comunicazione della richiesta</w:t>
            </w:r>
          </w:p>
        </w:tc>
        <w:tc>
          <w:tcPr>
            <w:tcW w:w="4607" w:type="dxa"/>
          </w:tcPr>
          <w:p w14:paraId="748ABB4D"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 xml:space="preserve">Entro </w:t>
            </w:r>
            <w:r>
              <w:rPr>
                <w:rFonts w:asciiTheme="minorHAnsi" w:hAnsiTheme="minorHAnsi" w:cstheme="minorHAnsi"/>
              </w:rPr>
              <w:t>2</w:t>
            </w:r>
            <w:r w:rsidRPr="000E3C8C">
              <w:rPr>
                <w:rFonts w:asciiTheme="minorHAnsi" w:hAnsiTheme="minorHAnsi" w:cstheme="minorHAnsi"/>
              </w:rPr>
              <w:t xml:space="preserve"> giorni lavorativi</w:t>
            </w:r>
          </w:p>
        </w:tc>
      </w:tr>
      <w:tr w:rsidR="00265911" w:rsidRPr="000E3C8C" w14:paraId="20829A9D" w14:textId="77777777" w:rsidTr="00830459">
        <w:tc>
          <w:tcPr>
            <w:tcW w:w="1960" w:type="dxa"/>
          </w:tcPr>
          <w:p w14:paraId="0A1F1D8B"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non bloccante**</w:t>
            </w:r>
          </w:p>
        </w:tc>
        <w:tc>
          <w:tcPr>
            <w:tcW w:w="3209" w:type="dxa"/>
          </w:tcPr>
          <w:p w14:paraId="66BD117F"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30 minuti dalla comunicazione della richiesta</w:t>
            </w:r>
          </w:p>
        </w:tc>
        <w:tc>
          <w:tcPr>
            <w:tcW w:w="4607" w:type="dxa"/>
          </w:tcPr>
          <w:p w14:paraId="7E551138" w14:textId="77777777" w:rsidR="00265911" w:rsidRPr="000E3C8C" w:rsidRDefault="00265911" w:rsidP="00830459">
            <w:pPr>
              <w:ind w:firstLine="0"/>
              <w:rPr>
                <w:rFonts w:asciiTheme="minorHAnsi" w:hAnsiTheme="minorHAnsi" w:cstheme="minorHAnsi"/>
              </w:rPr>
            </w:pPr>
            <w:r w:rsidRPr="000E3C8C">
              <w:rPr>
                <w:rFonts w:asciiTheme="minorHAnsi" w:hAnsiTheme="minorHAnsi" w:cstheme="minorHAnsi"/>
              </w:rPr>
              <w:t xml:space="preserve">Entro </w:t>
            </w:r>
            <w:r>
              <w:rPr>
                <w:rFonts w:asciiTheme="minorHAnsi" w:hAnsiTheme="minorHAnsi" w:cstheme="minorHAnsi"/>
              </w:rPr>
              <w:t>4</w:t>
            </w:r>
            <w:r w:rsidRPr="000E3C8C">
              <w:rPr>
                <w:rFonts w:asciiTheme="minorHAnsi" w:hAnsiTheme="minorHAnsi" w:cstheme="minorHAnsi"/>
              </w:rPr>
              <w:t xml:space="preserve"> giorni lavorativi</w:t>
            </w:r>
          </w:p>
        </w:tc>
      </w:tr>
    </w:tbl>
    <w:p w14:paraId="4D7249E2" w14:textId="77777777" w:rsidR="00265911" w:rsidRPr="000E3C8C" w:rsidRDefault="00265911" w:rsidP="00265911">
      <w:pPr>
        <w:rPr>
          <w:rFonts w:asciiTheme="minorHAnsi" w:hAnsiTheme="minorHAnsi" w:cstheme="minorHAnsi"/>
        </w:rPr>
      </w:pPr>
    </w:p>
    <w:p w14:paraId="34893C91" w14:textId="77777777" w:rsidR="00265911" w:rsidRPr="000E3C8C" w:rsidRDefault="00265911" w:rsidP="00265911">
      <w:pPr>
        <w:rPr>
          <w:rFonts w:asciiTheme="minorHAnsi" w:hAnsiTheme="minorHAnsi" w:cstheme="minorHAnsi"/>
        </w:rPr>
      </w:pPr>
    </w:p>
    <w:p w14:paraId="0FE55BDF"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  condizione di malfunzionamento o rottura del dispositivo</w:t>
      </w:r>
    </w:p>
    <w:p w14:paraId="6D0241A4"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 riduzione di alcune funzionalità che però non ne impediscono il funzionamento.</w:t>
      </w:r>
    </w:p>
    <w:p w14:paraId="0A9D234C" w14:textId="77777777" w:rsidR="00265911" w:rsidRPr="000E3C8C" w:rsidRDefault="00265911" w:rsidP="00265911">
      <w:pPr>
        <w:pStyle w:val="Titolo2"/>
        <w:tabs>
          <w:tab w:val="num" w:pos="993"/>
        </w:tabs>
        <w:ind w:hanging="150"/>
        <w:rPr>
          <w:rFonts w:asciiTheme="minorHAnsi" w:hAnsiTheme="minorHAnsi" w:cstheme="minorHAnsi"/>
        </w:rPr>
      </w:pPr>
      <w:bookmarkStart w:id="1" w:name="_Toc219214954"/>
      <w:r w:rsidRPr="000E3C8C">
        <w:rPr>
          <w:rFonts w:asciiTheme="minorHAnsi" w:hAnsiTheme="minorHAnsi" w:cstheme="minorHAnsi"/>
        </w:rPr>
        <w:t>Assistenza tecnica.</w:t>
      </w:r>
      <w:bookmarkEnd w:id="1"/>
    </w:p>
    <w:p w14:paraId="495FD1AE"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Eventuali malfunzionamenti saranno gestiti, tramite il servizio di assistenza tecnica, anche prevedendo il ritiro, se necessario, delle apparecchiature presso la sede di installazione, da parte di personale qualificato. Il servizio volge a porre in essere tutte le attività necessaria per la risoluzione di malfunzionamenti riscontrati o rap-presentati.</w:t>
      </w:r>
    </w:p>
    <w:p w14:paraId="7BFBED74" w14:textId="77777777" w:rsidR="00265911" w:rsidRPr="000E3C8C" w:rsidRDefault="00265911" w:rsidP="00265911">
      <w:pPr>
        <w:rPr>
          <w:rFonts w:asciiTheme="minorHAnsi" w:hAnsiTheme="minorHAnsi" w:cstheme="minorHAnsi"/>
        </w:rPr>
      </w:pPr>
      <w:r w:rsidRPr="000E3C8C">
        <w:rPr>
          <w:rFonts w:asciiTheme="minorHAnsi" w:hAnsiTheme="minorHAnsi" w:cstheme="minorHAnsi"/>
        </w:rPr>
        <w:t xml:space="preserve">Si garantisce il funzionamento per tutta la durata del servizio, di tutte le componenti. Nel caso di malfunzionamento o guasto, nei termini previsti dalle condizioni di garanzia, il servizio comprende: </w:t>
      </w:r>
    </w:p>
    <w:p w14:paraId="0AD174E7"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 xml:space="preserve">ripristino della piena funzionalità degli apparati, riparando o sostituendo il dispositivo o parti di esso; </w:t>
      </w:r>
    </w:p>
    <w:p w14:paraId="207E7BD7"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la risoluzione di ogni problematica di ordine tecnico legate all’utilizzo del prodotto, non contemplate nel punto precedente;</w:t>
      </w:r>
    </w:p>
    <w:p w14:paraId="2F61AA3E"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oneri di imballo e trasporto, se necessari.</w:t>
      </w:r>
    </w:p>
    <w:p w14:paraId="50CCDCC5"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 xml:space="preserve">Nel caso di malfunzionamento o guasto, nei termini non previsti dalle condizioni di garanzia, il servizio comprende: </w:t>
      </w:r>
    </w:p>
    <w:p w14:paraId="5E3E6002"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valutazione del guasto e predisposizione offerta per riparazione o sostituzione delle sole componenti danneggiate.</w:t>
      </w:r>
    </w:p>
    <w:p w14:paraId="19F622E4" w14:textId="77777777" w:rsidR="00265911" w:rsidRPr="000E3C8C"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 xml:space="preserve">ripristino della piena funzionalità degli apparati, salvo accettazione della offerta; </w:t>
      </w:r>
    </w:p>
    <w:p w14:paraId="12A54977" w14:textId="77777777" w:rsidR="00265911" w:rsidRDefault="00265911" w:rsidP="00265911">
      <w:pPr>
        <w:pStyle w:val="Paragrafoelenco"/>
        <w:numPr>
          <w:ilvl w:val="1"/>
          <w:numId w:val="1"/>
        </w:numPr>
        <w:ind w:left="993" w:hanging="284"/>
        <w:rPr>
          <w:rFonts w:asciiTheme="minorHAnsi" w:hAnsiTheme="minorHAnsi" w:cstheme="minorHAnsi"/>
        </w:rPr>
      </w:pPr>
      <w:r w:rsidRPr="000E3C8C">
        <w:rPr>
          <w:rFonts w:asciiTheme="minorHAnsi" w:hAnsiTheme="minorHAnsi" w:cstheme="minorHAnsi"/>
        </w:rPr>
        <w:t>oneri di imballo e trasporto, se necessari.</w:t>
      </w:r>
    </w:p>
    <w:p w14:paraId="6A001C64" w14:textId="77777777" w:rsidR="00265911" w:rsidRPr="00BC7713" w:rsidRDefault="00265911" w:rsidP="00265911">
      <w:pPr>
        <w:pStyle w:val="Titolo1"/>
        <w:rPr>
          <w:rFonts w:asciiTheme="minorHAnsi" w:hAnsiTheme="minorHAnsi" w:cstheme="minorHAnsi"/>
        </w:rPr>
      </w:pPr>
      <w:bookmarkStart w:id="2" w:name="_Toc219214955"/>
      <w:r w:rsidRPr="00BC7713">
        <w:rPr>
          <w:rFonts w:asciiTheme="minorHAnsi" w:hAnsiTheme="minorHAnsi" w:cstheme="minorHAnsi"/>
        </w:rPr>
        <w:lastRenderedPageBreak/>
        <w:t xml:space="preserve">Termini </w:t>
      </w:r>
      <w:r>
        <w:rPr>
          <w:rFonts w:asciiTheme="minorHAnsi" w:hAnsiTheme="minorHAnsi" w:cstheme="minorHAnsi"/>
        </w:rPr>
        <w:t>generali d</w:t>
      </w:r>
      <w:r w:rsidRPr="00BC7713">
        <w:rPr>
          <w:rFonts w:asciiTheme="minorHAnsi" w:hAnsiTheme="minorHAnsi" w:cstheme="minorHAnsi"/>
        </w:rPr>
        <w:t xml:space="preserve">i </w:t>
      </w:r>
      <w:r>
        <w:rPr>
          <w:rFonts w:asciiTheme="minorHAnsi" w:hAnsiTheme="minorHAnsi" w:cstheme="minorHAnsi"/>
        </w:rPr>
        <w:t>g</w:t>
      </w:r>
      <w:r w:rsidRPr="00BC7713">
        <w:rPr>
          <w:rFonts w:asciiTheme="minorHAnsi" w:hAnsiTheme="minorHAnsi" w:cstheme="minorHAnsi"/>
        </w:rPr>
        <w:t>aranzia Secom</w:t>
      </w:r>
      <w:bookmarkEnd w:id="2"/>
    </w:p>
    <w:p w14:paraId="214E1114" w14:textId="77777777" w:rsidR="00265911" w:rsidRPr="00BC7713" w:rsidRDefault="00265911" w:rsidP="00265911">
      <w:pPr>
        <w:rPr>
          <w:rFonts w:asciiTheme="minorHAnsi" w:hAnsiTheme="minorHAnsi" w:cstheme="minorHAnsi"/>
        </w:rPr>
      </w:pPr>
    </w:p>
    <w:p w14:paraId="4AF2038F"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Il prodotto Secom è garantito per un periodo di 12 mesi dalla data di acquisto</w:t>
      </w:r>
      <w:r>
        <w:rPr>
          <w:rFonts w:asciiTheme="minorHAnsi" w:hAnsiTheme="minorHAnsi" w:cstheme="minorHAnsi"/>
        </w:rPr>
        <w:t>.</w:t>
      </w:r>
    </w:p>
    <w:p w14:paraId="417F4FE1" w14:textId="77777777" w:rsidR="00265911" w:rsidRPr="00BC7713" w:rsidRDefault="00265911" w:rsidP="00265911">
      <w:pPr>
        <w:rPr>
          <w:rFonts w:asciiTheme="minorHAnsi" w:hAnsiTheme="minorHAnsi" w:cstheme="minorHAnsi"/>
        </w:rPr>
      </w:pPr>
    </w:p>
    <w:p w14:paraId="4C2836CA"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 xml:space="preserve">La garanzia è di tipo “on-center”. Per garanzia on-center si intende che avviene presso il centro di assistenza Secom. </w:t>
      </w:r>
    </w:p>
    <w:p w14:paraId="3DCACB3C" w14:textId="77777777" w:rsidR="00265911" w:rsidRPr="00BC7713" w:rsidRDefault="00265911" w:rsidP="00265911">
      <w:pPr>
        <w:rPr>
          <w:rFonts w:asciiTheme="minorHAnsi" w:hAnsiTheme="minorHAnsi" w:cstheme="minorHAnsi"/>
        </w:rPr>
      </w:pPr>
    </w:p>
    <w:p w14:paraId="27E38D32"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È prevista la riparazione o la sostituzione gratuita delle parti componenti il prodotto che risultano difettose all’origine, per difetti di fabbricazione.</w:t>
      </w:r>
    </w:p>
    <w:p w14:paraId="5FAC8D2E" w14:textId="77777777" w:rsidR="00265911" w:rsidRPr="00BC7713" w:rsidRDefault="00265911" w:rsidP="00265911">
      <w:pPr>
        <w:rPr>
          <w:rFonts w:asciiTheme="minorHAnsi" w:hAnsiTheme="minorHAnsi" w:cstheme="minorHAnsi"/>
        </w:rPr>
      </w:pPr>
    </w:p>
    <w:p w14:paraId="79B10BA1"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In tal caso le spese di trasporto sono a carico della Secom s.r.l. se:</w:t>
      </w:r>
    </w:p>
    <w:p w14:paraId="18180B3D"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w:t>
      </w:r>
      <w:r w:rsidRPr="00BC7713">
        <w:rPr>
          <w:rFonts w:asciiTheme="minorHAnsi" w:hAnsiTheme="minorHAnsi" w:cstheme="minorHAnsi"/>
        </w:rPr>
        <w:tab/>
        <w:t>la stessa società Secom s.r.l. provvede al ritiro del prodotto difettoso;</w:t>
      </w:r>
    </w:p>
    <w:p w14:paraId="6D73DE6D"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w:t>
      </w:r>
      <w:r w:rsidRPr="00BC7713">
        <w:rPr>
          <w:rFonts w:asciiTheme="minorHAnsi" w:hAnsiTheme="minorHAnsi" w:cstheme="minorHAnsi"/>
        </w:rPr>
        <w:tab/>
        <w:t>il cliente spedisce il prodotto difettoso nel suo imballo originale.</w:t>
      </w:r>
    </w:p>
    <w:p w14:paraId="1128EF71" w14:textId="77777777" w:rsidR="00265911" w:rsidRPr="00BC7713" w:rsidRDefault="00265911" w:rsidP="00265911">
      <w:pPr>
        <w:rPr>
          <w:rFonts w:asciiTheme="minorHAnsi" w:hAnsiTheme="minorHAnsi" w:cstheme="minorHAnsi"/>
        </w:rPr>
      </w:pPr>
    </w:p>
    <w:p w14:paraId="6A766EA1"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In caso di guasto irreparabile si provvederà alla sostituzione del prodotto.</w:t>
      </w:r>
    </w:p>
    <w:p w14:paraId="5C7F199D"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In caso di ripetuto guasto della stessa origine si provvederà, ad insindacabile giudizio della Secom, alla sostituzione del prodotto.</w:t>
      </w:r>
    </w:p>
    <w:p w14:paraId="130670EF" w14:textId="77777777" w:rsidR="00265911" w:rsidRPr="00BC7713" w:rsidRDefault="00265911" w:rsidP="00265911">
      <w:pPr>
        <w:rPr>
          <w:rFonts w:asciiTheme="minorHAnsi" w:hAnsiTheme="minorHAnsi" w:cstheme="minorHAnsi"/>
        </w:rPr>
      </w:pPr>
    </w:p>
    <w:p w14:paraId="79272C94" w14:textId="77777777" w:rsidR="00265911" w:rsidRPr="00BC7713" w:rsidRDefault="00265911" w:rsidP="00265911">
      <w:pPr>
        <w:rPr>
          <w:rFonts w:asciiTheme="minorHAnsi" w:hAnsiTheme="minorHAnsi" w:cstheme="minorHAnsi"/>
        </w:rPr>
      </w:pPr>
      <w:r w:rsidRPr="00BC7713">
        <w:rPr>
          <w:rFonts w:asciiTheme="minorHAnsi" w:hAnsiTheme="minorHAnsi" w:cstheme="minorHAnsi"/>
        </w:rPr>
        <w:t>Non sono coperte dalla garanzia tutte le parti che dovessero risultare difettose a causa di negligenze o trascuratezza nell’uso, di manomissioni, di errata installazione o manutenzione operate da personale non autorizzato, di danni di trasporto, di calamità naturali, di cause accidentali, di fenomeni non dipendenti dal normale funzionamento del prodotto, di non idoneità dell’ambiente in cui il prodotto opera e di tutte le circostanze che, comun-que, non possono farsi risalire a difetti di fabbricazione del prodotto.</w:t>
      </w:r>
    </w:p>
    <w:p w14:paraId="6EE62CF6" w14:textId="77777777" w:rsidR="00265911" w:rsidRPr="00BC7713" w:rsidRDefault="00265911" w:rsidP="00265911">
      <w:pPr>
        <w:rPr>
          <w:rFonts w:asciiTheme="minorHAnsi" w:hAnsiTheme="minorHAnsi" w:cstheme="minorHAnsi"/>
        </w:rPr>
      </w:pPr>
    </w:p>
    <w:p w14:paraId="0F57DBAC" w14:textId="77777777" w:rsidR="00265911" w:rsidRDefault="00265911" w:rsidP="00265911">
      <w:pPr>
        <w:rPr>
          <w:rFonts w:asciiTheme="minorHAnsi" w:hAnsiTheme="minorHAnsi" w:cstheme="minorHAnsi"/>
        </w:rPr>
      </w:pPr>
      <w:r w:rsidRPr="00BC7713">
        <w:rPr>
          <w:rFonts w:asciiTheme="minorHAnsi" w:hAnsiTheme="minorHAnsi" w:cstheme="minorHAnsi"/>
        </w:rPr>
        <w:t>È escluso il risarcimento di danni diretti ed indiretti di qualsiasi natura a persone o cose per l’uso improprio del prodotto, per danni causati da interruzione nel funzionamento del prodotto o per la sospensione d’uso dovuta a riparazione del prodotto stesso.</w:t>
      </w:r>
    </w:p>
    <w:p w14:paraId="3893042A" w14:textId="77777777" w:rsidR="00265911" w:rsidRPr="00BC7713" w:rsidRDefault="00265911" w:rsidP="00265911">
      <w:pPr>
        <w:rPr>
          <w:rFonts w:asciiTheme="minorHAnsi" w:hAnsiTheme="minorHAnsi" w:cstheme="minorHAnsi"/>
        </w:rPr>
      </w:pPr>
    </w:p>
    <w:p w14:paraId="7B139F50" w14:textId="77777777" w:rsidR="00265911" w:rsidRPr="00F15573" w:rsidRDefault="00265911" w:rsidP="00265911">
      <w:pPr>
        <w:rPr>
          <w:rFonts w:asciiTheme="minorHAnsi" w:hAnsiTheme="minorHAnsi" w:cstheme="minorHAnsi"/>
        </w:rPr>
      </w:pPr>
    </w:p>
    <w:p w14:paraId="3AD3BB05" w14:textId="77777777" w:rsidR="00265911" w:rsidRPr="00F15573" w:rsidRDefault="00265911" w:rsidP="00265911">
      <w:pPr>
        <w:pStyle w:val="Titolo1"/>
        <w:rPr>
          <w:rFonts w:asciiTheme="minorHAnsi" w:hAnsiTheme="minorHAnsi" w:cstheme="minorHAnsi"/>
        </w:rPr>
      </w:pPr>
      <w:bookmarkStart w:id="3" w:name="_Toc219214956"/>
      <w:r w:rsidRPr="00F15573">
        <w:rPr>
          <w:rFonts w:asciiTheme="minorHAnsi" w:hAnsiTheme="minorHAnsi" w:cstheme="minorHAnsi"/>
        </w:rPr>
        <w:t>Orario di lavoro</w:t>
      </w:r>
      <w:bookmarkEnd w:id="3"/>
    </w:p>
    <w:p w14:paraId="67BA8B80" w14:textId="77777777" w:rsidR="00265911" w:rsidRPr="00F15573" w:rsidRDefault="00265911" w:rsidP="00265911">
      <w:pPr>
        <w:rPr>
          <w:rFonts w:asciiTheme="minorHAnsi" w:hAnsiTheme="minorHAnsi" w:cstheme="minorHAnsi"/>
        </w:rPr>
      </w:pPr>
      <w:r w:rsidRPr="00F15573">
        <w:rPr>
          <w:rFonts w:asciiTheme="minorHAnsi" w:hAnsiTheme="minorHAnsi" w:cstheme="minorHAnsi"/>
        </w:rPr>
        <w:t>L’attività sarà svolta nei giorni feriali dal lunedì al venerdì dalle 09:00 alle 18:00.</w:t>
      </w:r>
    </w:p>
    <w:p w14:paraId="1520FDF9" w14:textId="77777777" w:rsidR="001A7AE9" w:rsidRDefault="001A7AE9"/>
    <w:sectPr w:rsidR="001A7A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F2FAD"/>
    <w:multiLevelType w:val="hybridMultilevel"/>
    <w:tmpl w:val="C9C636A6"/>
    <w:lvl w:ilvl="0" w:tplc="E5629E50">
      <w:start w:val="1"/>
      <w:numFmt w:val="bullet"/>
      <w:lvlText w:val=""/>
      <w:lvlJc w:val="left"/>
      <w:pPr>
        <w:ind w:left="1145" w:hanging="360"/>
      </w:pPr>
      <w:rPr>
        <w:rFonts w:ascii="Wingdings" w:hAnsi="Wingdings" w:hint="default"/>
        <w:color w:val="auto"/>
        <w:u w:color="4472C4" w:themeColor="accent1"/>
      </w:rPr>
    </w:lvl>
    <w:lvl w:ilvl="1" w:tplc="04100003">
      <w:start w:val="1"/>
      <w:numFmt w:val="bullet"/>
      <w:lvlText w:val="o"/>
      <w:lvlJc w:val="left"/>
      <w:pPr>
        <w:ind w:left="1440" w:hanging="360"/>
      </w:pPr>
      <w:rPr>
        <w:rFonts w:ascii="Courier New" w:hAnsi="Courier New" w:cs="Courier New" w:hint="default"/>
      </w:rPr>
    </w:lvl>
    <w:lvl w:ilvl="2" w:tplc="547436F0">
      <w:numFmt w:val="bullet"/>
      <w:lvlText w:val="•"/>
      <w:lvlJc w:val="left"/>
      <w:pPr>
        <w:ind w:left="2160" w:hanging="360"/>
      </w:pPr>
      <w:rPr>
        <w:rFonts w:ascii="Calibri" w:eastAsia="Times New Roman" w:hAnsi="Calibri" w:cs="Calibri"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5467255"/>
    <w:multiLevelType w:val="hybridMultilevel"/>
    <w:tmpl w:val="04DA92F6"/>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num w:numId="1" w16cid:durableId="1889754385">
    <w:abstractNumId w:val="0"/>
  </w:num>
  <w:num w:numId="2" w16cid:durableId="2041472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11"/>
    <w:rsid w:val="001A7AE9"/>
    <w:rsid w:val="00265911"/>
    <w:rsid w:val="004539A9"/>
    <w:rsid w:val="005847D6"/>
    <w:rsid w:val="008107D1"/>
    <w:rsid w:val="00882F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01AB"/>
  <w15:chartTrackingRefBased/>
  <w15:docId w15:val="{C9B73EF4-E043-470A-82CF-AE7B3489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5911"/>
    <w:pPr>
      <w:spacing w:after="0" w:line="240" w:lineRule="auto"/>
      <w:ind w:firstLine="425"/>
      <w:jc w:val="both"/>
    </w:pPr>
    <w:rPr>
      <w:rFonts w:ascii="Arial" w:eastAsia="Times New Roman" w:hAnsi="Arial" w:cs="Times New Roman"/>
      <w:kern w:val="0"/>
      <w:sz w:val="24"/>
      <w:szCs w:val="20"/>
      <w:lang w:eastAsia="it-IT"/>
      <w14:ligatures w14:val="none"/>
    </w:rPr>
  </w:style>
  <w:style w:type="paragraph" w:styleId="Titolo1">
    <w:name w:val="heading 1"/>
    <w:aliases w:val="Level 1,Level 11,h1,II+,I,H1,tese-titulo-1,hd1,heading 1,hd11,headin..."/>
    <w:basedOn w:val="Normale"/>
    <w:next w:val="Normale"/>
    <w:link w:val="Titolo1Carattere"/>
    <w:qFormat/>
    <w:rsid w:val="00265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nhideWhenUsed/>
    <w:qFormat/>
    <w:rsid w:val="00265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aliases w:val="h3,3,1.,H3"/>
    <w:basedOn w:val="Normale"/>
    <w:next w:val="Normale"/>
    <w:link w:val="Titolo3Carattere"/>
    <w:unhideWhenUsed/>
    <w:qFormat/>
    <w:rsid w:val="0026591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nhideWhenUsed/>
    <w:qFormat/>
    <w:rsid w:val="0026591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nhideWhenUsed/>
    <w:qFormat/>
    <w:rsid w:val="0026591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nhideWhenUsed/>
    <w:qFormat/>
    <w:rsid w:val="0026591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nhideWhenUsed/>
    <w:qFormat/>
    <w:rsid w:val="0026591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nhideWhenUsed/>
    <w:qFormat/>
    <w:rsid w:val="0026591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nhideWhenUsed/>
    <w:qFormat/>
    <w:rsid w:val="0026591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Level 1 Carattere,Level 11 Carattere,h1 Carattere,II+ Carattere,I Carattere,H1 Carattere,tese-titulo-1 Carattere,hd1 Carattere,heading 1 Carattere,hd11 Carattere,headin... Carattere"/>
    <w:basedOn w:val="Carpredefinitoparagrafo"/>
    <w:link w:val="Titolo1"/>
    <w:rsid w:val="0026591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rsid w:val="0026591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6591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6591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6591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659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59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59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59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591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59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59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59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59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5911"/>
    <w:rPr>
      <w:i/>
      <w:iCs/>
      <w:color w:val="404040" w:themeColor="text1" w:themeTint="BF"/>
    </w:rPr>
  </w:style>
  <w:style w:type="paragraph" w:styleId="Paragrafoelenco">
    <w:name w:val="List Paragraph"/>
    <w:basedOn w:val="Normale"/>
    <w:uiPriority w:val="34"/>
    <w:qFormat/>
    <w:rsid w:val="00265911"/>
    <w:pPr>
      <w:ind w:left="720"/>
      <w:contextualSpacing/>
    </w:pPr>
  </w:style>
  <w:style w:type="character" w:styleId="Enfasiintensa">
    <w:name w:val="Intense Emphasis"/>
    <w:basedOn w:val="Carpredefinitoparagrafo"/>
    <w:uiPriority w:val="21"/>
    <w:qFormat/>
    <w:rsid w:val="00265911"/>
    <w:rPr>
      <w:i/>
      <w:iCs/>
      <w:color w:val="2F5496" w:themeColor="accent1" w:themeShade="BF"/>
    </w:rPr>
  </w:style>
  <w:style w:type="paragraph" w:styleId="Citazioneintensa">
    <w:name w:val="Intense Quote"/>
    <w:basedOn w:val="Normale"/>
    <w:next w:val="Normale"/>
    <w:link w:val="CitazioneintensaCarattere"/>
    <w:uiPriority w:val="30"/>
    <w:qFormat/>
    <w:rsid w:val="00265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65911"/>
    <w:rPr>
      <w:i/>
      <w:iCs/>
      <w:color w:val="2F5496" w:themeColor="accent1" w:themeShade="BF"/>
    </w:rPr>
  </w:style>
  <w:style w:type="character" w:styleId="Riferimentointenso">
    <w:name w:val="Intense Reference"/>
    <w:basedOn w:val="Carpredefinitoparagrafo"/>
    <w:uiPriority w:val="32"/>
    <w:qFormat/>
    <w:rsid w:val="00265911"/>
    <w:rPr>
      <w:b/>
      <w:bCs/>
      <w:smallCaps/>
      <w:color w:val="2F5496" w:themeColor="accent1" w:themeShade="BF"/>
      <w:spacing w:val="5"/>
    </w:rPr>
  </w:style>
  <w:style w:type="table" w:styleId="Grigliatabella">
    <w:name w:val="Table Grid"/>
    <w:basedOn w:val="Tabellanormale"/>
    <w:rsid w:val="00265911"/>
    <w:pPr>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Pinto</dc:creator>
  <cp:keywords/>
  <dc:description/>
  <cp:lastModifiedBy>Fabrizio Pinto</cp:lastModifiedBy>
  <cp:revision>1</cp:revision>
  <dcterms:created xsi:type="dcterms:W3CDTF">2026-05-25T11:04:00Z</dcterms:created>
  <dcterms:modified xsi:type="dcterms:W3CDTF">2026-05-25T11:04:00Z</dcterms:modified>
</cp:coreProperties>
</file>