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Goal</w:t>
      </w:r>
    </w:p>
    <w:p>
      <w:r>
        <w:br/>
        <w:t>Within 3 months, validate a compliant AI-assisted clinical note product with 18 design partners, reducing average note-taking time by 60% while meeting privacy standards in Israel, EU, and the US.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