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</w:t>
      </w:r>
      <w:proofErr w:type="spellStart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>Analytics</w:t>
      </w:r>
      <w:proofErr w:type="spellEnd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E29F1" w:rsidRDefault="007E29F1">
          <w:pPr>
            <w:pStyle w:val="CabealhodoSumrio"/>
          </w:pPr>
          <w:r>
            <w:t>Sumário</w:t>
          </w:r>
        </w:p>
        <w:p w:rsidR="007E29F1" w:rsidRDefault="007E29F1">
          <w:r>
            <w:fldChar w:fldCharType="begin"/>
          </w:r>
          <w:r>
            <w:instrText xml:space="preserve"> TOC \o "1-3" \u </w:instrText>
          </w:r>
          <w:r>
            <w:fldChar w:fldCharType="separate"/>
          </w:r>
          <w:r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proofErr w:type="spellStart"/>
      <w:r w:rsidR="002C01DA">
        <w:rPr>
          <w:b w:val="0"/>
          <w:bCs w:val="0"/>
          <w:i/>
          <w:iCs/>
        </w:rPr>
        <w:t>Airbnb</w:t>
      </w:r>
      <w:proofErr w:type="spellEnd"/>
      <w:r w:rsidR="002C01DA">
        <w:rPr>
          <w:b w:val="0"/>
          <w:bCs w:val="0"/>
        </w:rPr>
        <w:t>, com dados centrados na cidade do Rio de Janeiro – RJ.</w:t>
      </w:r>
    </w:p>
    <w:p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:rsidR="00B13AB2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proofErr w:type="spellStart"/>
      <w:r w:rsidRPr="00B13AB2">
        <w:rPr>
          <w:b w:val="0"/>
          <w:bCs w:val="0"/>
          <w:i/>
          <w:iCs/>
        </w:rPr>
        <w:t>dataset</w:t>
      </w:r>
      <w:proofErr w:type="spellEnd"/>
      <w:r w:rsidRPr="00B13AB2">
        <w:rPr>
          <w:b w:val="0"/>
          <w:bCs w:val="0"/>
          <w:i/>
          <w:iCs/>
        </w:rPr>
        <w:t xml:space="preserve">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proofErr w:type="spellStart"/>
      <w:r w:rsidR="00755641">
        <w:rPr>
          <w:b w:val="0"/>
          <w:bCs w:val="0"/>
          <w:i/>
          <w:iCs/>
        </w:rPr>
        <w:t>rows</w:t>
      </w:r>
      <w:proofErr w:type="spellEnd"/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proofErr w:type="spellStart"/>
      <w:r w:rsidR="00755641">
        <w:rPr>
          <w:b w:val="0"/>
          <w:bCs w:val="0"/>
          <w:i/>
          <w:iCs/>
        </w:rPr>
        <w:t>dataset</w:t>
      </w:r>
      <w:proofErr w:type="spellEnd"/>
      <w:r w:rsidR="00755641">
        <w:rPr>
          <w:b w:val="0"/>
          <w:bCs w:val="0"/>
        </w:rPr>
        <w:t xml:space="preserve"> modificado com 35 variáveis. </w:t>
      </w:r>
    </w:p>
    <w:p w:rsidR="001716D1" w:rsidRDefault="001716D1" w:rsidP="00755641">
      <w:pPr>
        <w:pStyle w:val="Captulos"/>
        <w:ind w:left="0" w:firstLine="502"/>
        <w:rPr>
          <w:b w:val="0"/>
          <w:bCs w:val="0"/>
        </w:rPr>
      </w:pPr>
    </w:p>
    <w:p w:rsidR="001716D1" w:rsidRPr="00117B02" w:rsidRDefault="00117B02" w:rsidP="00117B02">
      <w:pPr>
        <w:pStyle w:val="Captulos"/>
        <w:ind w:left="0" w:firstLine="502"/>
        <w:jc w:val="both"/>
      </w:pPr>
      <w:r>
        <w:t>Preço</w:t>
      </w:r>
    </w:p>
    <w:p w:rsidR="001716D1" w:rsidRDefault="001716D1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 variável resposta preço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</w:t>
      </w:r>
      <w:r w:rsidR="001B5441">
        <w:rPr>
          <w:b w:val="0"/>
          <w:bCs w:val="0"/>
        </w:rPr>
        <w:t>, portanto seguiremos utilizando esse preço modificado.</w:t>
      </w:r>
    </w:p>
    <w:p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:rsidR="001B5441" w:rsidRDefault="00117B02" w:rsidP="001B5441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AA57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="0069396E" w:rsidRPr="0069396E">
        <w:drawing>
          <wp:inline distT="0" distB="0" distL="0" distR="0" wp14:anchorId="712511A6" wp14:editId="388C2B96">
            <wp:extent cx="4848225" cy="379424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3549" cy="381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441" w:rsidRDefault="001B5441" w:rsidP="001B5441">
      <w:pPr>
        <w:pStyle w:val="Captulos"/>
        <w:ind w:left="0" w:firstLine="502"/>
        <w:jc w:val="both"/>
        <w:rPr>
          <w:b w:val="0"/>
          <w:bCs w:val="0"/>
        </w:rPr>
      </w:pPr>
    </w:p>
    <w:p w:rsidR="006F28C9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 xml:space="preserve">Ainda sobre o preço, este possui assimetria positiva e é uma curva </w:t>
      </w:r>
      <w:proofErr w:type="spellStart"/>
      <w:r>
        <w:rPr>
          <w:b w:val="0"/>
          <w:bCs w:val="0"/>
        </w:rPr>
        <w:t>platocúrtica</w:t>
      </w:r>
      <w:proofErr w:type="spellEnd"/>
      <w:r>
        <w:rPr>
          <w:b w:val="0"/>
          <w:bCs w:val="0"/>
        </w:rPr>
        <w:t>, que significa que seus dados estão bem espalhados (no código temos as funções do pacote E1071 com o resultado de assimetria e curtose). Por fim</w:t>
      </w:r>
      <w:r w:rsidR="006F28C9">
        <w:rPr>
          <w:b w:val="0"/>
          <w:bCs w:val="0"/>
        </w:rPr>
        <w:t>, resumindo as informações de tendência central e dispersão temos:</w:t>
      </w:r>
    </w:p>
    <w:p w:rsidR="001B5441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Tabela 1 – Resumo das estatísticas descritivas da variável preço ajustada.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000"/>
        <w:gridCol w:w="971"/>
        <w:gridCol w:w="1126"/>
        <w:gridCol w:w="945"/>
        <w:gridCol w:w="1051"/>
        <w:gridCol w:w="1503"/>
        <w:gridCol w:w="1051"/>
        <w:gridCol w:w="1424"/>
      </w:tblGrid>
      <w:tr w:rsidR="006069A8" w:rsidTr="00606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92" w:type="dxa"/>
          </w:tcPr>
          <w:p w:rsidR="006069A8" w:rsidRPr="006069A8" w:rsidRDefault="006069A8" w:rsidP="006069A8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77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949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236" w:type="dxa"/>
          </w:tcPr>
          <w:p w:rsidR="006069A8" w:rsidRPr="006069A8" w:rsidRDefault="006069A8" w:rsidP="006069A8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866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17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510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6069A8" w:rsidTr="00606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 w:rsidRPr="006069A8">
              <w:rPr>
                <w:sz w:val="20"/>
                <w:szCs w:val="20"/>
              </w:rPr>
              <w:t>112,2</w:t>
            </w:r>
          </w:p>
        </w:tc>
        <w:tc>
          <w:tcPr>
            <w:tcW w:w="992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14200,0</w:t>
            </w:r>
          </w:p>
        </w:tc>
        <w:tc>
          <w:tcPr>
            <w:tcW w:w="1177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23500,00</w:t>
            </w:r>
          </w:p>
        </w:tc>
        <w:tc>
          <w:tcPr>
            <w:tcW w:w="949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29966,2</w:t>
            </w:r>
          </w:p>
        </w:tc>
        <w:tc>
          <w:tcPr>
            <w:tcW w:w="236" w:type="dxa"/>
          </w:tcPr>
          <w:p w:rsidR="006069A8" w:rsidRPr="006069A8" w:rsidRDefault="006069A8" w:rsidP="006069A8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40000,00</w:t>
            </w:r>
          </w:p>
        </w:tc>
        <w:tc>
          <w:tcPr>
            <w:tcW w:w="1866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99900,0</w:t>
            </w:r>
          </w:p>
        </w:tc>
        <w:tc>
          <w:tcPr>
            <w:tcW w:w="1017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21302,00</w:t>
            </w:r>
          </w:p>
        </w:tc>
        <w:tc>
          <w:tcPr>
            <w:tcW w:w="1510" w:type="dxa"/>
          </w:tcPr>
          <w:p w:rsidR="006069A8" w:rsidRPr="006069A8" w:rsidRDefault="006069A8" w:rsidP="0069396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71,1%</w:t>
            </w:r>
          </w:p>
        </w:tc>
      </w:tr>
    </w:tbl>
    <w:p w:rsidR="006F28C9" w:rsidRDefault="006F28C9" w:rsidP="0069396E">
      <w:pPr>
        <w:pStyle w:val="Captulos"/>
        <w:ind w:left="0" w:firstLine="502"/>
        <w:jc w:val="both"/>
        <w:rPr>
          <w:b w:val="0"/>
          <w:bCs w:val="0"/>
        </w:rPr>
      </w:pPr>
    </w:p>
    <w:p w:rsidR="00DB0D52" w:rsidRDefault="00DB0D52">
      <w:pPr>
        <w:rPr>
          <w:rFonts w:ascii="Arial" w:hAnsi="Arial" w:cs="Arial"/>
          <w:sz w:val="24"/>
          <w:szCs w:val="24"/>
        </w:rPr>
      </w:pPr>
      <w:bookmarkStart w:id="0" w:name="_GoBack"/>
      <w:bookmarkEnd w:id="0"/>
      <w:r>
        <w:rPr>
          <w:b/>
          <w:bCs/>
        </w:rPr>
        <w:br w:type="page"/>
      </w:r>
    </w:p>
    <w:p w:rsidR="001B5441" w:rsidRDefault="00DB0D52" w:rsidP="0069396E">
      <w:pPr>
        <w:pStyle w:val="Captulos"/>
        <w:ind w:left="0" w:firstLine="502"/>
        <w:jc w:val="both"/>
      </w:pPr>
      <w:r>
        <w:lastRenderedPageBreak/>
        <w:t>REFERÊNCIAS</w:t>
      </w:r>
    </w:p>
    <w:p w:rsidR="00DB0D52" w:rsidRDefault="00DB0D52" w:rsidP="0069396E">
      <w:pPr>
        <w:pStyle w:val="Captulos"/>
        <w:ind w:left="0" w:firstLine="502"/>
        <w:jc w:val="both"/>
      </w:pPr>
      <w:hyperlink r:id="rId8" w:history="1">
        <w:r w:rsidRPr="00564E08">
          <w:rPr>
            <w:rStyle w:val="Hyperlink"/>
          </w:rPr>
          <w:t>https://blog.movingimoveis.com.br/veja-os-8-melhores-de-bairros-para-se-morar-no-rio-de-janeiro/</w:t>
        </w:r>
      </w:hyperlink>
    </w:p>
    <w:p w:rsidR="00DB0D52" w:rsidRDefault="00DB0D52" w:rsidP="0069396E">
      <w:pPr>
        <w:pStyle w:val="Captulos"/>
        <w:ind w:left="0" w:firstLine="502"/>
        <w:jc w:val="both"/>
      </w:pPr>
      <w:hyperlink r:id="rId9" w:history="1">
        <w:r w:rsidRPr="00564E08">
          <w:rPr>
            <w:rStyle w:val="Hyperlink"/>
          </w:rPr>
          <w:t>https://blog.loft.com.br/bairros-nobres-do-rj/</w:t>
        </w:r>
      </w:hyperlink>
    </w:p>
    <w:p w:rsidR="00DB0D52" w:rsidRDefault="00DB0D52" w:rsidP="0069396E">
      <w:pPr>
        <w:pStyle w:val="Captulos"/>
        <w:ind w:left="0" w:firstLine="502"/>
        <w:jc w:val="both"/>
      </w:pPr>
      <w:hyperlink r:id="rId10" w:history="1">
        <w:r w:rsidRPr="00564E08">
          <w:rPr>
            <w:rStyle w:val="Hyperlink"/>
          </w:rPr>
          <w:t>https://www.tegraincorporadora.com.br/blog/mercado/bairros-nobres-do-rio-de-janeiro/</w:t>
        </w:r>
      </w:hyperlink>
    </w:p>
    <w:p w:rsidR="00DB0D52" w:rsidRDefault="00DB0D52" w:rsidP="0069396E">
      <w:pPr>
        <w:pStyle w:val="Captulos"/>
        <w:ind w:left="0" w:firstLine="502"/>
        <w:jc w:val="both"/>
      </w:pPr>
      <w:hyperlink r:id="rId11" w:history="1">
        <w:r w:rsidRPr="00564E08">
          <w:rPr>
            <w:rStyle w:val="Hyperlink"/>
          </w:rPr>
          <w:t>https://revistacapitaleconomico.com.br/melhor-lugar-para-se-morar-no-rio-de-janeiro/</w:t>
        </w:r>
      </w:hyperlink>
    </w:p>
    <w:p w:rsidR="00DB0D52" w:rsidRPr="00DB0D52" w:rsidRDefault="00DB0D52" w:rsidP="0069396E">
      <w:pPr>
        <w:pStyle w:val="Captulos"/>
        <w:ind w:left="0" w:firstLine="502"/>
        <w:jc w:val="both"/>
      </w:pPr>
      <w:r w:rsidRPr="00DB0D52">
        <w:t>https://www.whereinrio.com/pt/blog/os-bairros-mais-exclusivos-do-rio-de-janeiro</w:t>
      </w:r>
    </w:p>
    <w:sectPr w:rsidR="00DB0D52" w:rsidRPr="00DB0D52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9DA2492"/>
    <w:multiLevelType w:val="hybridMultilevel"/>
    <w:tmpl w:val="30D48ACC"/>
    <w:lvl w:ilvl="0" w:tplc="937A594C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117B02"/>
    <w:rsid w:val="001716D1"/>
    <w:rsid w:val="001B5441"/>
    <w:rsid w:val="002C01DA"/>
    <w:rsid w:val="003C56D3"/>
    <w:rsid w:val="005174B6"/>
    <w:rsid w:val="005B6B36"/>
    <w:rsid w:val="006069A8"/>
    <w:rsid w:val="0069396E"/>
    <w:rsid w:val="006F28C9"/>
    <w:rsid w:val="00755641"/>
    <w:rsid w:val="007E29F1"/>
    <w:rsid w:val="00931986"/>
    <w:rsid w:val="00B13AB2"/>
    <w:rsid w:val="00B71A47"/>
    <w:rsid w:val="00B86928"/>
    <w:rsid w:val="00C20B01"/>
    <w:rsid w:val="00C60161"/>
    <w:rsid w:val="00DB0D52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EDCB6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69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6069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1">
    <w:name w:val="Plain Table 1"/>
    <w:basedOn w:val="Tabelanormal"/>
    <w:uiPriority w:val="41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3">
    <w:name w:val="Grid Table 1 Light Accent 3"/>
    <w:basedOn w:val="Tabelanormal"/>
    <w:uiPriority w:val="46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6069A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movingimoveis.com.br/veja-os-8-melhores-de-bairros-para-se-morar-no-rio-de-janeiro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11" Type="http://schemas.openxmlformats.org/officeDocument/2006/relationships/hyperlink" Target="https://revistacapitaleconomico.com.br/melhor-lugar-para-se-morar-no-rio-de-janeir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tegraincorporadora.com.br/blog/mercado/bairros-nobres-do-rio-de-janeir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log.loft.com.br/bairros-nobres-do-rj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489679-FAD2-48BF-A672-23BECA9F1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7</Pages>
  <Words>540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3</cp:revision>
  <dcterms:created xsi:type="dcterms:W3CDTF">2020-12-19T16:59:00Z</dcterms:created>
  <dcterms:modified xsi:type="dcterms:W3CDTF">2020-12-20T23:30:00Z</dcterms:modified>
</cp:coreProperties>
</file>