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E2F4" w14:textId="77777777" w:rsidR="00C60196" w:rsidRDefault="00C60196" w:rsidP="001D7F14">
      <w:pPr>
        <w:tabs>
          <w:tab w:val="left" w:pos="3863"/>
        </w:tabs>
      </w:pPr>
    </w:p>
    <w:p w14:paraId="15C2D69D" w14:textId="77777777" w:rsidR="00C60196" w:rsidRPr="00FA055E" w:rsidRDefault="00C60196" w:rsidP="001D7F14">
      <w:pPr>
        <w:tabs>
          <w:tab w:val="left" w:pos="3863"/>
        </w:tabs>
        <w:rPr>
          <w:b/>
          <w:bCs/>
        </w:rPr>
      </w:pPr>
    </w:p>
    <w:p w14:paraId="72616E4A" w14:textId="77777777" w:rsidR="00C60196" w:rsidRPr="00FA055E" w:rsidRDefault="00C60196" w:rsidP="001D7F14">
      <w:pPr>
        <w:tabs>
          <w:tab w:val="left" w:pos="3863"/>
        </w:tabs>
        <w:rPr>
          <w:b/>
          <w:bCs/>
        </w:rPr>
      </w:pPr>
    </w:p>
    <w:p w14:paraId="54885B65" w14:textId="77777777" w:rsidR="00C60196" w:rsidRDefault="00C60196" w:rsidP="001D7F14">
      <w:pPr>
        <w:tabs>
          <w:tab w:val="left" w:pos="3863"/>
        </w:tabs>
        <w:rPr>
          <w:b/>
          <w:bCs/>
        </w:rPr>
      </w:pPr>
    </w:p>
    <w:p w14:paraId="3F1281CD" w14:textId="77777777" w:rsidR="00FA055E" w:rsidRPr="00FA055E" w:rsidRDefault="00FA055E" w:rsidP="001D7F14">
      <w:pPr>
        <w:tabs>
          <w:tab w:val="left" w:pos="3863"/>
        </w:tabs>
        <w:rPr>
          <w:b/>
          <w:bCs/>
        </w:rPr>
      </w:pPr>
    </w:p>
    <w:p w14:paraId="0B28CFA0" w14:textId="77777777" w:rsidR="00C60196" w:rsidRPr="00FA055E" w:rsidRDefault="00C60196" w:rsidP="001D7F14">
      <w:pPr>
        <w:tabs>
          <w:tab w:val="left" w:pos="3863"/>
        </w:tabs>
        <w:rPr>
          <w:b/>
          <w:bCs/>
        </w:rPr>
      </w:pPr>
    </w:p>
    <w:p w14:paraId="3DB4A91C" w14:textId="77777777" w:rsidR="00C60196" w:rsidRPr="00FA055E" w:rsidRDefault="00C60196" w:rsidP="001D7F14">
      <w:pPr>
        <w:tabs>
          <w:tab w:val="left" w:pos="3863"/>
        </w:tabs>
        <w:rPr>
          <w:b/>
          <w:bCs/>
        </w:rPr>
      </w:pPr>
    </w:p>
    <w:p w14:paraId="62007922" w14:textId="77777777" w:rsidR="00C60196" w:rsidRPr="00FA055E" w:rsidRDefault="00C60196" w:rsidP="001D7F14">
      <w:pPr>
        <w:tabs>
          <w:tab w:val="left" w:pos="3863"/>
        </w:tabs>
        <w:rPr>
          <w:b/>
          <w:bCs/>
        </w:rPr>
      </w:pPr>
    </w:p>
    <w:p w14:paraId="5C2FE31D" w14:textId="77777777" w:rsidR="00C60196" w:rsidRPr="00FA055E" w:rsidRDefault="00C60196" w:rsidP="001D7F14">
      <w:pPr>
        <w:tabs>
          <w:tab w:val="left" w:pos="3863"/>
        </w:tabs>
        <w:rPr>
          <w:b/>
          <w:bCs/>
        </w:rPr>
      </w:pPr>
    </w:p>
    <w:p w14:paraId="5D87C40A" w14:textId="31A06B5F" w:rsidR="00C60196" w:rsidRDefault="00C60196" w:rsidP="00C60196">
      <w:pPr>
        <w:pBdr>
          <w:bottom w:val="single" w:sz="6" w:space="1" w:color="auto"/>
        </w:pBdr>
        <w:tabs>
          <w:tab w:val="left" w:pos="3863"/>
        </w:tabs>
        <w:jc w:val="center"/>
        <w:rPr>
          <w:b/>
          <w:bCs/>
          <w:sz w:val="48"/>
          <w:szCs w:val="48"/>
        </w:rPr>
      </w:pPr>
      <w:r w:rsidRPr="00FA055E">
        <w:rPr>
          <w:b/>
          <w:bCs/>
          <w:sz w:val="48"/>
          <w:szCs w:val="48"/>
        </w:rPr>
        <w:t>MGMT 63350: Final Project Documentation</w:t>
      </w:r>
      <w:r w:rsidR="00FA055E">
        <w:rPr>
          <w:b/>
          <w:bCs/>
          <w:sz w:val="48"/>
          <w:szCs w:val="48"/>
        </w:rPr>
        <w:t xml:space="preserve"> for Part 1</w:t>
      </w:r>
      <w:r w:rsidR="001822FD">
        <w:rPr>
          <w:b/>
          <w:bCs/>
          <w:sz w:val="48"/>
          <w:szCs w:val="48"/>
        </w:rPr>
        <w:t xml:space="preserve"> – Audit Verification and Analysis</w:t>
      </w:r>
    </w:p>
    <w:p w14:paraId="6CE02F85" w14:textId="59E0ACEB" w:rsidR="00FA055E" w:rsidRPr="00FA055E" w:rsidRDefault="00FA055E" w:rsidP="00C60196">
      <w:pPr>
        <w:tabs>
          <w:tab w:val="left" w:pos="3863"/>
        </w:tabs>
        <w:jc w:val="center"/>
        <w:rPr>
          <w:sz w:val="40"/>
          <w:szCs w:val="40"/>
        </w:rPr>
      </w:pPr>
      <w:r w:rsidRPr="00FA055E">
        <w:rPr>
          <w:sz w:val="40"/>
          <w:szCs w:val="40"/>
        </w:rPr>
        <w:t>Date: 02/28/2025</w:t>
      </w:r>
    </w:p>
    <w:p w14:paraId="58FD3170" w14:textId="7A7EC889" w:rsidR="00FA3F53" w:rsidRPr="00FA055E" w:rsidRDefault="00FA055E" w:rsidP="00C60196">
      <w:pPr>
        <w:tabs>
          <w:tab w:val="left" w:pos="3863"/>
        </w:tabs>
        <w:jc w:val="center"/>
        <w:rPr>
          <w:sz w:val="40"/>
          <w:szCs w:val="40"/>
        </w:rPr>
      </w:pPr>
      <w:r w:rsidRPr="00FA055E">
        <w:rPr>
          <w:sz w:val="40"/>
          <w:szCs w:val="40"/>
        </w:rPr>
        <w:t xml:space="preserve">Team </w:t>
      </w:r>
      <w:r w:rsidR="00FA3F53" w:rsidRPr="00FA055E">
        <w:rPr>
          <w:sz w:val="40"/>
          <w:szCs w:val="40"/>
        </w:rPr>
        <w:t>Members:</w:t>
      </w:r>
    </w:p>
    <w:p w14:paraId="0D5CD062" w14:textId="2E0737A0" w:rsidR="000B3711" w:rsidRPr="00FA055E" w:rsidRDefault="000B3711" w:rsidP="00C60196">
      <w:pPr>
        <w:tabs>
          <w:tab w:val="left" w:pos="3863"/>
        </w:tabs>
        <w:jc w:val="center"/>
        <w:rPr>
          <w:sz w:val="40"/>
          <w:szCs w:val="40"/>
        </w:rPr>
      </w:pPr>
      <w:proofErr w:type="spellStart"/>
      <w:r w:rsidRPr="5D481D74">
        <w:rPr>
          <w:sz w:val="40"/>
          <w:szCs w:val="40"/>
        </w:rPr>
        <w:t>Shijao</w:t>
      </w:r>
      <w:proofErr w:type="spellEnd"/>
      <w:r w:rsidRPr="5D481D74">
        <w:rPr>
          <w:sz w:val="40"/>
          <w:szCs w:val="40"/>
        </w:rPr>
        <w:t xml:space="preserve"> Liu, </w:t>
      </w:r>
      <w:r w:rsidR="00FA055E" w:rsidRPr="5D481D74">
        <w:rPr>
          <w:sz w:val="40"/>
          <w:szCs w:val="40"/>
        </w:rPr>
        <w:t>Xiaoting Lu, Meghan Thai</w:t>
      </w:r>
      <w:r w:rsidR="0F5B18FA" w:rsidRPr="5D481D74">
        <w:rPr>
          <w:sz w:val="40"/>
          <w:szCs w:val="40"/>
        </w:rPr>
        <w:t xml:space="preserve">, </w:t>
      </w:r>
      <w:proofErr w:type="spellStart"/>
      <w:r w:rsidRPr="5D481D74">
        <w:rPr>
          <w:sz w:val="40"/>
          <w:szCs w:val="40"/>
        </w:rPr>
        <w:t>Xiaochen</w:t>
      </w:r>
      <w:proofErr w:type="spellEnd"/>
      <w:r w:rsidRPr="5D481D74">
        <w:rPr>
          <w:sz w:val="40"/>
          <w:szCs w:val="40"/>
        </w:rPr>
        <w:t xml:space="preserve"> Zhang, Xiaoping Zhou</w:t>
      </w:r>
    </w:p>
    <w:p w14:paraId="7C86D6B2" w14:textId="77777777" w:rsidR="00C60196" w:rsidRPr="00FA055E" w:rsidRDefault="00C60196" w:rsidP="001D7F14">
      <w:pPr>
        <w:tabs>
          <w:tab w:val="left" w:pos="3863"/>
        </w:tabs>
        <w:rPr>
          <w:sz w:val="18"/>
          <w:szCs w:val="18"/>
        </w:rPr>
      </w:pPr>
    </w:p>
    <w:p w14:paraId="59182BAA" w14:textId="77777777" w:rsidR="00C60196" w:rsidRDefault="00C60196" w:rsidP="001D7F14">
      <w:pPr>
        <w:tabs>
          <w:tab w:val="left" w:pos="3863"/>
        </w:tabs>
      </w:pPr>
    </w:p>
    <w:p w14:paraId="0D3999CB" w14:textId="77777777" w:rsidR="00C60196" w:rsidRDefault="00C60196" w:rsidP="001D7F14">
      <w:pPr>
        <w:tabs>
          <w:tab w:val="left" w:pos="3863"/>
        </w:tabs>
      </w:pPr>
    </w:p>
    <w:p w14:paraId="72C67B00" w14:textId="77777777" w:rsidR="00C60196" w:rsidRDefault="00C60196" w:rsidP="001D7F14">
      <w:pPr>
        <w:tabs>
          <w:tab w:val="left" w:pos="3863"/>
        </w:tabs>
      </w:pPr>
    </w:p>
    <w:p w14:paraId="4822B342" w14:textId="77777777" w:rsidR="00C60196" w:rsidRDefault="00C60196" w:rsidP="001D7F14">
      <w:pPr>
        <w:tabs>
          <w:tab w:val="left" w:pos="3863"/>
        </w:tabs>
      </w:pPr>
    </w:p>
    <w:p w14:paraId="21E7EBD5" w14:textId="77777777" w:rsidR="00C60196" w:rsidRDefault="00C60196" w:rsidP="001D7F14">
      <w:pPr>
        <w:tabs>
          <w:tab w:val="left" w:pos="3863"/>
        </w:tabs>
      </w:pPr>
    </w:p>
    <w:p w14:paraId="47A9BE01" w14:textId="77777777" w:rsidR="00C60196" w:rsidRDefault="00C60196" w:rsidP="001D7F14">
      <w:pPr>
        <w:tabs>
          <w:tab w:val="left" w:pos="3863"/>
        </w:tabs>
      </w:pPr>
    </w:p>
    <w:p w14:paraId="214CC575" w14:textId="77777777" w:rsidR="00FA055E" w:rsidRDefault="00FA055E" w:rsidP="001D7F14">
      <w:pPr>
        <w:tabs>
          <w:tab w:val="left" w:pos="3863"/>
        </w:tabs>
      </w:pPr>
    </w:p>
    <w:p w14:paraId="3556BF2F" w14:textId="77777777" w:rsidR="00C60196" w:rsidRDefault="00C60196" w:rsidP="001D7F14">
      <w:pPr>
        <w:tabs>
          <w:tab w:val="left" w:pos="3863"/>
        </w:tabs>
      </w:pPr>
    </w:p>
    <w:p w14:paraId="5C15C77F" w14:textId="77777777" w:rsidR="00FA055E" w:rsidRDefault="00FA055E" w:rsidP="001D7F14">
      <w:pPr>
        <w:tabs>
          <w:tab w:val="left" w:pos="3863"/>
        </w:tabs>
      </w:pPr>
    </w:p>
    <w:p w14:paraId="6D6D7972" w14:textId="7CF0AE91" w:rsidR="087E2B28" w:rsidRDefault="087E2B28">
      <w:r>
        <w:br w:type="page"/>
      </w:r>
    </w:p>
    <w:p w14:paraId="69582625" w14:textId="4A933A9D" w:rsidR="000845B7" w:rsidRPr="0077157A" w:rsidRDefault="00FA055E" w:rsidP="001D7F14">
      <w:pPr>
        <w:tabs>
          <w:tab w:val="left" w:pos="3863"/>
        </w:tabs>
        <w:rPr>
          <w:b/>
          <w:bCs/>
          <w:u w:val="single"/>
        </w:rPr>
      </w:pPr>
      <w:r w:rsidRPr="0077157A">
        <w:rPr>
          <w:b/>
          <w:bCs/>
          <w:u w:val="single"/>
        </w:rPr>
        <w:lastRenderedPageBreak/>
        <w:t>S</w:t>
      </w:r>
      <w:r w:rsidR="001D7F14" w:rsidRPr="0077157A">
        <w:rPr>
          <w:b/>
          <w:bCs/>
          <w:u w:val="single"/>
        </w:rPr>
        <w:t>ection A</w:t>
      </w:r>
    </w:p>
    <w:p w14:paraId="6F34A902" w14:textId="5C97285A" w:rsidR="00B170C1" w:rsidRDefault="00B170C1" w:rsidP="001D7F14">
      <w:pPr>
        <w:tabs>
          <w:tab w:val="left" w:pos="3863"/>
        </w:tabs>
      </w:pPr>
      <w:r>
        <w:t>To verify the number of records for all</w:t>
      </w:r>
      <w:r w:rsidR="001822FD">
        <w:t xml:space="preserve"> data</w:t>
      </w:r>
      <w:r>
        <w:t xml:space="preserve"> spreadsheets provided by </w:t>
      </w:r>
      <w:r w:rsidR="00E53021">
        <w:t>*****</w:t>
      </w:r>
      <w:r w:rsidR="001822FD">
        <w:t>,</w:t>
      </w:r>
      <w:r>
        <w:t xml:space="preserve"> the </w:t>
      </w:r>
      <w:proofErr w:type="gramStart"/>
      <w:r>
        <w:t>COUNTA(</w:t>
      </w:r>
      <w:proofErr w:type="gramEnd"/>
      <w:r>
        <w:t xml:space="preserve">) and </w:t>
      </w:r>
      <w:r w:rsidR="00193055">
        <w:t>INDIRECT()</w:t>
      </w:r>
      <w:r w:rsidR="001822FD">
        <w:t xml:space="preserve"> are used to reference a specific spreadsheet and count the number of row entries within the specific sheet. This gives </w:t>
      </w:r>
      <w:r w:rsidR="00F56EA8">
        <w:t>a value for</w:t>
      </w:r>
      <w:r w:rsidR="001822FD">
        <w:t xml:space="preserve"> the total </w:t>
      </w:r>
      <w:r w:rsidR="0077157A">
        <w:t>recorded</w:t>
      </w:r>
      <w:r w:rsidR="001822FD">
        <w:t xml:space="preserve"> entries which can be used to compare to the clie</w:t>
      </w:r>
      <w:r w:rsidR="00FB4DE7">
        <w:t>nt</w:t>
      </w:r>
      <w:r w:rsidR="0077157A">
        <w:t>’</w:t>
      </w:r>
      <w:r w:rsidR="00FB4DE7">
        <w:t>s information.</w:t>
      </w:r>
    </w:p>
    <w:p w14:paraId="5505E6F8" w14:textId="6BF1A818" w:rsidR="00FA055E" w:rsidRDefault="00477C18" w:rsidP="001D7F14">
      <w:pPr>
        <w:tabs>
          <w:tab w:val="left" w:pos="3863"/>
        </w:tabs>
      </w:pPr>
      <w:r>
        <w:t xml:space="preserve">From the verification method used to check the number </w:t>
      </w:r>
      <w:r w:rsidR="00B170C1">
        <w:t>entries</w:t>
      </w:r>
      <w:r>
        <w:t>, Figure 1</w:t>
      </w:r>
      <w:r w:rsidR="00B170C1">
        <w:t xml:space="preserve"> s</w:t>
      </w:r>
      <w:r>
        <w:t xml:space="preserve">hows that all values that the client </w:t>
      </w:r>
      <w:r w:rsidR="00B170C1">
        <w:t>provided for record counts are true for all the spreadsheets provided.</w:t>
      </w:r>
      <w:r w:rsidR="00FB4DE7">
        <w:t xml:space="preserve"> Hence, it concluded that for the audit all entries needed </w:t>
      </w:r>
      <w:r w:rsidR="0077157A">
        <w:t xml:space="preserve">are within the given data. </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868"/>
        <w:gridCol w:w="1652"/>
        <w:gridCol w:w="2387"/>
        <w:gridCol w:w="1749"/>
      </w:tblGrid>
      <w:tr w:rsidR="087E2B28" w14:paraId="0637FC73" w14:textId="77777777" w:rsidTr="087E2B28">
        <w:trPr>
          <w:trHeight w:val="285"/>
          <w:jc w:val="center"/>
        </w:trPr>
        <w:tc>
          <w:tcPr>
            <w:tcW w:w="8656" w:type="dxa"/>
            <w:gridSpan w:val="4"/>
            <w:shd w:val="clear" w:color="auto" w:fill="A6C9EC"/>
            <w:tcMar>
              <w:top w:w="15" w:type="dxa"/>
              <w:left w:w="15" w:type="dxa"/>
              <w:right w:w="15" w:type="dxa"/>
            </w:tcMar>
            <w:vAlign w:val="bottom"/>
          </w:tcPr>
          <w:p w14:paraId="0B8F6C2F" w14:textId="49424B02" w:rsidR="087E2B28" w:rsidRDefault="087E2B28" w:rsidP="087E2B28">
            <w:pPr>
              <w:spacing w:after="0"/>
              <w:jc w:val="center"/>
            </w:pPr>
            <w:r w:rsidRPr="087E2B28">
              <w:rPr>
                <w:rFonts w:ascii="Aptos Narrow" w:eastAsia="Aptos Narrow" w:hAnsi="Aptos Narrow" w:cs="Aptos Narrow"/>
                <w:color w:val="000000" w:themeColor="text1"/>
              </w:rPr>
              <w:t>Part 1a</w:t>
            </w:r>
          </w:p>
        </w:tc>
      </w:tr>
      <w:tr w:rsidR="087E2B28" w14:paraId="56CD876F" w14:textId="77777777" w:rsidTr="087E2B28">
        <w:trPr>
          <w:trHeight w:val="285"/>
          <w:jc w:val="center"/>
        </w:trPr>
        <w:tc>
          <w:tcPr>
            <w:tcW w:w="2868" w:type="dxa"/>
            <w:shd w:val="clear" w:color="auto" w:fill="156082" w:themeFill="accent1"/>
            <w:tcMar>
              <w:top w:w="15" w:type="dxa"/>
              <w:left w:w="15" w:type="dxa"/>
              <w:right w:w="15" w:type="dxa"/>
            </w:tcMar>
            <w:vAlign w:val="center"/>
          </w:tcPr>
          <w:p w14:paraId="3BCE3F3E" w14:textId="7BBDAD3B" w:rsidR="087E2B28" w:rsidRDefault="087E2B28" w:rsidP="087E2B28">
            <w:pPr>
              <w:spacing w:after="0"/>
              <w:jc w:val="center"/>
            </w:pPr>
            <w:r w:rsidRPr="087E2B28">
              <w:rPr>
                <w:rFonts w:ascii="Aptos Display" w:eastAsia="Aptos Display" w:hAnsi="Aptos Display" w:cs="Aptos Display"/>
                <w:b/>
                <w:bCs/>
                <w:color w:val="FFFFFF" w:themeColor="background1"/>
              </w:rPr>
              <w:t>Sheet</w:t>
            </w:r>
          </w:p>
        </w:tc>
        <w:tc>
          <w:tcPr>
            <w:tcW w:w="1652" w:type="dxa"/>
            <w:shd w:val="clear" w:color="auto" w:fill="156082" w:themeFill="accent1"/>
            <w:tcMar>
              <w:top w:w="15" w:type="dxa"/>
              <w:left w:w="15" w:type="dxa"/>
              <w:right w:w="15" w:type="dxa"/>
            </w:tcMar>
            <w:vAlign w:val="center"/>
          </w:tcPr>
          <w:p w14:paraId="77C99507" w14:textId="0CD3BBC4" w:rsidR="087E2B28" w:rsidRDefault="087E2B28" w:rsidP="087E2B28">
            <w:pPr>
              <w:spacing w:after="0"/>
              <w:jc w:val="center"/>
            </w:pPr>
            <w:r w:rsidRPr="087E2B28">
              <w:rPr>
                <w:rFonts w:ascii="Aptos Display" w:eastAsia="Aptos Display" w:hAnsi="Aptos Display" w:cs="Aptos Display"/>
                <w:b/>
                <w:bCs/>
                <w:color w:val="FFFFFF" w:themeColor="background1"/>
              </w:rPr>
              <w:t>Client Info</w:t>
            </w:r>
          </w:p>
        </w:tc>
        <w:tc>
          <w:tcPr>
            <w:tcW w:w="2387" w:type="dxa"/>
            <w:shd w:val="clear" w:color="auto" w:fill="156082" w:themeFill="accent1"/>
            <w:tcMar>
              <w:top w:w="15" w:type="dxa"/>
              <w:left w:w="15" w:type="dxa"/>
              <w:right w:w="15" w:type="dxa"/>
            </w:tcMar>
            <w:vAlign w:val="center"/>
          </w:tcPr>
          <w:p w14:paraId="620E94EF" w14:textId="5215B7F0" w:rsidR="087E2B28" w:rsidRDefault="087E2B28" w:rsidP="087E2B28">
            <w:pPr>
              <w:spacing w:after="0"/>
              <w:jc w:val="center"/>
            </w:pPr>
            <w:r w:rsidRPr="087E2B28">
              <w:rPr>
                <w:rFonts w:ascii="Aptos Display" w:eastAsia="Aptos Display" w:hAnsi="Aptos Display" w:cs="Aptos Display"/>
                <w:b/>
                <w:bCs/>
                <w:color w:val="FFFFFF" w:themeColor="background1"/>
              </w:rPr>
              <w:t>Number of Entries</w:t>
            </w:r>
          </w:p>
        </w:tc>
        <w:tc>
          <w:tcPr>
            <w:tcW w:w="1749" w:type="dxa"/>
            <w:shd w:val="clear" w:color="auto" w:fill="156082" w:themeFill="accent1"/>
            <w:tcMar>
              <w:top w:w="15" w:type="dxa"/>
              <w:left w:w="15" w:type="dxa"/>
              <w:right w:w="15" w:type="dxa"/>
            </w:tcMar>
            <w:vAlign w:val="center"/>
          </w:tcPr>
          <w:p w14:paraId="474E94C1" w14:textId="4BAF7ED8" w:rsidR="087E2B28" w:rsidRDefault="087E2B28" w:rsidP="087E2B28">
            <w:pPr>
              <w:spacing w:after="0"/>
              <w:jc w:val="center"/>
            </w:pPr>
            <w:r w:rsidRPr="087E2B28">
              <w:rPr>
                <w:rFonts w:ascii="Aptos Display" w:eastAsia="Aptos Display" w:hAnsi="Aptos Display" w:cs="Aptos Display"/>
                <w:b/>
                <w:bCs/>
                <w:color w:val="FFFFFF" w:themeColor="background1"/>
              </w:rPr>
              <w:t>Verification</w:t>
            </w:r>
          </w:p>
        </w:tc>
      </w:tr>
      <w:tr w:rsidR="087E2B28" w14:paraId="0D9A4FBB" w14:textId="77777777" w:rsidTr="087E2B28">
        <w:trPr>
          <w:trHeight w:val="285"/>
          <w:jc w:val="center"/>
        </w:trPr>
        <w:tc>
          <w:tcPr>
            <w:tcW w:w="2868" w:type="dxa"/>
            <w:shd w:val="clear" w:color="auto" w:fill="C0E6F5"/>
            <w:tcMar>
              <w:top w:w="15" w:type="dxa"/>
              <w:left w:w="15" w:type="dxa"/>
              <w:right w:w="15" w:type="dxa"/>
            </w:tcMar>
            <w:vAlign w:val="bottom"/>
          </w:tcPr>
          <w:p w14:paraId="3BA03388" w14:textId="5C013BF8"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_sales</w:t>
            </w:r>
          </w:p>
        </w:tc>
        <w:tc>
          <w:tcPr>
            <w:tcW w:w="1652" w:type="dxa"/>
            <w:shd w:val="clear" w:color="auto" w:fill="C0E6F5"/>
            <w:tcMar>
              <w:top w:w="15" w:type="dxa"/>
              <w:left w:w="15" w:type="dxa"/>
              <w:right w:w="15" w:type="dxa"/>
            </w:tcMar>
            <w:vAlign w:val="center"/>
          </w:tcPr>
          <w:p w14:paraId="65C5E9B5" w14:textId="28F9351B" w:rsidR="087E2B28" w:rsidRDefault="087E2B28" w:rsidP="087E2B28">
            <w:pPr>
              <w:spacing w:after="0"/>
              <w:jc w:val="right"/>
            </w:pPr>
            <w:r w:rsidRPr="087E2B28">
              <w:rPr>
                <w:rFonts w:ascii="Times New Roman" w:eastAsia="Times New Roman" w:hAnsi="Times New Roman" w:cs="Times New Roman"/>
                <w:color w:val="000000" w:themeColor="text1"/>
              </w:rPr>
              <w:t>257023</w:t>
            </w:r>
          </w:p>
        </w:tc>
        <w:tc>
          <w:tcPr>
            <w:tcW w:w="2387" w:type="dxa"/>
            <w:shd w:val="clear" w:color="auto" w:fill="C0E6F5"/>
            <w:tcMar>
              <w:top w:w="15" w:type="dxa"/>
              <w:left w:w="15" w:type="dxa"/>
              <w:right w:w="15" w:type="dxa"/>
            </w:tcMar>
            <w:vAlign w:val="center"/>
          </w:tcPr>
          <w:p w14:paraId="1ADC5776" w14:textId="75C111C2" w:rsidR="087E2B28" w:rsidRDefault="087E2B28" w:rsidP="087E2B28">
            <w:pPr>
              <w:spacing w:after="0"/>
              <w:jc w:val="right"/>
            </w:pPr>
            <w:r w:rsidRPr="087E2B28">
              <w:rPr>
                <w:color w:val="0C0D0E"/>
                <w:sz w:val="20"/>
                <w:szCs w:val="20"/>
              </w:rPr>
              <w:t>257023</w:t>
            </w:r>
          </w:p>
        </w:tc>
        <w:tc>
          <w:tcPr>
            <w:tcW w:w="1749" w:type="dxa"/>
            <w:shd w:val="clear" w:color="auto" w:fill="C0E6F5"/>
            <w:tcMar>
              <w:top w:w="15" w:type="dxa"/>
              <w:left w:w="15" w:type="dxa"/>
              <w:right w:w="15" w:type="dxa"/>
            </w:tcMar>
            <w:vAlign w:val="bottom"/>
          </w:tcPr>
          <w:p w14:paraId="32DE8B98" w14:textId="320409AF"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7E94264B" w14:textId="77777777" w:rsidTr="087E2B28">
        <w:trPr>
          <w:trHeight w:val="285"/>
          <w:jc w:val="center"/>
        </w:trPr>
        <w:tc>
          <w:tcPr>
            <w:tcW w:w="2868" w:type="dxa"/>
            <w:tcMar>
              <w:top w:w="15" w:type="dxa"/>
              <w:left w:w="15" w:type="dxa"/>
              <w:right w:w="15" w:type="dxa"/>
            </w:tcMar>
            <w:vAlign w:val="bottom"/>
          </w:tcPr>
          <w:p w14:paraId="3ACF097A" w14:textId="14F7B99E"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_purchases</w:t>
            </w:r>
          </w:p>
        </w:tc>
        <w:tc>
          <w:tcPr>
            <w:tcW w:w="1652" w:type="dxa"/>
            <w:tcMar>
              <w:top w:w="15" w:type="dxa"/>
              <w:left w:w="15" w:type="dxa"/>
              <w:right w:w="15" w:type="dxa"/>
            </w:tcMar>
            <w:vAlign w:val="center"/>
          </w:tcPr>
          <w:p w14:paraId="1B3534C7" w14:textId="1921BEE2" w:rsidR="087E2B28" w:rsidRDefault="087E2B28" w:rsidP="087E2B28">
            <w:pPr>
              <w:spacing w:after="0"/>
              <w:jc w:val="right"/>
            </w:pPr>
            <w:r w:rsidRPr="087E2B28">
              <w:rPr>
                <w:rFonts w:ascii="Times New Roman" w:eastAsia="Times New Roman" w:hAnsi="Times New Roman" w:cs="Times New Roman"/>
                <w:color w:val="000000" w:themeColor="text1"/>
              </w:rPr>
              <w:t>40468</w:t>
            </w:r>
          </w:p>
        </w:tc>
        <w:tc>
          <w:tcPr>
            <w:tcW w:w="2387" w:type="dxa"/>
            <w:tcMar>
              <w:top w:w="15" w:type="dxa"/>
              <w:left w:w="15" w:type="dxa"/>
              <w:right w:w="15" w:type="dxa"/>
            </w:tcMar>
            <w:vAlign w:val="center"/>
          </w:tcPr>
          <w:p w14:paraId="4CA0ACD5" w14:textId="043D1CC8" w:rsidR="087E2B28" w:rsidRDefault="087E2B28" w:rsidP="087E2B28">
            <w:pPr>
              <w:spacing w:after="0"/>
              <w:jc w:val="right"/>
            </w:pPr>
            <w:r w:rsidRPr="087E2B28">
              <w:rPr>
                <w:color w:val="0C0D0E"/>
                <w:sz w:val="20"/>
                <w:szCs w:val="20"/>
              </w:rPr>
              <w:t>40468</w:t>
            </w:r>
          </w:p>
        </w:tc>
        <w:tc>
          <w:tcPr>
            <w:tcW w:w="1749" w:type="dxa"/>
            <w:tcMar>
              <w:top w:w="15" w:type="dxa"/>
              <w:left w:w="15" w:type="dxa"/>
              <w:right w:w="15" w:type="dxa"/>
            </w:tcMar>
            <w:vAlign w:val="bottom"/>
          </w:tcPr>
          <w:p w14:paraId="11A1A9AC" w14:textId="7396CCAE"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66F0312C" w14:textId="77777777" w:rsidTr="087E2B28">
        <w:trPr>
          <w:trHeight w:val="285"/>
          <w:jc w:val="center"/>
        </w:trPr>
        <w:tc>
          <w:tcPr>
            <w:tcW w:w="2868" w:type="dxa"/>
            <w:shd w:val="clear" w:color="auto" w:fill="C0E6F5"/>
            <w:tcMar>
              <w:top w:w="15" w:type="dxa"/>
              <w:left w:w="15" w:type="dxa"/>
              <w:right w:w="15" w:type="dxa"/>
            </w:tcMar>
            <w:vAlign w:val="bottom"/>
          </w:tcPr>
          <w:p w14:paraId="418B8589" w14:textId="407AEFDF"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w:t>
            </w:r>
            <w:proofErr w:type="spellStart"/>
            <w:r w:rsidR="087E2B28" w:rsidRPr="087E2B28">
              <w:rPr>
                <w:rFonts w:ascii="Aptos Narrow" w:eastAsia="Aptos Narrow" w:hAnsi="Aptos Narrow" w:cs="Aptos Narrow"/>
                <w:color w:val="000000" w:themeColor="text1"/>
              </w:rPr>
              <w:t>purchase_orders</w:t>
            </w:r>
            <w:proofErr w:type="spellEnd"/>
          </w:p>
        </w:tc>
        <w:tc>
          <w:tcPr>
            <w:tcW w:w="1652" w:type="dxa"/>
            <w:shd w:val="clear" w:color="auto" w:fill="C0E6F5"/>
            <w:tcMar>
              <w:top w:w="15" w:type="dxa"/>
              <w:left w:w="15" w:type="dxa"/>
              <w:right w:w="15" w:type="dxa"/>
            </w:tcMar>
            <w:vAlign w:val="center"/>
          </w:tcPr>
          <w:p w14:paraId="1F7AE18F" w14:textId="405F59DB" w:rsidR="087E2B28" w:rsidRDefault="087E2B28" w:rsidP="087E2B28">
            <w:pPr>
              <w:spacing w:after="0"/>
              <w:jc w:val="right"/>
            </w:pPr>
            <w:r w:rsidRPr="087E2B28">
              <w:rPr>
                <w:rFonts w:ascii="Times New Roman" w:eastAsia="Times New Roman" w:hAnsi="Times New Roman" w:cs="Times New Roman"/>
                <w:color w:val="000000" w:themeColor="text1"/>
              </w:rPr>
              <w:t>2476</w:t>
            </w:r>
          </w:p>
        </w:tc>
        <w:tc>
          <w:tcPr>
            <w:tcW w:w="2387" w:type="dxa"/>
            <w:shd w:val="clear" w:color="auto" w:fill="C0E6F5"/>
            <w:tcMar>
              <w:top w:w="15" w:type="dxa"/>
              <w:left w:w="15" w:type="dxa"/>
              <w:right w:w="15" w:type="dxa"/>
            </w:tcMar>
            <w:vAlign w:val="center"/>
          </w:tcPr>
          <w:p w14:paraId="5C8A18A5" w14:textId="39A6E24F" w:rsidR="087E2B28" w:rsidRDefault="087E2B28" w:rsidP="087E2B28">
            <w:pPr>
              <w:spacing w:after="0"/>
              <w:jc w:val="right"/>
            </w:pPr>
            <w:r w:rsidRPr="087E2B28">
              <w:rPr>
                <w:color w:val="0C0D0E"/>
                <w:sz w:val="20"/>
                <w:szCs w:val="20"/>
              </w:rPr>
              <w:t>2476</w:t>
            </w:r>
          </w:p>
        </w:tc>
        <w:tc>
          <w:tcPr>
            <w:tcW w:w="1749" w:type="dxa"/>
            <w:shd w:val="clear" w:color="auto" w:fill="C0E6F5"/>
            <w:tcMar>
              <w:top w:w="15" w:type="dxa"/>
              <w:left w:w="15" w:type="dxa"/>
              <w:right w:w="15" w:type="dxa"/>
            </w:tcMar>
            <w:vAlign w:val="bottom"/>
          </w:tcPr>
          <w:p w14:paraId="220DD0C3" w14:textId="7C77CD9C"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6CC96DE9" w14:textId="77777777" w:rsidTr="087E2B28">
        <w:trPr>
          <w:trHeight w:val="285"/>
          <w:jc w:val="center"/>
        </w:trPr>
        <w:tc>
          <w:tcPr>
            <w:tcW w:w="2868" w:type="dxa"/>
            <w:tcMar>
              <w:top w:w="15" w:type="dxa"/>
              <w:left w:w="15" w:type="dxa"/>
              <w:right w:w="15" w:type="dxa"/>
            </w:tcMar>
            <w:vAlign w:val="bottom"/>
          </w:tcPr>
          <w:p w14:paraId="7D9B71A9" w14:textId="0E65C85A"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_stores</w:t>
            </w:r>
          </w:p>
        </w:tc>
        <w:tc>
          <w:tcPr>
            <w:tcW w:w="1652" w:type="dxa"/>
            <w:tcMar>
              <w:top w:w="15" w:type="dxa"/>
              <w:left w:w="15" w:type="dxa"/>
              <w:right w:w="15" w:type="dxa"/>
            </w:tcMar>
            <w:vAlign w:val="center"/>
          </w:tcPr>
          <w:p w14:paraId="5D49B2C9" w14:textId="551B0FF1" w:rsidR="087E2B28" w:rsidRDefault="087E2B28" w:rsidP="087E2B28">
            <w:pPr>
              <w:spacing w:after="0"/>
              <w:jc w:val="right"/>
            </w:pPr>
            <w:r w:rsidRPr="087E2B28">
              <w:rPr>
                <w:rFonts w:ascii="Times New Roman" w:eastAsia="Times New Roman" w:hAnsi="Times New Roman" w:cs="Times New Roman"/>
                <w:color w:val="000000" w:themeColor="text1"/>
              </w:rPr>
              <w:t>5</w:t>
            </w:r>
          </w:p>
        </w:tc>
        <w:tc>
          <w:tcPr>
            <w:tcW w:w="2387" w:type="dxa"/>
            <w:tcMar>
              <w:top w:w="15" w:type="dxa"/>
              <w:left w:w="15" w:type="dxa"/>
              <w:right w:w="15" w:type="dxa"/>
            </w:tcMar>
            <w:vAlign w:val="center"/>
          </w:tcPr>
          <w:p w14:paraId="223D3863" w14:textId="2897FC39" w:rsidR="087E2B28" w:rsidRDefault="087E2B28" w:rsidP="087E2B28">
            <w:pPr>
              <w:spacing w:after="0"/>
              <w:jc w:val="right"/>
            </w:pPr>
            <w:r w:rsidRPr="087E2B28">
              <w:rPr>
                <w:color w:val="0C0D0E"/>
                <w:sz w:val="20"/>
                <w:szCs w:val="20"/>
              </w:rPr>
              <w:t>5</w:t>
            </w:r>
          </w:p>
        </w:tc>
        <w:tc>
          <w:tcPr>
            <w:tcW w:w="1749" w:type="dxa"/>
            <w:tcMar>
              <w:top w:w="15" w:type="dxa"/>
              <w:left w:w="15" w:type="dxa"/>
              <w:right w:w="15" w:type="dxa"/>
            </w:tcMar>
            <w:vAlign w:val="bottom"/>
          </w:tcPr>
          <w:p w14:paraId="0175C777" w14:textId="5FD892AC"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617152D6" w14:textId="77777777" w:rsidTr="087E2B28">
        <w:trPr>
          <w:trHeight w:val="285"/>
          <w:jc w:val="center"/>
        </w:trPr>
        <w:tc>
          <w:tcPr>
            <w:tcW w:w="2868" w:type="dxa"/>
            <w:shd w:val="clear" w:color="auto" w:fill="C0E6F5"/>
            <w:tcMar>
              <w:top w:w="15" w:type="dxa"/>
              <w:left w:w="15" w:type="dxa"/>
              <w:right w:w="15" w:type="dxa"/>
            </w:tcMar>
            <w:vAlign w:val="bottom"/>
          </w:tcPr>
          <w:p w14:paraId="1BCFC0E8" w14:textId="01D89B32"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_brands</w:t>
            </w:r>
          </w:p>
        </w:tc>
        <w:tc>
          <w:tcPr>
            <w:tcW w:w="1652" w:type="dxa"/>
            <w:shd w:val="clear" w:color="auto" w:fill="C0E6F5"/>
            <w:tcMar>
              <w:top w:w="15" w:type="dxa"/>
              <w:left w:w="15" w:type="dxa"/>
              <w:right w:w="15" w:type="dxa"/>
            </w:tcMar>
            <w:vAlign w:val="center"/>
          </w:tcPr>
          <w:p w14:paraId="15F7915C" w14:textId="338EA595" w:rsidR="087E2B28" w:rsidRDefault="087E2B28" w:rsidP="087E2B28">
            <w:pPr>
              <w:spacing w:after="0"/>
              <w:jc w:val="right"/>
            </w:pPr>
            <w:r w:rsidRPr="087E2B28">
              <w:rPr>
                <w:rFonts w:ascii="Times New Roman" w:eastAsia="Times New Roman" w:hAnsi="Times New Roman" w:cs="Times New Roman"/>
                <w:color w:val="000000" w:themeColor="text1"/>
              </w:rPr>
              <w:t>2803</w:t>
            </w:r>
          </w:p>
        </w:tc>
        <w:tc>
          <w:tcPr>
            <w:tcW w:w="2387" w:type="dxa"/>
            <w:shd w:val="clear" w:color="auto" w:fill="C0E6F5"/>
            <w:tcMar>
              <w:top w:w="15" w:type="dxa"/>
              <w:left w:w="15" w:type="dxa"/>
              <w:right w:w="15" w:type="dxa"/>
            </w:tcMar>
            <w:vAlign w:val="center"/>
          </w:tcPr>
          <w:p w14:paraId="2941BFAF" w14:textId="525FC284" w:rsidR="087E2B28" w:rsidRDefault="087E2B28" w:rsidP="087E2B28">
            <w:pPr>
              <w:spacing w:after="0"/>
              <w:jc w:val="right"/>
            </w:pPr>
            <w:r w:rsidRPr="087E2B28">
              <w:rPr>
                <w:color w:val="0C0D0E"/>
                <w:sz w:val="20"/>
                <w:szCs w:val="20"/>
              </w:rPr>
              <w:t>2803</w:t>
            </w:r>
          </w:p>
        </w:tc>
        <w:tc>
          <w:tcPr>
            <w:tcW w:w="1749" w:type="dxa"/>
            <w:shd w:val="clear" w:color="auto" w:fill="C0E6F5"/>
            <w:tcMar>
              <w:top w:w="15" w:type="dxa"/>
              <w:left w:w="15" w:type="dxa"/>
              <w:right w:w="15" w:type="dxa"/>
            </w:tcMar>
            <w:vAlign w:val="bottom"/>
          </w:tcPr>
          <w:p w14:paraId="78E63AB9" w14:textId="01100634"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74C210F3" w14:textId="77777777" w:rsidTr="087E2B28">
        <w:trPr>
          <w:trHeight w:val="285"/>
          <w:jc w:val="center"/>
        </w:trPr>
        <w:tc>
          <w:tcPr>
            <w:tcW w:w="2868" w:type="dxa"/>
            <w:tcMar>
              <w:top w:w="15" w:type="dxa"/>
              <w:left w:w="15" w:type="dxa"/>
              <w:right w:w="15" w:type="dxa"/>
            </w:tcMar>
            <w:vAlign w:val="bottom"/>
          </w:tcPr>
          <w:p w14:paraId="6E650434" w14:textId="710E7E99"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w:t>
            </w:r>
            <w:proofErr w:type="spellStart"/>
            <w:r w:rsidR="087E2B28" w:rsidRPr="087E2B28">
              <w:rPr>
                <w:rFonts w:ascii="Aptos Narrow" w:eastAsia="Aptos Narrow" w:hAnsi="Aptos Narrow" w:cs="Aptos Narrow"/>
                <w:color w:val="000000" w:themeColor="text1"/>
              </w:rPr>
              <w:t>ending_inventory</w:t>
            </w:r>
            <w:proofErr w:type="spellEnd"/>
          </w:p>
        </w:tc>
        <w:tc>
          <w:tcPr>
            <w:tcW w:w="1652" w:type="dxa"/>
            <w:tcMar>
              <w:top w:w="15" w:type="dxa"/>
              <w:left w:w="15" w:type="dxa"/>
              <w:right w:w="15" w:type="dxa"/>
            </w:tcMar>
            <w:vAlign w:val="center"/>
          </w:tcPr>
          <w:p w14:paraId="79622950" w14:textId="442F5A75" w:rsidR="087E2B28" w:rsidRDefault="087E2B28" w:rsidP="087E2B28">
            <w:pPr>
              <w:spacing w:after="0"/>
              <w:jc w:val="right"/>
            </w:pPr>
            <w:r w:rsidRPr="087E2B28">
              <w:rPr>
                <w:rFonts w:ascii="Times New Roman" w:eastAsia="Times New Roman" w:hAnsi="Times New Roman" w:cs="Times New Roman"/>
                <w:color w:val="000000" w:themeColor="text1"/>
              </w:rPr>
              <w:t>7828</w:t>
            </w:r>
          </w:p>
        </w:tc>
        <w:tc>
          <w:tcPr>
            <w:tcW w:w="2387" w:type="dxa"/>
            <w:tcMar>
              <w:top w:w="15" w:type="dxa"/>
              <w:left w:w="15" w:type="dxa"/>
              <w:right w:w="15" w:type="dxa"/>
            </w:tcMar>
            <w:vAlign w:val="center"/>
          </w:tcPr>
          <w:p w14:paraId="34DA0454" w14:textId="0010F4E8" w:rsidR="087E2B28" w:rsidRDefault="087E2B28" w:rsidP="087E2B28">
            <w:pPr>
              <w:spacing w:after="0"/>
              <w:jc w:val="right"/>
            </w:pPr>
            <w:r w:rsidRPr="087E2B28">
              <w:rPr>
                <w:color w:val="0C0D0E"/>
                <w:sz w:val="20"/>
                <w:szCs w:val="20"/>
              </w:rPr>
              <w:t>7828</w:t>
            </w:r>
          </w:p>
        </w:tc>
        <w:tc>
          <w:tcPr>
            <w:tcW w:w="1749" w:type="dxa"/>
            <w:tcMar>
              <w:top w:w="15" w:type="dxa"/>
              <w:left w:w="15" w:type="dxa"/>
              <w:right w:w="15" w:type="dxa"/>
            </w:tcMar>
            <w:vAlign w:val="bottom"/>
          </w:tcPr>
          <w:p w14:paraId="7FFEB551" w14:textId="20C3F450"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799910D8" w14:textId="77777777" w:rsidTr="087E2B28">
        <w:trPr>
          <w:trHeight w:val="285"/>
          <w:jc w:val="center"/>
        </w:trPr>
        <w:tc>
          <w:tcPr>
            <w:tcW w:w="2868" w:type="dxa"/>
            <w:shd w:val="clear" w:color="auto" w:fill="C0E6F5"/>
            <w:tcMar>
              <w:top w:w="15" w:type="dxa"/>
              <w:left w:w="15" w:type="dxa"/>
              <w:right w:w="15" w:type="dxa"/>
            </w:tcMar>
            <w:vAlign w:val="bottom"/>
          </w:tcPr>
          <w:p w14:paraId="7088268E" w14:textId="43C1CF4E"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w:t>
            </w:r>
            <w:proofErr w:type="spellStart"/>
            <w:r w:rsidR="087E2B28" w:rsidRPr="087E2B28">
              <w:rPr>
                <w:rFonts w:ascii="Aptos Narrow" w:eastAsia="Aptos Narrow" w:hAnsi="Aptos Narrow" w:cs="Aptos Narrow"/>
                <w:color w:val="000000" w:themeColor="text1"/>
              </w:rPr>
              <w:t>begining_inventory</w:t>
            </w:r>
            <w:proofErr w:type="spellEnd"/>
          </w:p>
        </w:tc>
        <w:tc>
          <w:tcPr>
            <w:tcW w:w="1652" w:type="dxa"/>
            <w:shd w:val="clear" w:color="auto" w:fill="C0E6F5"/>
            <w:tcMar>
              <w:top w:w="15" w:type="dxa"/>
              <w:left w:w="15" w:type="dxa"/>
              <w:right w:w="15" w:type="dxa"/>
            </w:tcMar>
            <w:vAlign w:val="center"/>
          </w:tcPr>
          <w:p w14:paraId="779406CA" w14:textId="076C052A" w:rsidR="087E2B28" w:rsidRDefault="087E2B28" w:rsidP="087E2B28">
            <w:pPr>
              <w:spacing w:after="0"/>
              <w:jc w:val="right"/>
            </w:pPr>
            <w:r w:rsidRPr="087E2B28">
              <w:rPr>
                <w:rFonts w:ascii="Times New Roman" w:eastAsia="Times New Roman" w:hAnsi="Times New Roman" w:cs="Times New Roman"/>
                <w:color w:val="000000" w:themeColor="text1"/>
              </w:rPr>
              <w:t>7383</w:t>
            </w:r>
          </w:p>
        </w:tc>
        <w:tc>
          <w:tcPr>
            <w:tcW w:w="2387" w:type="dxa"/>
            <w:shd w:val="clear" w:color="auto" w:fill="C0E6F5"/>
            <w:tcMar>
              <w:top w:w="15" w:type="dxa"/>
              <w:left w:w="15" w:type="dxa"/>
              <w:right w:w="15" w:type="dxa"/>
            </w:tcMar>
            <w:vAlign w:val="center"/>
          </w:tcPr>
          <w:p w14:paraId="43CFC73E" w14:textId="09980255" w:rsidR="087E2B28" w:rsidRDefault="087E2B28" w:rsidP="087E2B28">
            <w:pPr>
              <w:spacing w:after="0"/>
              <w:jc w:val="right"/>
            </w:pPr>
            <w:r w:rsidRPr="087E2B28">
              <w:rPr>
                <w:color w:val="0C0D0E"/>
                <w:sz w:val="20"/>
                <w:szCs w:val="20"/>
              </w:rPr>
              <w:t>7383</w:t>
            </w:r>
          </w:p>
        </w:tc>
        <w:tc>
          <w:tcPr>
            <w:tcW w:w="1749" w:type="dxa"/>
            <w:shd w:val="clear" w:color="auto" w:fill="C0E6F5"/>
            <w:tcMar>
              <w:top w:w="15" w:type="dxa"/>
              <w:left w:w="15" w:type="dxa"/>
              <w:right w:w="15" w:type="dxa"/>
            </w:tcMar>
            <w:vAlign w:val="bottom"/>
          </w:tcPr>
          <w:p w14:paraId="39E2FA7C" w14:textId="0AFBB661"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7C2CF3E2" w14:textId="77777777" w:rsidTr="087E2B28">
        <w:trPr>
          <w:trHeight w:val="300"/>
          <w:jc w:val="center"/>
        </w:trPr>
        <w:tc>
          <w:tcPr>
            <w:tcW w:w="2868" w:type="dxa"/>
            <w:tcMar>
              <w:top w:w="15" w:type="dxa"/>
              <w:left w:w="15" w:type="dxa"/>
              <w:right w:w="15" w:type="dxa"/>
            </w:tcMar>
            <w:vAlign w:val="bottom"/>
          </w:tcPr>
          <w:p w14:paraId="3E762E7F" w14:textId="4FDD2B83" w:rsidR="087E2B28" w:rsidRDefault="00E53021" w:rsidP="087E2B28">
            <w:pPr>
              <w:spacing w:after="0"/>
            </w:pPr>
            <w:r>
              <w:rPr>
                <w:rFonts w:ascii="Aptos Narrow" w:eastAsia="Aptos Narrow" w:hAnsi="Aptos Narrow" w:cs="Aptos Narrow"/>
                <w:color w:val="000000" w:themeColor="text1"/>
              </w:rPr>
              <w:t>*****</w:t>
            </w:r>
            <w:r w:rsidR="087E2B28" w:rsidRPr="087E2B28">
              <w:rPr>
                <w:rFonts w:ascii="Aptos Narrow" w:eastAsia="Aptos Narrow" w:hAnsi="Aptos Narrow" w:cs="Aptos Narrow"/>
                <w:color w:val="000000" w:themeColor="text1"/>
              </w:rPr>
              <w:t>_payroll</w:t>
            </w:r>
          </w:p>
        </w:tc>
        <w:tc>
          <w:tcPr>
            <w:tcW w:w="1652" w:type="dxa"/>
            <w:tcMar>
              <w:top w:w="15" w:type="dxa"/>
              <w:left w:w="15" w:type="dxa"/>
              <w:right w:w="15" w:type="dxa"/>
            </w:tcMar>
            <w:vAlign w:val="center"/>
          </w:tcPr>
          <w:p w14:paraId="2653DF8B" w14:textId="4CAD8422" w:rsidR="087E2B28" w:rsidRDefault="087E2B28" w:rsidP="087E2B28">
            <w:pPr>
              <w:spacing w:after="0"/>
              <w:jc w:val="right"/>
            </w:pPr>
            <w:r w:rsidRPr="087E2B28">
              <w:rPr>
                <w:rFonts w:ascii="Times New Roman" w:eastAsia="Times New Roman" w:hAnsi="Times New Roman" w:cs="Times New Roman"/>
                <w:color w:val="000000" w:themeColor="text1"/>
              </w:rPr>
              <w:t>735</w:t>
            </w:r>
          </w:p>
        </w:tc>
        <w:tc>
          <w:tcPr>
            <w:tcW w:w="2387" w:type="dxa"/>
            <w:tcMar>
              <w:top w:w="15" w:type="dxa"/>
              <w:left w:w="15" w:type="dxa"/>
              <w:right w:w="15" w:type="dxa"/>
            </w:tcMar>
            <w:vAlign w:val="center"/>
          </w:tcPr>
          <w:p w14:paraId="5E4AE145" w14:textId="2AFDD74E" w:rsidR="087E2B28" w:rsidRDefault="087E2B28" w:rsidP="087E2B28">
            <w:pPr>
              <w:spacing w:after="0"/>
              <w:jc w:val="right"/>
            </w:pPr>
            <w:r w:rsidRPr="087E2B28">
              <w:rPr>
                <w:color w:val="0C0D0E"/>
                <w:sz w:val="20"/>
                <w:szCs w:val="20"/>
              </w:rPr>
              <w:t>735</w:t>
            </w:r>
          </w:p>
        </w:tc>
        <w:tc>
          <w:tcPr>
            <w:tcW w:w="1749" w:type="dxa"/>
            <w:tcMar>
              <w:top w:w="15" w:type="dxa"/>
              <w:left w:w="15" w:type="dxa"/>
              <w:right w:w="15" w:type="dxa"/>
            </w:tcMar>
            <w:vAlign w:val="bottom"/>
          </w:tcPr>
          <w:p w14:paraId="27D4AA1C" w14:textId="519F9CC3" w:rsidR="087E2B28" w:rsidRDefault="087E2B28" w:rsidP="087E2B28">
            <w:pPr>
              <w:spacing w:after="0"/>
              <w:jc w:val="center"/>
            </w:pPr>
            <w:r w:rsidRPr="087E2B28">
              <w:rPr>
                <w:rFonts w:ascii="Aptos Narrow" w:eastAsia="Aptos Narrow" w:hAnsi="Aptos Narrow" w:cs="Aptos Narrow"/>
                <w:color w:val="000000" w:themeColor="text1"/>
              </w:rPr>
              <w:t>TRUE</w:t>
            </w:r>
          </w:p>
        </w:tc>
      </w:tr>
    </w:tbl>
    <w:p w14:paraId="1C828F28" w14:textId="202DC0F9" w:rsidR="008D7C70" w:rsidRPr="008D7C70" w:rsidRDefault="00C21316" w:rsidP="087E2B28">
      <w:pPr>
        <w:tabs>
          <w:tab w:val="left" w:pos="3863"/>
        </w:tabs>
        <w:jc w:val="center"/>
        <w:rPr>
          <w:i/>
          <w:iCs/>
        </w:rPr>
      </w:pPr>
      <w:r>
        <w:t xml:space="preserve">Figure 1. </w:t>
      </w:r>
      <w:r w:rsidR="000100D3">
        <w:t xml:space="preserve">Excel Verification for Number </w:t>
      </w:r>
      <w:r w:rsidR="008D7C70">
        <w:t>(</w:t>
      </w:r>
      <w:r w:rsidR="008D7C70" w:rsidRPr="087E2B28">
        <w:rPr>
          <w:i/>
          <w:iCs/>
        </w:rPr>
        <w:t xml:space="preserve">File Reference: </w:t>
      </w:r>
      <w:r w:rsidR="00F56EA8" w:rsidRPr="087E2B28">
        <w:rPr>
          <w:i/>
          <w:iCs/>
        </w:rPr>
        <w:t>FinalProject_Data_Part1a-b.xlsx)</w:t>
      </w:r>
    </w:p>
    <w:p w14:paraId="00A7FDF0" w14:textId="77777777" w:rsidR="006A4E17" w:rsidRDefault="006A4E17" w:rsidP="001D7F14">
      <w:pPr>
        <w:tabs>
          <w:tab w:val="left" w:pos="3863"/>
        </w:tabs>
        <w:rPr>
          <w:b/>
          <w:bCs/>
          <w:u w:val="single"/>
        </w:rPr>
      </w:pPr>
    </w:p>
    <w:p w14:paraId="70813C02" w14:textId="3F2B7157" w:rsidR="001D7F14" w:rsidRPr="0077157A" w:rsidRDefault="001D7F14" w:rsidP="001D7F14">
      <w:pPr>
        <w:tabs>
          <w:tab w:val="left" w:pos="3863"/>
        </w:tabs>
        <w:rPr>
          <w:b/>
          <w:bCs/>
          <w:u w:val="single"/>
        </w:rPr>
      </w:pPr>
      <w:r w:rsidRPr="0077157A">
        <w:rPr>
          <w:b/>
          <w:bCs/>
          <w:u w:val="single"/>
        </w:rPr>
        <w:t>Se</w:t>
      </w:r>
      <w:r w:rsidR="007C76E6" w:rsidRPr="0077157A">
        <w:rPr>
          <w:b/>
          <w:bCs/>
          <w:u w:val="single"/>
        </w:rPr>
        <w:t>ction B</w:t>
      </w:r>
    </w:p>
    <w:p w14:paraId="164A3EA7" w14:textId="681C665D" w:rsidR="0077157A" w:rsidRDefault="00997B71" w:rsidP="001D7F14">
      <w:pPr>
        <w:tabs>
          <w:tab w:val="left" w:pos="3863"/>
        </w:tabs>
      </w:pPr>
      <w:r>
        <w:t xml:space="preserve">The client wants to </w:t>
      </w:r>
      <w:r w:rsidR="005C4145">
        <w:t>confirm that</w:t>
      </w:r>
      <w:r>
        <w:t xml:space="preserve"> </w:t>
      </w:r>
      <w:r w:rsidR="00371764">
        <w:t xml:space="preserve">the following </w:t>
      </w:r>
      <w:r w:rsidR="00007AAF">
        <w:t xml:space="preserve">line items that appear in </w:t>
      </w:r>
      <w:r w:rsidR="00371764">
        <w:t xml:space="preserve">unaudited financial statements </w:t>
      </w:r>
      <w:r w:rsidR="00007AAF">
        <w:t xml:space="preserve">are supported by the given data. </w:t>
      </w:r>
      <w:r w:rsidR="005C4145">
        <w:t xml:space="preserve">Thus, </w:t>
      </w:r>
      <w:proofErr w:type="gramStart"/>
      <w:r w:rsidR="005C4145">
        <w:t>SUM(</w:t>
      </w:r>
      <w:proofErr w:type="gramEnd"/>
      <w:r w:rsidR="005C4145">
        <w:t>) was used in order to calculate the total entries for the line items.</w:t>
      </w:r>
    </w:p>
    <w:p w14:paraId="41FBB0FF" w14:textId="53E97B49" w:rsidR="005C4145" w:rsidRDefault="005C4145" w:rsidP="001D7F14">
      <w:pPr>
        <w:tabs>
          <w:tab w:val="left" w:pos="3863"/>
        </w:tabs>
      </w:pPr>
      <w:r>
        <w:t xml:space="preserve">From Figure 2, it is confirmed that all </w:t>
      </w:r>
      <w:r w:rsidR="006A4E17">
        <w:t>unaudited line items are valid based on verification from the excel calculations.</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582"/>
        <w:gridCol w:w="1768"/>
        <w:gridCol w:w="2444"/>
        <w:gridCol w:w="1860"/>
      </w:tblGrid>
      <w:tr w:rsidR="087E2B28" w14:paraId="368070A4" w14:textId="77777777" w:rsidTr="087E2B28">
        <w:trPr>
          <w:trHeight w:val="285"/>
          <w:jc w:val="center"/>
        </w:trPr>
        <w:tc>
          <w:tcPr>
            <w:tcW w:w="8654" w:type="dxa"/>
            <w:gridSpan w:val="4"/>
            <w:shd w:val="clear" w:color="auto" w:fill="A6C9EC"/>
            <w:tcMar>
              <w:top w:w="15" w:type="dxa"/>
              <w:left w:w="15" w:type="dxa"/>
              <w:right w:w="15" w:type="dxa"/>
            </w:tcMar>
            <w:vAlign w:val="bottom"/>
          </w:tcPr>
          <w:p w14:paraId="75FB979D" w14:textId="568D6E72" w:rsidR="087E2B28" w:rsidRDefault="087E2B28" w:rsidP="087E2B28">
            <w:pPr>
              <w:spacing w:after="0"/>
              <w:jc w:val="center"/>
            </w:pPr>
            <w:r w:rsidRPr="087E2B28">
              <w:rPr>
                <w:rFonts w:ascii="Aptos Narrow" w:eastAsia="Aptos Narrow" w:hAnsi="Aptos Narrow" w:cs="Aptos Narrow"/>
                <w:color w:val="000000" w:themeColor="text1"/>
              </w:rPr>
              <w:t>Part 1b</w:t>
            </w:r>
          </w:p>
        </w:tc>
      </w:tr>
      <w:tr w:rsidR="087E2B28" w14:paraId="067DDADB" w14:textId="77777777" w:rsidTr="087E2B28">
        <w:trPr>
          <w:trHeight w:val="285"/>
          <w:jc w:val="center"/>
        </w:trPr>
        <w:tc>
          <w:tcPr>
            <w:tcW w:w="2582" w:type="dxa"/>
            <w:shd w:val="clear" w:color="auto" w:fill="156082" w:themeFill="accent1"/>
            <w:tcMar>
              <w:top w:w="15" w:type="dxa"/>
              <w:left w:w="15" w:type="dxa"/>
              <w:right w:w="15" w:type="dxa"/>
            </w:tcMar>
            <w:vAlign w:val="center"/>
          </w:tcPr>
          <w:p w14:paraId="470B6879" w14:textId="3A9DC7B6" w:rsidR="087E2B28" w:rsidRDefault="087E2B28" w:rsidP="087E2B28">
            <w:pPr>
              <w:spacing w:after="0"/>
              <w:jc w:val="center"/>
            </w:pPr>
            <w:r w:rsidRPr="087E2B28">
              <w:rPr>
                <w:rFonts w:ascii="Aptos Display" w:eastAsia="Aptos Display" w:hAnsi="Aptos Display" w:cs="Aptos Display"/>
                <w:b/>
                <w:bCs/>
                <w:color w:val="FFFFFF" w:themeColor="background1"/>
              </w:rPr>
              <w:t>Line Item</w:t>
            </w:r>
          </w:p>
        </w:tc>
        <w:tc>
          <w:tcPr>
            <w:tcW w:w="1768" w:type="dxa"/>
            <w:shd w:val="clear" w:color="auto" w:fill="156082" w:themeFill="accent1"/>
            <w:tcMar>
              <w:top w:w="15" w:type="dxa"/>
              <w:left w:w="15" w:type="dxa"/>
              <w:right w:w="15" w:type="dxa"/>
            </w:tcMar>
            <w:vAlign w:val="center"/>
          </w:tcPr>
          <w:p w14:paraId="039384A9" w14:textId="6A5295EE" w:rsidR="087E2B28" w:rsidRDefault="087E2B28" w:rsidP="087E2B28">
            <w:pPr>
              <w:spacing w:after="0"/>
              <w:jc w:val="center"/>
            </w:pPr>
            <w:r w:rsidRPr="087E2B28">
              <w:rPr>
                <w:rFonts w:ascii="Aptos Display" w:eastAsia="Aptos Display" w:hAnsi="Aptos Display" w:cs="Aptos Display"/>
                <w:b/>
                <w:bCs/>
                <w:color w:val="FFFFFF" w:themeColor="background1"/>
              </w:rPr>
              <w:t>Client Info</w:t>
            </w:r>
          </w:p>
        </w:tc>
        <w:tc>
          <w:tcPr>
            <w:tcW w:w="2444" w:type="dxa"/>
            <w:shd w:val="clear" w:color="auto" w:fill="156082" w:themeFill="accent1"/>
            <w:tcMar>
              <w:top w:w="15" w:type="dxa"/>
              <w:left w:w="15" w:type="dxa"/>
              <w:right w:w="15" w:type="dxa"/>
            </w:tcMar>
            <w:vAlign w:val="bottom"/>
          </w:tcPr>
          <w:p w14:paraId="5EBE64DF" w14:textId="2B1877D3" w:rsidR="087E2B28" w:rsidRDefault="087E2B28" w:rsidP="087E2B28">
            <w:pPr>
              <w:spacing w:after="0"/>
              <w:jc w:val="center"/>
            </w:pPr>
            <w:r w:rsidRPr="087E2B28">
              <w:rPr>
                <w:rFonts w:ascii="Aptos Display" w:eastAsia="Aptos Display" w:hAnsi="Aptos Display" w:cs="Aptos Display"/>
                <w:b/>
                <w:bCs/>
                <w:color w:val="FFFFFF" w:themeColor="background1"/>
              </w:rPr>
              <w:t>Sheet Total</w:t>
            </w:r>
          </w:p>
        </w:tc>
        <w:tc>
          <w:tcPr>
            <w:tcW w:w="1860" w:type="dxa"/>
            <w:shd w:val="clear" w:color="auto" w:fill="156082" w:themeFill="accent1"/>
            <w:tcMar>
              <w:top w:w="15" w:type="dxa"/>
              <w:left w:w="15" w:type="dxa"/>
              <w:right w:w="15" w:type="dxa"/>
            </w:tcMar>
            <w:vAlign w:val="bottom"/>
          </w:tcPr>
          <w:p w14:paraId="04C46A55" w14:textId="0CB11A7D" w:rsidR="087E2B28" w:rsidRDefault="087E2B28" w:rsidP="087E2B28">
            <w:pPr>
              <w:spacing w:after="0"/>
              <w:jc w:val="center"/>
            </w:pPr>
            <w:r w:rsidRPr="087E2B28">
              <w:rPr>
                <w:rFonts w:ascii="Aptos Display" w:eastAsia="Aptos Display" w:hAnsi="Aptos Display" w:cs="Aptos Display"/>
                <w:b/>
                <w:bCs/>
                <w:color w:val="FFFFFF" w:themeColor="background1"/>
              </w:rPr>
              <w:t>Verification</w:t>
            </w:r>
          </w:p>
        </w:tc>
      </w:tr>
      <w:tr w:rsidR="087E2B28" w14:paraId="7168D383" w14:textId="77777777" w:rsidTr="087E2B28">
        <w:trPr>
          <w:trHeight w:val="285"/>
          <w:jc w:val="center"/>
        </w:trPr>
        <w:tc>
          <w:tcPr>
            <w:tcW w:w="2582" w:type="dxa"/>
            <w:shd w:val="clear" w:color="auto" w:fill="C0E6F5"/>
            <w:tcMar>
              <w:top w:w="15" w:type="dxa"/>
              <w:left w:w="15" w:type="dxa"/>
              <w:right w:w="15" w:type="dxa"/>
            </w:tcMar>
            <w:vAlign w:val="center"/>
          </w:tcPr>
          <w:p w14:paraId="2E99F5C7" w14:textId="06E0C985" w:rsidR="087E2B28" w:rsidRDefault="087E2B28" w:rsidP="087E2B28">
            <w:pPr>
              <w:spacing w:after="0"/>
            </w:pPr>
            <w:r w:rsidRPr="087E2B28">
              <w:rPr>
                <w:rFonts w:ascii="Times New Roman" w:eastAsia="Times New Roman" w:hAnsi="Times New Roman" w:cs="Times New Roman"/>
                <w:color w:val="000000" w:themeColor="text1"/>
              </w:rPr>
              <w:t>Sales</w:t>
            </w:r>
          </w:p>
        </w:tc>
        <w:tc>
          <w:tcPr>
            <w:tcW w:w="1768" w:type="dxa"/>
            <w:shd w:val="clear" w:color="auto" w:fill="C0E6F5"/>
            <w:tcMar>
              <w:top w:w="15" w:type="dxa"/>
              <w:left w:w="15" w:type="dxa"/>
              <w:right w:w="15" w:type="dxa"/>
            </w:tcMar>
            <w:vAlign w:val="center"/>
          </w:tcPr>
          <w:p w14:paraId="4B0EC6C5" w14:textId="70B146EA" w:rsidR="087E2B28" w:rsidRDefault="087E2B28" w:rsidP="087E2B28">
            <w:pPr>
              <w:spacing w:after="0"/>
              <w:jc w:val="right"/>
            </w:pPr>
            <w:r w:rsidRPr="087E2B28">
              <w:rPr>
                <w:rFonts w:ascii="Times New Roman" w:eastAsia="Times New Roman" w:hAnsi="Times New Roman" w:cs="Times New Roman"/>
                <w:color w:val="000000" w:themeColor="text1"/>
              </w:rPr>
              <w:t xml:space="preserve">$5,849,638 </w:t>
            </w:r>
          </w:p>
        </w:tc>
        <w:tc>
          <w:tcPr>
            <w:tcW w:w="2444" w:type="dxa"/>
            <w:shd w:val="clear" w:color="auto" w:fill="C0E6F5"/>
            <w:tcMar>
              <w:top w:w="15" w:type="dxa"/>
              <w:left w:w="15" w:type="dxa"/>
              <w:right w:w="15" w:type="dxa"/>
            </w:tcMar>
            <w:vAlign w:val="bottom"/>
          </w:tcPr>
          <w:p w14:paraId="67FCCF53" w14:textId="61BB0D59" w:rsidR="087E2B28" w:rsidRDefault="087E2B28" w:rsidP="087E2B28">
            <w:pPr>
              <w:spacing w:after="0"/>
              <w:jc w:val="right"/>
            </w:pPr>
            <w:r w:rsidRPr="087E2B28">
              <w:rPr>
                <w:rFonts w:ascii="Aptos Narrow" w:eastAsia="Aptos Narrow" w:hAnsi="Aptos Narrow" w:cs="Aptos Narrow"/>
                <w:color w:val="000000" w:themeColor="text1"/>
              </w:rPr>
              <w:t xml:space="preserve"> $5,849,638 </w:t>
            </w:r>
          </w:p>
        </w:tc>
        <w:tc>
          <w:tcPr>
            <w:tcW w:w="1860" w:type="dxa"/>
            <w:shd w:val="clear" w:color="auto" w:fill="C0E6F5"/>
            <w:tcMar>
              <w:top w:w="15" w:type="dxa"/>
              <w:left w:w="15" w:type="dxa"/>
              <w:right w:w="15" w:type="dxa"/>
            </w:tcMar>
            <w:vAlign w:val="bottom"/>
          </w:tcPr>
          <w:p w14:paraId="409F8342" w14:textId="50874FEA"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2D4E2EB5" w14:textId="77777777" w:rsidTr="087E2B28">
        <w:trPr>
          <w:trHeight w:val="285"/>
          <w:jc w:val="center"/>
        </w:trPr>
        <w:tc>
          <w:tcPr>
            <w:tcW w:w="2582" w:type="dxa"/>
            <w:tcMar>
              <w:top w:w="15" w:type="dxa"/>
              <w:left w:w="15" w:type="dxa"/>
              <w:right w:w="15" w:type="dxa"/>
            </w:tcMar>
            <w:vAlign w:val="center"/>
          </w:tcPr>
          <w:p w14:paraId="5890293A" w14:textId="4CD358E5" w:rsidR="087E2B28" w:rsidRDefault="087E2B28" w:rsidP="087E2B28">
            <w:pPr>
              <w:spacing w:after="0"/>
            </w:pPr>
            <w:r w:rsidRPr="087E2B28">
              <w:rPr>
                <w:rFonts w:ascii="Times New Roman" w:eastAsia="Times New Roman" w:hAnsi="Times New Roman" w:cs="Times New Roman"/>
                <w:color w:val="000000" w:themeColor="text1"/>
              </w:rPr>
              <w:t>Purchases</w:t>
            </w:r>
          </w:p>
        </w:tc>
        <w:tc>
          <w:tcPr>
            <w:tcW w:w="1768" w:type="dxa"/>
            <w:tcMar>
              <w:top w:w="15" w:type="dxa"/>
              <w:left w:w="15" w:type="dxa"/>
              <w:right w:w="15" w:type="dxa"/>
            </w:tcMar>
            <w:vAlign w:val="center"/>
          </w:tcPr>
          <w:p w14:paraId="0FF73A15" w14:textId="1B82E5D1" w:rsidR="087E2B28" w:rsidRDefault="087E2B28" w:rsidP="087E2B28">
            <w:pPr>
              <w:spacing w:after="0"/>
              <w:jc w:val="right"/>
            </w:pPr>
            <w:r w:rsidRPr="087E2B28">
              <w:rPr>
                <w:rFonts w:ascii="Times New Roman" w:eastAsia="Times New Roman" w:hAnsi="Times New Roman" w:cs="Times New Roman"/>
                <w:color w:val="000000" w:themeColor="text1"/>
              </w:rPr>
              <w:t xml:space="preserve">$4,192,479 </w:t>
            </w:r>
          </w:p>
        </w:tc>
        <w:tc>
          <w:tcPr>
            <w:tcW w:w="2444" w:type="dxa"/>
            <w:tcMar>
              <w:top w:w="15" w:type="dxa"/>
              <w:left w:w="15" w:type="dxa"/>
              <w:right w:w="15" w:type="dxa"/>
            </w:tcMar>
            <w:vAlign w:val="bottom"/>
          </w:tcPr>
          <w:p w14:paraId="228C0B97" w14:textId="06ABD5EC" w:rsidR="087E2B28" w:rsidRDefault="087E2B28" w:rsidP="087E2B28">
            <w:pPr>
              <w:spacing w:after="0"/>
              <w:jc w:val="right"/>
            </w:pPr>
            <w:r w:rsidRPr="087E2B28">
              <w:rPr>
                <w:rFonts w:ascii="Aptos Narrow" w:eastAsia="Aptos Narrow" w:hAnsi="Aptos Narrow" w:cs="Aptos Narrow"/>
                <w:color w:val="000000" w:themeColor="text1"/>
              </w:rPr>
              <w:t xml:space="preserve"> $4,192,479 </w:t>
            </w:r>
          </w:p>
        </w:tc>
        <w:tc>
          <w:tcPr>
            <w:tcW w:w="1860" w:type="dxa"/>
            <w:tcMar>
              <w:top w:w="15" w:type="dxa"/>
              <w:left w:w="15" w:type="dxa"/>
              <w:right w:w="15" w:type="dxa"/>
            </w:tcMar>
            <w:vAlign w:val="bottom"/>
          </w:tcPr>
          <w:p w14:paraId="1563D3AB" w14:textId="34859779"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2B1A00EF" w14:textId="77777777" w:rsidTr="087E2B28">
        <w:trPr>
          <w:trHeight w:val="285"/>
          <w:jc w:val="center"/>
        </w:trPr>
        <w:tc>
          <w:tcPr>
            <w:tcW w:w="2582" w:type="dxa"/>
            <w:shd w:val="clear" w:color="auto" w:fill="C0E6F5"/>
            <w:tcMar>
              <w:top w:w="15" w:type="dxa"/>
              <w:left w:w="15" w:type="dxa"/>
              <w:right w:w="15" w:type="dxa"/>
            </w:tcMar>
            <w:vAlign w:val="center"/>
          </w:tcPr>
          <w:p w14:paraId="0DB33CED" w14:textId="087571A2" w:rsidR="087E2B28" w:rsidRDefault="087E2B28" w:rsidP="087E2B28">
            <w:pPr>
              <w:spacing w:after="0"/>
            </w:pPr>
            <w:r w:rsidRPr="087E2B28">
              <w:rPr>
                <w:rFonts w:ascii="Times New Roman" w:eastAsia="Times New Roman" w:hAnsi="Times New Roman" w:cs="Times New Roman"/>
                <w:color w:val="000000" w:themeColor="text1"/>
              </w:rPr>
              <w:t>Excise Taxes</w:t>
            </w:r>
          </w:p>
        </w:tc>
        <w:tc>
          <w:tcPr>
            <w:tcW w:w="1768" w:type="dxa"/>
            <w:shd w:val="clear" w:color="auto" w:fill="C0E6F5"/>
            <w:tcMar>
              <w:top w:w="15" w:type="dxa"/>
              <w:left w:w="15" w:type="dxa"/>
              <w:right w:w="15" w:type="dxa"/>
            </w:tcMar>
            <w:vAlign w:val="center"/>
          </w:tcPr>
          <w:p w14:paraId="19CCAABE" w14:textId="206281B6" w:rsidR="087E2B28" w:rsidRDefault="087E2B28" w:rsidP="087E2B28">
            <w:pPr>
              <w:spacing w:after="0"/>
              <w:jc w:val="right"/>
            </w:pPr>
            <w:r w:rsidRPr="087E2B28">
              <w:rPr>
                <w:rFonts w:ascii="Times New Roman" w:eastAsia="Times New Roman" w:hAnsi="Times New Roman" w:cs="Times New Roman"/>
                <w:color w:val="000000" w:themeColor="text1"/>
              </w:rPr>
              <w:t xml:space="preserve">$318,918 </w:t>
            </w:r>
          </w:p>
        </w:tc>
        <w:tc>
          <w:tcPr>
            <w:tcW w:w="2444" w:type="dxa"/>
            <w:shd w:val="clear" w:color="auto" w:fill="C0E6F5"/>
            <w:tcMar>
              <w:top w:w="15" w:type="dxa"/>
              <w:left w:w="15" w:type="dxa"/>
              <w:right w:w="15" w:type="dxa"/>
            </w:tcMar>
            <w:vAlign w:val="bottom"/>
          </w:tcPr>
          <w:p w14:paraId="3DA753BD" w14:textId="2102FD60" w:rsidR="087E2B28" w:rsidRDefault="087E2B28" w:rsidP="087E2B28">
            <w:pPr>
              <w:spacing w:after="0"/>
              <w:jc w:val="right"/>
            </w:pPr>
            <w:r w:rsidRPr="087E2B28">
              <w:rPr>
                <w:rFonts w:ascii="Aptos Narrow" w:eastAsia="Aptos Narrow" w:hAnsi="Aptos Narrow" w:cs="Aptos Narrow"/>
                <w:color w:val="000000" w:themeColor="text1"/>
              </w:rPr>
              <w:t xml:space="preserve"> $318,918 </w:t>
            </w:r>
          </w:p>
        </w:tc>
        <w:tc>
          <w:tcPr>
            <w:tcW w:w="1860" w:type="dxa"/>
            <w:shd w:val="clear" w:color="auto" w:fill="C0E6F5"/>
            <w:tcMar>
              <w:top w:w="15" w:type="dxa"/>
              <w:left w:w="15" w:type="dxa"/>
              <w:right w:w="15" w:type="dxa"/>
            </w:tcMar>
            <w:vAlign w:val="bottom"/>
          </w:tcPr>
          <w:p w14:paraId="337C470D" w14:textId="354243F9"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2B15FC5B" w14:textId="77777777" w:rsidTr="087E2B28">
        <w:trPr>
          <w:trHeight w:val="285"/>
          <w:jc w:val="center"/>
        </w:trPr>
        <w:tc>
          <w:tcPr>
            <w:tcW w:w="2582" w:type="dxa"/>
            <w:tcMar>
              <w:top w:w="15" w:type="dxa"/>
              <w:left w:w="15" w:type="dxa"/>
              <w:right w:w="15" w:type="dxa"/>
            </w:tcMar>
            <w:vAlign w:val="center"/>
          </w:tcPr>
          <w:p w14:paraId="0CE673C2" w14:textId="16BF0317" w:rsidR="087E2B28" w:rsidRDefault="087E2B28" w:rsidP="087E2B28">
            <w:pPr>
              <w:spacing w:after="0"/>
            </w:pPr>
            <w:r w:rsidRPr="087E2B28">
              <w:rPr>
                <w:rFonts w:ascii="Times New Roman" w:eastAsia="Times New Roman" w:hAnsi="Times New Roman" w:cs="Times New Roman"/>
                <w:color w:val="000000" w:themeColor="text1"/>
              </w:rPr>
              <w:t>Freight</w:t>
            </w:r>
          </w:p>
        </w:tc>
        <w:tc>
          <w:tcPr>
            <w:tcW w:w="1768" w:type="dxa"/>
            <w:tcMar>
              <w:top w:w="15" w:type="dxa"/>
              <w:left w:w="15" w:type="dxa"/>
              <w:right w:w="15" w:type="dxa"/>
            </w:tcMar>
            <w:vAlign w:val="center"/>
          </w:tcPr>
          <w:p w14:paraId="23069FF5" w14:textId="55A7EFF1" w:rsidR="087E2B28" w:rsidRDefault="087E2B28" w:rsidP="087E2B28">
            <w:pPr>
              <w:spacing w:after="0"/>
              <w:jc w:val="right"/>
            </w:pPr>
            <w:r w:rsidRPr="087E2B28">
              <w:rPr>
                <w:rFonts w:ascii="Times New Roman" w:eastAsia="Times New Roman" w:hAnsi="Times New Roman" w:cs="Times New Roman"/>
                <w:color w:val="000000" w:themeColor="text1"/>
              </w:rPr>
              <w:t xml:space="preserve">$21,631 </w:t>
            </w:r>
          </w:p>
        </w:tc>
        <w:tc>
          <w:tcPr>
            <w:tcW w:w="2444" w:type="dxa"/>
            <w:tcMar>
              <w:top w:w="15" w:type="dxa"/>
              <w:left w:w="15" w:type="dxa"/>
              <w:right w:w="15" w:type="dxa"/>
            </w:tcMar>
            <w:vAlign w:val="bottom"/>
          </w:tcPr>
          <w:p w14:paraId="6BB3F3B2" w14:textId="2B231FE7" w:rsidR="087E2B28" w:rsidRDefault="087E2B28" w:rsidP="087E2B28">
            <w:pPr>
              <w:spacing w:after="0"/>
              <w:jc w:val="right"/>
            </w:pPr>
            <w:r w:rsidRPr="087E2B28">
              <w:rPr>
                <w:rFonts w:ascii="Aptos Narrow" w:eastAsia="Aptos Narrow" w:hAnsi="Aptos Narrow" w:cs="Aptos Narrow"/>
                <w:color w:val="000000" w:themeColor="text1"/>
              </w:rPr>
              <w:t xml:space="preserve"> $21,631 </w:t>
            </w:r>
          </w:p>
        </w:tc>
        <w:tc>
          <w:tcPr>
            <w:tcW w:w="1860" w:type="dxa"/>
            <w:tcMar>
              <w:top w:w="15" w:type="dxa"/>
              <w:left w:w="15" w:type="dxa"/>
              <w:right w:w="15" w:type="dxa"/>
            </w:tcMar>
            <w:vAlign w:val="bottom"/>
          </w:tcPr>
          <w:p w14:paraId="5E6862BF" w14:textId="484F299D"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51C22FA3" w14:textId="77777777" w:rsidTr="087E2B28">
        <w:trPr>
          <w:trHeight w:val="285"/>
          <w:jc w:val="center"/>
        </w:trPr>
        <w:tc>
          <w:tcPr>
            <w:tcW w:w="2582" w:type="dxa"/>
            <w:shd w:val="clear" w:color="auto" w:fill="C0E6F5"/>
            <w:tcMar>
              <w:top w:w="15" w:type="dxa"/>
              <w:left w:w="15" w:type="dxa"/>
              <w:right w:w="15" w:type="dxa"/>
            </w:tcMar>
            <w:vAlign w:val="center"/>
          </w:tcPr>
          <w:p w14:paraId="5E73BEAB" w14:textId="17B624F7" w:rsidR="087E2B28" w:rsidRDefault="087E2B28" w:rsidP="087E2B28">
            <w:pPr>
              <w:spacing w:after="0"/>
            </w:pPr>
            <w:r w:rsidRPr="087E2B28">
              <w:rPr>
                <w:rFonts w:ascii="Times New Roman" w:eastAsia="Times New Roman" w:hAnsi="Times New Roman" w:cs="Times New Roman"/>
                <w:color w:val="000000" w:themeColor="text1"/>
              </w:rPr>
              <w:t>Beginning Inventory</w:t>
            </w:r>
          </w:p>
        </w:tc>
        <w:tc>
          <w:tcPr>
            <w:tcW w:w="1768" w:type="dxa"/>
            <w:shd w:val="clear" w:color="auto" w:fill="C0E6F5"/>
            <w:tcMar>
              <w:top w:w="15" w:type="dxa"/>
              <w:left w:w="15" w:type="dxa"/>
              <w:right w:w="15" w:type="dxa"/>
            </w:tcMar>
            <w:vAlign w:val="center"/>
          </w:tcPr>
          <w:p w14:paraId="71B00370" w14:textId="61805AD4" w:rsidR="087E2B28" w:rsidRDefault="087E2B28" w:rsidP="087E2B28">
            <w:pPr>
              <w:spacing w:after="0"/>
              <w:jc w:val="right"/>
            </w:pPr>
            <w:r w:rsidRPr="087E2B28">
              <w:rPr>
                <w:rFonts w:ascii="Times New Roman" w:eastAsia="Times New Roman" w:hAnsi="Times New Roman" w:cs="Times New Roman"/>
                <w:color w:val="000000" w:themeColor="text1"/>
              </w:rPr>
              <w:t xml:space="preserve">$869,636 </w:t>
            </w:r>
          </w:p>
        </w:tc>
        <w:tc>
          <w:tcPr>
            <w:tcW w:w="2444" w:type="dxa"/>
            <w:shd w:val="clear" w:color="auto" w:fill="C0E6F5"/>
            <w:tcMar>
              <w:top w:w="15" w:type="dxa"/>
              <w:left w:w="15" w:type="dxa"/>
              <w:right w:w="15" w:type="dxa"/>
            </w:tcMar>
            <w:vAlign w:val="bottom"/>
          </w:tcPr>
          <w:p w14:paraId="37CB089E" w14:textId="6453D91B" w:rsidR="087E2B28" w:rsidRDefault="087E2B28" w:rsidP="087E2B28">
            <w:pPr>
              <w:spacing w:after="0"/>
              <w:jc w:val="right"/>
            </w:pPr>
            <w:r w:rsidRPr="087E2B28">
              <w:rPr>
                <w:rFonts w:ascii="Aptos Narrow" w:eastAsia="Aptos Narrow" w:hAnsi="Aptos Narrow" w:cs="Aptos Narrow"/>
                <w:color w:val="000000" w:themeColor="text1"/>
              </w:rPr>
              <w:t xml:space="preserve"> $869,636 </w:t>
            </w:r>
          </w:p>
        </w:tc>
        <w:tc>
          <w:tcPr>
            <w:tcW w:w="1860" w:type="dxa"/>
            <w:shd w:val="clear" w:color="auto" w:fill="C0E6F5"/>
            <w:tcMar>
              <w:top w:w="15" w:type="dxa"/>
              <w:left w:w="15" w:type="dxa"/>
              <w:right w:w="15" w:type="dxa"/>
            </w:tcMar>
            <w:vAlign w:val="bottom"/>
          </w:tcPr>
          <w:p w14:paraId="1F9F1468" w14:textId="4888800E"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0D3B68F0" w14:textId="77777777" w:rsidTr="087E2B28">
        <w:trPr>
          <w:trHeight w:val="285"/>
          <w:jc w:val="center"/>
        </w:trPr>
        <w:tc>
          <w:tcPr>
            <w:tcW w:w="2582" w:type="dxa"/>
            <w:tcMar>
              <w:top w:w="15" w:type="dxa"/>
              <w:left w:w="15" w:type="dxa"/>
              <w:right w:w="15" w:type="dxa"/>
            </w:tcMar>
            <w:vAlign w:val="center"/>
          </w:tcPr>
          <w:p w14:paraId="53D0A5A5" w14:textId="1488C07B" w:rsidR="087E2B28" w:rsidRDefault="087E2B28" w:rsidP="087E2B28">
            <w:pPr>
              <w:spacing w:after="0"/>
            </w:pPr>
            <w:r w:rsidRPr="087E2B28">
              <w:rPr>
                <w:rFonts w:ascii="Times New Roman" w:eastAsia="Times New Roman" w:hAnsi="Times New Roman" w:cs="Times New Roman"/>
                <w:color w:val="000000" w:themeColor="text1"/>
              </w:rPr>
              <w:t>Inventory Change</w:t>
            </w:r>
          </w:p>
        </w:tc>
        <w:tc>
          <w:tcPr>
            <w:tcW w:w="1768" w:type="dxa"/>
            <w:tcMar>
              <w:top w:w="15" w:type="dxa"/>
              <w:left w:w="15" w:type="dxa"/>
              <w:right w:w="15" w:type="dxa"/>
            </w:tcMar>
            <w:vAlign w:val="center"/>
          </w:tcPr>
          <w:p w14:paraId="3191B143" w14:textId="3E6B2A3D" w:rsidR="087E2B28" w:rsidRDefault="087E2B28" w:rsidP="087E2B28">
            <w:pPr>
              <w:spacing w:after="0"/>
              <w:jc w:val="right"/>
            </w:pPr>
            <w:r w:rsidRPr="087E2B28">
              <w:rPr>
                <w:rFonts w:ascii="Times New Roman" w:eastAsia="Times New Roman" w:hAnsi="Times New Roman" w:cs="Times New Roman"/>
                <w:color w:val="000000" w:themeColor="text1"/>
              </w:rPr>
              <w:t xml:space="preserve">$134,579 </w:t>
            </w:r>
          </w:p>
        </w:tc>
        <w:tc>
          <w:tcPr>
            <w:tcW w:w="2444" w:type="dxa"/>
            <w:tcMar>
              <w:top w:w="15" w:type="dxa"/>
              <w:left w:w="15" w:type="dxa"/>
              <w:right w:w="15" w:type="dxa"/>
            </w:tcMar>
            <w:vAlign w:val="bottom"/>
          </w:tcPr>
          <w:p w14:paraId="5A5B7526" w14:textId="2F66F453" w:rsidR="087E2B28" w:rsidRDefault="087E2B28" w:rsidP="087E2B28">
            <w:pPr>
              <w:spacing w:after="0"/>
              <w:jc w:val="right"/>
            </w:pPr>
            <w:r w:rsidRPr="087E2B28">
              <w:rPr>
                <w:rFonts w:ascii="Aptos Narrow" w:eastAsia="Aptos Narrow" w:hAnsi="Aptos Narrow" w:cs="Aptos Narrow"/>
                <w:color w:val="000000" w:themeColor="text1"/>
              </w:rPr>
              <w:t xml:space="preserve"> $134,579 </w:t>
            </w:r>
          </w:p>
        </w:tc>
        <w:tc>
          <w:tcPr>
            <w:tcW w:w="1860" w:type="dxa"/>
            <w:tcMar>
              <w:top w:w="15" w:type="dxa"/>
              <w:left w:w="15" w:type="dxa"/>
              <w:right w:w="15" w:type="dxa"/>
            </w:tcMar>
            <w:vAlign w:val="bottom"/>
          </w:tcPr>
          <w:p w14:paraId="7D00614B" w14:textId="7BF3F9DF" w:rsidR="087E2B28" w:rsidRDefault="087E2B28" w:rsidP="087E2B28">
            <w:pPr>
              <w:spacing w:after="0"/>
              <w:jc w:val="center"/>
            </w:pPr>
            <w:r w:rsidRPr="087E2B28">
              <w:rPr>
                <w:rFonts w:ascii="Aptos Narrow" w:eastAsia="Aptos Narrow" w:hAnsi="Aptos Narrow" w:cs="Aptos Narrow"/>
                <w:color w:val="000000" w:themeColor="text1"/>
              </w:rPr>
              <w:t>TRUE</w:t>
            </w:r>
          </w:p>
        </w:tc>
      </w:tr>
      <w:tr w:rsidR="087E2B28" w14:paraId="054B9DB4" w14:textId="77777777" w:rsidTr="087E2B28">
        <w:trPr>
          <w:trHeight w:val="300"/>
          <w:jc w:val="center"/>
        </w:trPr>
        <w:tc>
          <w:tcPr>
            <w:tcW w:w="2582" w:type="dxa"/>
            <w:shd w:val="clear" w:color="auto" w:fill="C0E6F5"/>
            <w:tcMar>
              <w:top w:w="15" w:type="dxa"/>
              <w:left w:w="15" w:type="dxa"/>
              <w:right w:w="15" w:type="dxa"/>
            </w:tcMar>
            <w:vAlign w:val="center"/>
          </w:tcPr>
          <w:p w14:paraId="2AAA4FE0" w14:textId="4EEF3DD9" w:rsidR="087E2B28" w:rsidRDefault="087E2B28" w:rsidP="087E2B28">
            <w:pPr>
              <w:spacing w:after="0"/>
            </w:pPr>
            <w:r w:rsidRPr="087E2B28">
              <w:rPr>
                <w:rFonts w:ascii="Times New Roman" w:eastAsia="Times New Roman" w:hAnsi="Times New Roman" w:cs="Times New Roman"/>
                <w:color w:val="000000" w:themeColor="text1"/>
              </w:rPr>
              <w:t>Ending Inventory</w:t>
            </w:r>
          </w:p>
        </w:tc>
        <w:tc>
          <w:tcPr>
            <w:tcW w:w="1768" w:type="dxa"/>
            <w:shd w:val="clear" w:color="auto" w:fill="C0E6F5"/>
            <w:tcMar>
              <w:top w:w="15" w:type="dxa"/>
              <w:left w:w="15" w:type="dxa"/>
              <w:right w:w="15" w:type="dxa"/>
            </w:tcMar>
            <w:vAlign w:val="center"/>
          </w:tcPr>
          <w:p w14:paraId="57E93CBD" w14:textId="68CFB6C5" w:rsidR="087E2B28" w:rsidRDefault="087E2B28" w:rsidP="087E2B28">
            <w:pPr>
              <w:spacing w:after="0"/>
              <w:jc w:val="right"/>
            </w:pPr>
            <w:r w:rsidRPr="087E2B28">
              <w:rPr>
                <w:rFonts w:ascii="Times New Roman" w:eastAsia="Times New Roman" w:hAnsi="Times New Roman" w:cs="Times New Roman"/>
                <w:color w:val="000000" w:themeColor="text1"/>
              </w:rPr>
              <w:t xml:space="preserve">$1,004,215 </w:t>
            </w:r>
          </w:p>
        </w:tc>
        <w:tc>
          <w:tcPr>
            <w:tcW w:w="2444" w:type="dxa"/>
            <w:shd w:val="clear" w:color="auto" w:fill="C0E6F5"/>
            <w:tcMar>
              <w:top w:w="15" w:type="dxa"/>
              <w:left w:w="15" w:type="dxa"/>
              <w:right w:w="15" w:type="dxa"/>
            </w:tcMar>
            <w:vAlign w:val="bottom"/>
          </w:tcPr>
          <w:p w14:paraId="41CEC896" w14:textId="46E51D80" w:rsidR="087E2B28" w:rsidRDefault="087E2B28" w:rsidP="087E2B28">
            <w:pPr>
              <w:spacing w:after="0"/>
              <w:jc w:val="right"/>
            </w:pPr>
            <w:r w:rsidRPr="087E2B28">
              <w:rPr>
                <w:rFonts w:ascii="Aptos Narrow" w:eastAsia="Aptos Narrow" w:hAnsi="Aptos Narrow" w:cs="Aptos Narrow"/>
                <w:color w:val="000000" w:themeColor="text1"/>
              </w:rPr>
              <w:t xml:space="preserve"> $1,004,215 </w:t>
            </w:r>
          </w:p>
        </w:tc>
        <w:tc>
          <w:tcPr>
            <w:tcW w:w="1860" w:type="dxa"/>
            <w:shd w:val="clear" w:color="auto" w:fill="C0E6F5"/>
            <w:tcMar>
              <w:top w:w="15" w:type="dxa"/>
              <w:left w:w="15" w:type="dxa"/>
              <w:right w:w="15" w:type="dxa"/>
            </w:tcMar>
            <w:vAlign w:val="bottom"/>
          </w:tcPr>
          <w:p w14:paraId="474E8DFE" w14:textId="4AF1CCF8" w:rsidR="087E2B28" w:rsidRDefault="087E2B28" w:rsidP="087E2B28">
            <w:pPr>
              <w:spacing w:after="0"/>
              <w:jc w:val="center"/>
            </w:pPr>
            <w:r w:rsidRPr="087E2B28">
              <w:rPr>
                <w:rFonts w:ascii="Aptos Narrow" w:eastAsia="Aptos Narrow" w:hAnsi="Aptos Narrow" w:cs="Aptos Narrow"/>
                <w:color w:val="000000" w:themeColor="text1"/>
              </w:rPr>
              <w:t>TRUE</w:t>
            </w:r>
          </w:p>
        </w:tc>
      </w:tr>
    </w:tbl>
    <w:p w14:paraId="0C760922" w14:textId="0B61C524" w:rsidR="008A0D5A" w:rsidRPr="004979AA" w:rsidRDefault="00862D3E" w:rsidP="004979AA">
      <w:pPr>
        <w:tabs>
          <w:tab w:val="left" w:pos="3863"/>
        </w:tabs>
        <w:jc w:val="center"/>
      </w:pPr>
      <w:r>
        <w:t>Figure 2. Excel Verification for Unaudited Items</w:t>
      </w:r>
      <w:r w:rsidR="00F56EA8">
        <w:t xml:space="preserve"> (</w:t>
      </w:r>
      <w:r w:rsidR="00F56EA8" w:rsidRPr="087E2B28">
        <w:rPr>
          <w:i/>
          <w:iCs/>
        </w:rPr>
        <w:t>File Reference: FinalProject_Data_Part1a-b.xlsx)</w:t>
      </w:r>
    </w:p>
    <w:p w14:paraId="53AE9BE7" w14:textId="1A02D387" w:rsidR="007C76E6" w:rsidRDefault="004979AA" w:rsidP="001D7F14">
      <w:pPr>
        <w:tabs>
          <w:tab w:val="left" w:pos="3863"/>
        </w:tabs>
        <w:rPr>
          <w:b/>
          <w:bCs/>
          <w:u w:val="single"/>
        </w:rPr>
      </w:pPr>
      <w:r>
        <w:rPr>
          <w:b/>
          <w:bCs/>
          <w:u w:val="single"/>
        </w:rPr>
        <w:lastRenderedPageBreak/>
        <w:t>S</w:t>
      </w:r>
      <w:r w:rsidR="007C76E6" w:rsidRPr="006A4E17">
        <w:rPr>
          <w:b/>
          <w:bCs/>
          <w:u w:val="single"/>
        </w:rPr>
        <w:t>ection C</w:t>
      </w:r>
    </w:p>
    <w:p w14:paraId="03A66E5B" w14:textId="4B1D567C" w:rsidR="00771A19" w:rsidRDefault="00771A19" w:rsidP="087E2B28">
      <w:pPr>
        <w:tabs>
          <w:tab w:val="left" w:pos="3863"/>
        </w:tabs>
      </w:pPr>
      <w:r>
        <w:t xml:space="preserve">To confirm whether the sales values given are correct within the data, the following formula is used below: </w:t>
      </w:r>
    </w:p>
    <w:p w14:paraId="43FA66EE" w14:textId="38D34A4B" w:rsidR="00771A19" w:rsidRDefault="775FCB5F" w:rsidP="087E2B28">
      <w:pPr>
        <w:tabs>
          <w:tab w:val="left" w:pos="3863"/>
        </w:tabs>
      </w:pPr>
      <w:r>
        <w:t xml:space="preserve">                                         </w:t>
      </w:r>
      <m:oMath>
        <m:r>
          <w:rPr>
            <w:rFonts w:ascii="Cambria Math" w:hAnsi="Cambria Math"/>
          </w:rPr>
          <m:t xml:space="preserve">Sales </m:t>
        </m:r>
        <m:d>
          <m:dPr>
            <m:ctrlPr>
              <w:rPr>
                <w:rFonts w:ascii="Cambria Math" w:hAnsi="Cambria Math"/>
                <w:i/>
              </w:rPr>
            </m:ctrlPr>
          </m:dPr>
          <m:e>
            <m:r>
              <w:rPr>
                <w:rFonts w:ascii="Cambria Math" w:hAnsi="Cambria Math"/>
              </w:rPr>
              <m:t>$</m:t>
            </m:r>
          </m:e>
        </m:d>
        <m:r>
          <w:rPr>
            <w:rFonts w:ascii="Cambria Math" w:hAnsi="Cambria Math"/>
          </w:rPr>
          <m:t>=Quantity Sold*Selling Price per Uni</m:t>
        </m:r>
        <m:r>
          <w:rPr>
            <w:rFonts w:ascii="Cambria Math" w:eastAsiaTheme="minorEastAsia" w:hAnsi="Cambria Math"/>
          </w:rPr>
          <m:t>t</m:t>
        </m:r>
      </m:oMath>
    </w:p>
    <w:p w14:paraId="3440174A" w14:textId="366FF530" w:rsidR="007222C6" w:rsidRDefault="007222C6" w:rsidP="007222C6">
      <w:pPr>
        <w:tabs>
          <w:tab w:val="left" w:pos="3863"/>
        </w:tabs>
      </w:pPr>
      <w:r>
        <w:t xml:space="preserve">With the calculated sales, </w:t>
      </w:r>
      <w:r w:rsidR="00352E75">
        <w:t xml:space="preserve">a comparison is made between given and calculated values using the </w:t>
      </w:r>
      <w:proofErr w:type="gramStart"/>
      <w:r w:rsidR="00352E75">
        <w:t>IF(</w:t>
      </w:r>
      <w:proofErr w:type="gramEnd"/>
      <w:r w:rsidR="00352E75">
        <w:t xml:space="preserve">) to determine whether or not the values are the same or not. </w:t>
      </w:r>
      <w:r w:rsidR="00052E29">
        <w:t>In Figure 3, it is shown that all values are ‘TRUE’, which means all calculated sales values are the same as the given data value. Thus, it can be concluded that there are no discrepancies within the sales values.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65"/>
        <w:gridCol w:w="1530"/>
        <w:gridCol w:w="1468"/>
        <w:gridCol w:w="4545"/>
      </w:tblGrid>
      <w:tr w:rsidR="087E2B28" w14:paraId="3A2D50E0" w14:textId="77777777" w:rsidTr="087E2B28">
        <w:trPr>
          <w:trHeight w:val="315"/>
        </w:trPr>
        <w:tc>
          <w:tcPr>
            <w:tcW w:w="9008" w:type="dxa"/>
            <w:gridSpan w:val="4"/>
            <w:shd w:val="clear" w:color="auto" w:fill="104861"/>
            <w:tcMar>
              <w:top w:w="15" w:type="dxa"/>
              <w:left w:w="15" w:type="dxa"/>
              <w:right w:w="15" w:type="dxa"/>
            </w:tcMar>
            <w:vAlign w:val="bottom"/>
          </w:tcPr>
          <w:p w14:paraId="6287D682" w14:textId="7E79CD04" w:rsidR="087E2B28" w:rsidRDefault="087E2B28" w:rsidP="087E2B28">
            <w:pPr>
              <w:spacing w:after="0"/>
              <w:jc w:val="center"/>
            </w:pPr>
            <w:r w:rsidRPr="087E2B28">
              <w:rPr>
                <w:rFonts w:ascii="Aptos Narrow" w:eastAsia="Aptos Narrow" w:hAnsi="Aptos Narrow" w:cs="Aptos Narrow"/>
                <w:b/>
                <w:bCs/>
                <w:color w:val="FFFFFF" w:themeColor="background1"/>
                <w:sz w:val="24"/>
                <w:szCs w:val="24"/>
              </w:rPr>
              <w:t xml:space="preserve">Count of </w:t>
            </w:r>
            <w:proofErr w:type="spellStart"/>
            <w:r w:rsidRPr="087E2B28">
              <w:rPr>
                <w:rFonts w:ascii="Aptos Narrow" w:eastAsia="Aptos Narrow" w:hAnsi="Aptos Narrow" w:cs="Aptos Narrow"/>
                <w:b/>
                <w:bCs/>
                <w:color w:val="FFFFFF" w:themeColor="background1"/>
                <w:sz w:val="24"/>
                <w:szCs w:val="24"/>
              </w:rPr>
              <w:t>Discrepencies</w:t>
            </w:r>
            <w:proofErr w:type="spellEnd"/>
            <w:r w:rsidRPr="087E2B28">
              <w:rPr>
                <w:rFonts w:ascii="Aptos Narrow" w:eastAsia="Aptos Narrow" w:hAnsi="Aptos Narrow" w:cs="Aptos Narrow"/>
                <w:b/>
                <w:bCs/>
                <w:color w:val="FFFFFF" w:themeColor="background1"/>
                <w:sz w:val="24"/>
                <w:szCs w:val="24"/>
              </w:rPr>
              <w:t xml:space="preserve"> in Sales</w:t>
            </w:r>
          </w:p>
        </w:tc>
      </w:tr>
      <w:tr w:rsidR="087E2B28" w14:paraId="43536850" w14:textId="77777777" w:rsidTr="087E2B28">
        <w:trPr>
          <w:trHeight w:val="285"/>
        </w:trPr>
        <w:tc>
          <w:tcPr>
            <w:tcW w:w="1465" w:type="dxa"/>
            <w:shd w:val="clear" w:color="auto" w:fill="156082" w:themeFill="accent1"/>
            <w:tcMar>
              <w:top w:w="15" w:type="dxa"/>
              <w:left w:w="15" w:type="dxa"/>
              <w:right w:w="15" w:type="dxa"/>
            </w:tcMar>
            <w:vAlign w:val="center"/>
          </w:tcPr>
          <w:p w14:paraId="29BABB0D" w14:textId="54C69FE4" w:rsidR="087E2B28" w:rsidRDefault="087E2B28" w:rsidP="087E2B28">
            <w:pPr>
              <w:spacing w:after="0"/>
              <w:jc w:val="center"/>
            </w:pPr>
            <w:r w:rsidRPr="087E2B28">
              <w:rPr>
                <w:rFonts w:ascii="Aptos Narrow" w:eastAsia="Aptos Narrow" w:hAnsi="Aptos Narrow" w:cs="Aptos Narrow"/>
                <w:b/>
                <w:bCs/>
                <w:color w:val="FFFFFF" w:themeColor="background1"/>
              </w:rPr>
              <w:t>TRUE</w:t>
            </w:r>
          </w:p>
        </w:tc>
        <w:tc>
          <w:tcPr>
            <w:tcW w:w="1530" w:type="dxa"/>
            <w:shd w:val="clear" w:color="auto" w:fill="156082" w:themeFill="accent1"/>
            <w:tcMar>
              <w:top w:w="15" w:type="dxa"/>
              <w:left w:w="15" w:type="dxa"/>
              <w:right w:w="15" w:type="dxa"/>
            </w:tcMar>
            <w:vAlign w:val="center"/>
          </w:tcPr>
          <w:p w14:paraId="78DABDAE" w14:textId="08A9991B" w:rsidR="087E2B28" w:rsidRDefault="087E2B28" w:rsidP="087E2B28">
            <w:pPr>
              <w:spacing w:after="0"/>
              <w:jc w:val="center"/>
            </w:pPr>
            <w:r w:rsidRPr="087E2B28">
              <w:rPr>
                <w:rFonts w:ascii="Aptos Narrow" w:eastAsia="Aptos Narrow" w:hAnsi="Aptos Narrow" w:cs="Aptos Narrow"/>
                <w:b/>
                <w:bCs/>
                <w:color w:val="FFFFFF" w:themeColor="background1"/>
              </w:rPr>
              <w:t xml:space="preserve">False </w:t>
            </w:r>
          </w:p>
        </w:tc>
        <w:tc>
          <w:tcPr>
            <w:tcW w:w="1468" w:type="dxa"/>
            <w:shd w:val="clear" w:color="auto" w:fill="94DCF8"/>
            <w:tcMar>
              <w:top w:w="15" w:type="dxa"/>
              <w:left w:w="15" w:type="dxa"/>
              <w:right w:w="135" w:type="dxa"/>
            </w:tcMar>
            <w:vAlign w:val="bottom"/>
          </w:tcPr>
          <w:p w14:paraId="3D57052A" w14:textId="3CDA071B" w:rsidR="087E2B28" w:rsidRDefault="087E2B28" w:rsidP="087E2B28">
            <w:pPr>
              <w:spacing w:after="0"/>
              <w:jc w:val="right"/>
            </w:pPr>
            <w:r w:rsidRPr="087E2B28">
              <w:rPr>
                <w:rFonts w:ascii="Aptos Narrow" w:eastAsia="Aptos Narrow" w:hAnsi="Aptos Narrow" w:cs="Aptos Narrow"/>
                <w:color w:val="000000" w:themeColor="text1"/>
              </w:rPr>
              <w:t>TRUE</w:t>
            </w:r>
          </w:p>
        </w:tc>
        <w:tc>
          <w:tcPr>
            <w:tcW w:w="4545" w:type="dxa"/>
            <w:shd w:val="clear" w:color="auto" w:fill="94DCF8"/>
            <w:tcMar>
              <w:top w:w="15" w:type="dxa"/>
              <w:left w:w="15" w:type="dxa"/>
              <w:right w:w="15" w:type="dxa"/>
            </w:tcMar>
            <w:vAlign w:val="bottom"/>
          </w:tcPr>
          <w:p w14:paraId="30883115" w14:textId="0CC8A816" w:rsidR="087E2B28" w:rsidRDefault="087E2B28" w:rsidP="087E2B28">
            <w:pPr>
              <w:spacing w:after="0"/>
            </w:pPr>
            <w:r w:rsidRPr="087E2B28">
              <w:rPr>
                <w:rFonts w:ascii="Aptos Narrow" w:eastAsia="Aptos Narrow" w:hAnsi="Aptos Narrow" w:cs="Aptos Narrow"/>
                <w:color w:val="000000" w:themeColor="text1"/>
              </w:rPr>
              <w:t>Calculated sales value = given data value</w:t>
            </w:r>
          </w:p>
        </w:tc>
      </w:tr>
      <w:tr w:rsidR="087E2B28" w14:paraId="3973DC80" w14:textId="77777777" w:rsidTr="087E2B28">
        <w:trPr>
          <w:trHeight w:val="300"/>
        </w:trPr>
        <w:tc>
          <w:tcPr>
            <w:tcW w:w="1465" w:type="dxa"/>
            <w:tcMar>
              <w:top w:w="15" w:type="dxa"/>
              <w:left w:w="15" w:type="dxa"/>
              <w:right w:w="15" w:type="dxa"/>
            </w:tcMar>
            <w:vAlign w:val="bottom"/>
          </w:tcPr>
          <w:p w14:paraId="1323645B" w14:textId="454A7F2F" w:rsidR="087E2B28" w:rsidRDefault="087E2B28" w:rsidP="087E2B28">
            <w:pPr>
              <w:spacing w:after="0"/>
              <w:jc w:val="right"/>
            </w:pPr>
            <w:r w:rsidRPr="087E2B28">
              <w:rPr>
                <w:rFonts w:ascii="Aptos Narrow" w:eastAsia="Aptos Narrow" w:hAnsi="Aptos Narrow" w:cs="Aptos Narrow"/>
                <w:color w:val="000000" w:themeColor="text1"/>
              </w:rPr>
              <w:t>257023</w:t>
            </w:r>
          </w:p>
        </w:tc>
        <w:tc>
          <w:tcPr>
            <w:tcW w:w="1530" w:type="dxa"/>
            <w:tcMar>
              <w:top w:w="15" w:type="dxa"/>
              <w:left w:w="15" w:type="dxa"/>
              <w:right w:w="15" w:type="dxa"/>
            </w:tcMar>
            <w:vAlign w:val="bottom"/>
          </w:tcPr>
          <w:p w14:paraId="2CAB4DE8" w14:textId="2D166A73" w:rsidR="087E2B28" w:rsidRDefault="087E2B28" w:rsidP="087E2B28">
            <w:pPr>
              <w:spacing w:after="0"/>
              <w:jc w:val="right"/>
            </w:pPr>
            <w:r w:rsidRPr="087E2B28">
              <w:rPr>
                <w:rFonts w:ascii="Aptos Narrow" w:eastAsia="Aptos Narrow" w:hAnsi="Aptos Narrow" w:cs="Aptos Narrow"/>
                <w:color w:val="000000" w:themeColor="text1"/>
              </w:rPr>
              <w:t>0</w:t>
            </w:r>
          </w:p>
        </w:tc>
        <w:tc>
          <w:tcPr>
            <w:tcW w:w="1468" w:type="dxa"/>
            <w:shd w:val="clear" w:color="auto" w:fill="94DCF8"/>
            <w:tcMar>
              <w:top w:w="15" w:type="dxa"/>
              <w:left w:w="15" w:type="dxa"/>
              <w:right w:w="135" w:type="dxa"/>
            </w:tcMar>
            <w:vAlign w:val="bottom"/>
          </w:tcPr>
          <w:p w14:paraId="618015A8" w14:textId="66D93657" w:rsidR="087E2B28" w:rsidRDefault="087E2B28" w:rsidP="087E2B28">
            <w:pPr>
              <w:spacing w:after="0"/>
              <w:jc w:val="right"/>
            </w:pPr>
            <w:r w:rsidRPr="087E2B28">
              <w:rPr>
                <w:rFonts w:ascii="Aptos Narrow" w:eastAsia="Aptos Narrow" w:hAnsi="Aptos Narrow" w:cs="Aptos Narrow"/>
                <w:color w:val="000000" w:themeColor="text1"/>
              </w:rPr>
              <w:t>FALSE</w:t>
            </w:r>
          </w:p>
        </w:tc>
        <w:tc>
          <w:tcPr>
            <w:tcW w:w="4545" w:type="dxa"/>
            <w:shd w:val="clear" w:color="auto" w:fill="94DCF8"/>
            <w:tcMar>
              <w:top w:w="15" w:type="dxa"/>
              <w:left w:w="15" w:type="dxa"/>
              <w:right w:w="15" w:type="dxa"/>
            </w:tcMar>
            <w:vAlign w:val="bottom"/>
          </w:tcPr>
          <w:p w14:paraId="2476AD4D" w14:textId="66568A2D" w:rsidR="087E2B28" w:rsidRDefault="087E2B28" w:rsidP="087E2B28">
            <w:pPr>
              <w:spacing w:after="0"/>
            </w:pPr>
            <w:r w:rsidRPr="087E2B28">
              <w:rPr>
                <w:rFonts w:ascii="Aptos Narrow" w:eastAsia="Aptos Narrow" w:hAnsi="Aptos Narrow" w:cs="Aptos Narrow"/>
                <w:color w:val="000000" w:themeColor="text1"/>
              </w:rPr>
              <w:t>Calculated sales value ≠ given data value</w:t>
            </w:r>
          </w:p>
        </w:tc>
      </w:tr>
    </w:tbl>
    <w:p w14:paraId="0B33E1CE" w14:textId="587C4B09" w:rsidR="007222C6" w:rsidRPr="006A4E17" w:rsidRDefault="7F980784" w:rsidP="087E2B28">
      <w:pPr>
        <w:tabs>
          <w:tab w:val="left" w:pos="3863"/>
        </w:tabs>
        <w:jc w:val="center"/>
      </w:pPr>
      <w:r>
        <w:t>Figure 3. Comparison between calculated and given sales values</w:t>
      </w:r>
      <w:r w:rsidR="4A808979">
        <w:t xml:space="preserve"> </w:t>
      </w:r>
      <w:r w:rsidR="4B36EC7D">
        <w:t>(</w:t>
      </w:r>
      <w:r w:rsidR="00F13618">
        <w:t xml:space="preserve">File Reference: </w:t>
      </w:r>
      <w:proofErr w:type="gramStart"/>
      <w:r w:rsidR="00F13618" w:rsidRPr="087E2B28">
        <w:rPr>
          <w:i/>
          <w:iCs/>
        </w:rPr>
        <w:t>FinalProject_Data_Part1c-h.xlsx</w:t>
      </w:r>
      <w:r w:rsidR="23BEE5A0" w:rsidRPr="087E2B28">
        <w:rPr>
          <w:i/>
          <w:iCs/>
        </w:rPr>
        <w:t xml:space="preserve"> </w:t>
      </w:r>
      <w:r w:rsidR="4B36EC7D">
        <w:t>)</w:t>
      </w:r>
      <w:proofErr w:type="gramEnd"/>
    </w:p>
    <w:p w14:paraId="5F88012F" w14:textId="77777777" w:rsidR="00052E29" w:rsidRDefault="00052E29" w:rsidP="001D7F14">
      <w:pPr>
        <w:tabs>
          <w:tab w:val="left" w:pos="3863"/>
        </w:tabs>
        <w:rPr>
          <w:b/>
          <w:bCs/>
          <w:u w:val="single"/>
        </w:rPr>
      </w:pPr>
    </w:p>
    <w:p w14:paraId="76CE865B" w14:textId="2DF30809" w:rsidR="007C76E6" w:rsidRDefault="007C76E6" w:rsidP="001D7F14">
      <w:pPr>
        <w:tabs>
          <w:tab w:val="left" w:pos="3863"/>
        </w:tabs>
        <w:rPr>
          <w:b/>
          <w:bCs/>
          <w:u w:val="single"/>
        </w:rPr>
      </w:pPr>
      <w:r w:rsidRPr="006A4E17">
        <w:rPr>
          <w:b/>
          <w:bCs/>
          <w:u w:val="single"/>
        </w:rPr>
        <w:t>Section D</w:t>
      </w:r>
    </w:p>
    <w:p w14:paraId="2197C32C" w14:textId="3CBE76CB" w:rsidR="00237EB8" w:rsidRDefault="00237EB8" w:rsidP="001D7F14">
      <w:pPr>
        <w:tabs>
          <w:tab w:val="left" w:pos="3863"/>
        </w:tabs>
      </w:pPr>
      <w:r>
        <w:t xml:space="preserve">To confirm whether the given purchase </w:t>
      </w:r>
      <w:r w:rsidR="00801D4A">
        <w:t>value</w:t>
      </w:r>
      <w:r w:rsidR="00771A19">
        <w:t>s are</w:t>
      </w:r>
      <w:r w:rsidR="00801D4A">
        <w:t xml:space="preserve"> correct within the data, the following formula is used below:</w:t>
      </w:r>
    </w:p>
    <w:p w14:paraId="76C3434D" w14:textId="24E3E808" w:rsidR="00801D4A" w:rsidRPr="0065499C" w:rsidRDefault="00801D4A" w:rsidP="00801D4A">
      <w:pPr>
        <w:tabs>
          <w:tab w:val="left" w:pos="3863"/>
        </w:tabs>
        <w:jc w:val="center"/>
        <w:rPr>
          <w:rFonts w:eastAsiaTheme="minorEastAsia"/>
        </w:rPr>
      </w:pPr>
      <m:oMathPara>
        <m:oMath>
          <m:r>
            <w:rPr>
              <w:rFonts w:ascii="Cambria Math" w:hAnsi="Cambria Math"/>
            </w:rPr>
            <m:t xml:space="preserve">Purchase </m:t>
          </m:r>
          <m:d>
            <m:dPr>
              <m:ctrlPr>
                <w:rPr>
                  <w:rFonts w:ascii="Cambria Math" w:hAnsi="Cambria Math"/>
                  <w:i/>
                </w:rPr>
              </m:ctrlPr>
            </m:dPr>
            <m:e>
              <m:r>
                <w:rPr>
                  <w:rFonts w:ascii="Cambria Math" w:hAnsi="Cambria Math"/>
                </w:rPr>
                <m:t>$</m:t>
              </m:r>
            </m:e>
          </m:d>
          <m:r>
            <w:rPr>
              <w:rFonts w:ascii="Cambria Math" w:hAnsi="Cambria Math"/>
            </w:rPr>
            <m:t>=Purchase Quantity*Purchase Price per Unit</m:t>
          </m:r>
        </m:oMath>
      </m:oMathPara>
    </w:p>
    <w:p w14:paraId="18B15B51" w14:textId="6B1F61AD" w:rsidR="0065499C" w:rsidRPr="00237EB8" w:rsidRDefault="00383094" w:rsidP="0065499C">
      <w:pPr>
        <w:tabs>
          <w:tab w:val="left" w:pos="3863"/>
        </w:tabs>
      </w:pPr>
      <w:r w:rsidRPr="087E2B28">
        <w:rPr>
          <w:rFonts w:eastAsiaTheme="minorEastAsia"/>
        </w:rPr>
        <w:t xml:space="preserve">With the calculated purchase, it is then compared </w:t>
      </w:r>
      <w:r w:rsidR="007222C6" w:rsidRPr="087E2B28">
        <w:rPr>
          <w:rFonts w:eastAsiaTheme="minorEastAsia"/>
        </w:rPr>
        <w:t xml:space="preserve">similar to Section C </w:t>
      </w:r>
      <w:r w:rsidRPr="087E2B28">
        <w:rPr>
          <w:rFonts w:eastAsiaTheme="minorEastAsia"/>
        </w:rPr>
        <w:t xml:space="preserve">with the given values using </w:t>
      </w:r>
      <w:proofErr w:type="gramStart"/>
      <w:r w:rsidRPr="087E2B28">
        <w:rPr>
          <w:rFonts w:eastAsiaTheme="minorEastAsia"/>
        </w:rPr>
        <w:t>IF(</w:t>
      </w:r>
      <w:proofErr w:type="gramEnd"/>
      <w:r w:rsidRPr="087E2B28">
        <w:rPr>
          <w:rFonts w:eastAsiaTheme="minorEastAsia"/>
        </w:rPr>
        <w:t>) to determine if any values are not the same. Figure 4 shows that all values are ‘TRUE’, which means all the given purchase data is correct</w:t>
      </w:r>
      <w:r w:rsidR="00052E29" w:rsidRPr="087E2B28">
        <w:rPr>
          <w:rFonts w:eastAsiaTheme="minorEastAsia"/>
        </w:rPr>
        <w:t xml:space="preserve"> with no discrepancies</w:t>
      </w:r>
      <w:r w:rsidRPr="087E2B28">
        <w:rPr>
          <w:rFonts w:eastAsiaTheme="minorEastAsia"/>
        </w:rPr>
        <w:t xml:space="preserve"> </w:t>
      </w:r>
      <w:r w:rsidR="00954B12" w:rsidRPr="087E2B28">
        <w:rPr>
          <w:rFonts w:eastAsiaTheme="minorEastAsia"/>
        </w:rPr>
        <w:t>by</w:t>
      </w:r>
      <w:r w:rsidRPr="087E2B28">
        <w:rPr>
          <w:rFonts w:eastAsiaTheme="minorEastAsia"/>
        </w:rPr>
        <w:t xml:space="preserve"> </w:t>
      </w:r>
      <w:r w:rsidR="00771A19" w:rsidRPr="087E2B28">
        <w:rPr>
          <w:rFonts w:eastAsiaTheme="minorEastAsia"/>
        </w:rPr>
        <w:t>verifying</w:t>
      </w:r>
      <w:r w:rsidR="00954B12" w:rsidRPr="087E2B28">
        <w:rPr>
          <w:rFonts w:eastAsiaTheme="minorEastAsia"/>
        </w:rPr>
        <w:t xml:space="preserve"> with the calculated values.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64"/>
        <w:gridCol w:w="1423"/>
        <w:gridCol w:w="1380"/>
        <w:gridCol w:w="4834"/>
      </w:tblGrid>
      <w:tr w:rsidR="087E2B28" w14:paraId="3D727742" w14:textId="77777777" w:rsidTr="087E2B28">
        <w:trPr>
          <w:trHeight w:val="315"/>
        </w:trPr>
        <w:tc>
          <w:tcPr>
            <w:tcW w:w="9101" w:type="dxa"/>
            <w:gridSpan w:val="4"/>
            <w:shd w:val="clear" w:color="auto" w:fill="104861"/>
            <w:tcMar>
              <w:top w:w="15" w:type="dxa"/>
              <w:left w:w="15" w:type="dxa"/>
              <w:right w:w="15" w:type="dxa"/>
            </w:tcMar>
            <w:vAlign w:val="bottom"/>
          </w:tcPr>
          <w:p w14:paraId="31893503" w14:textId="01810B80" w:rsidR="087E2B28" w:rsidRDefault="087E2B28" w:rsidP="087E2B28">
            <w:pPr>
              <w:spacing w:after="0"/>
              <w:jc w:val="center"/>
            </w:pPr>
            <w:r w:rsidRPr="087E2B28">
              <w:rPr>
                <w:rFonts w:ascii="Aptos Narrow" w:eastAsia="Aptos Narrow" w:hAnsi="Aptos Narrow" w:cs="Aptos Narrow"/>
                <w:b/>
                <w:bCs/>
                <w:color w:val="FFFFFF" w:themeColor="background1"/>
                <w:sz w:val="24"/>
                <w:szCs w:val="24"/>
              </w:rPr>
              <w:t xml:space="preserve">Count of </w:t>
            </w:r>
            <w:r w:rsidR="6406C55E" w:rsidRPr="087E2B28">
              <w:rPr>
                <w:rFonts w:ascii="Aptos Narrow" w:eastAsia="Aptos Narrow" w:hAnsi="Aptos Narrow" w:cs="Aptos Narrow"/>
                <w:b/>
                <w:bCs/>
                <w:color w:val="FFFFFF" w:themeColor="background1"/>
                <w:sz w:val="24"/>
                <w:szCs w:val="24"/>
              </w:rPr>
              <w:t>Discrepancies</w:t>
            </w:r>
            <w:r w:rsidRPr="087E2B28">
              <w:rPr>
                <w:rFonts w:ascii="Aptos Narrow" w:eastAsia="Aptos Narrow" w:hAnsi="Aptos Narrow" w:cs="Aptos Narrow"/>
                <w:b/>
                <w:bCs/>
                <w:color w:val="FFFFFF" w:themeColor="background1"/>
                <w:sz w:val="24"/>
                <w:szCs w:val="24"/>
              </w:rPr>
              <w:t xml:space="preserve"> in Purchase</w:t>
            </w:r>
          </w:p>
        </w:tc>
      </w:tr>
      <w:tr w:rsidR="087E2B28" w14:paraId="26C34640" w14:textId="77777777" w:rsidTr="087E2B28">
        <w:trPr>
          <w:trHeight w:val="285"/>
        </w:trPr>
        <w:tc>
          <w:tcPr>
            <w:tcW w:w="1464" w:type="dxa"/>
            <w:shd w:val="clear" w:color="auto" w:fill="156082" w:themeFill="accent1"/>
            <w:tcMar>
              <w:top w:w="15" w:type="dxa"/>
              <w:left w:w="15" w:type="dxa"/>
              <w:right w:w="15" w:type="dxa"/>
            </w:tcMar>
            <w:vAlign w:val="bottom"/>
          </w:tcPr>
          <w:p w14:paraId="6F30A4E8" w14:textId="6132FDE1" w:rsidR="087E2B28" w:rsidRDefault="087E2B28" w:rsidP="087E2B28">
            <w:pPr>
              <w:spacing w:after="0"/>
              <w:jc w:val="center"/>
            </w:pPr>
            <w:r w:rsidRPr="087E2B28">
              <w:rPr>
                <w:rFonts w:ascii="Aptos Narrow" w:eastAsia="Aptos Narrow" w:hAnsi="Aptos Narrow" w:cs="Aptos Narrow"/>
                <w:b/>
                <w:bCs/>
                <w:color w:val="FFFFFF" w:themeColor="background1"/>
              </w:rPr>
              <w:t>TRUE</w:t>
            </w:r>
          </w:p>
        </w:tc>
        <w:tc>
          <w:tcPr>
            <w:tcW w:w="1423" w:type="dxa"/>
            <w:shd w:val="clear" w:color="auto" w:fill="156082" w:themeFill="accent1"/>
            <w:tcMar>
              <w:top w:w="15" w:type="dxa"/>
              <w:left w:w="15" w:type="dxa"/>
              <w:right w:w="15" w:type="dxa"/>
            </w:tcMar>
            <w:vAlign w:val="bottom"/>
          </w:tcPr>
          <w:p w14:paraId="1944D06B" w14:textId="767207A4" w:rsidR="087E2B28" w:rsidRDefault="087E2B28" w:rsidP="087E2B28">
            <w:pPr>
              <w:spacing w:after="0"/>
              <w:jc w:val="center"/>
            </w:pPr>
            <w:r w:rsidRPr="087E2B28">
              <w:rPr>
                <w:rFonts w:ascii="Aptos Narrow" w:eastAsia="Aptos Narrow" w:hAnsi="Aptos Narrow" w:cs="Aptos Narrow"/>
                <w:b/>
                <w:bCs/>
                <w:color w:val="FFFFFF" w:themeColor="background1"/>
              </w:rPr>
              <w:t>FALSE</w:t>
            </w:r>
          </w:p>
        </w:tc>
        <w:tc>
          <w:tcPr>
            <w:tcW w:w="1380" w:type="dxa"/>
            <w:shd w:val="clear" w:color="auto" w:fill="94DCF8"/>
            <w:tcMar>
              <w:top w:w="15" w:type="dxa"/>
              <w:left w:w="15" w:type="dxa"/>
              <w:right w:w="135" w:type="dxa"/>
            </w:tcMar>
            <w:vAlign w:val="bottom"/>
          </w:tcPr>
          <w:p w14:paraId="1D04C16F" w14:textId="702C78B5" w:rsidR="087E2B28" w:rsidRDefault="087E2B28" w:rsidP="087E2B28">
            <w:pPr>
              <w:spacing w:after="0"/>
              <w:jc w:val="right"/>
            </w:pPr>
            <w:r w:rsidRPr="087E2B28">
              <w:rPr>
                <w:rFonts w:ascii="Aptos Narrow" w:eastAsia="Aptos Narrow" w:hAnsi="Aptos Narrow" w:cs="Aptos Narrow"/>
                <w:color w:val="000000" w:themeColor="text1"/>
              </w:rPr>
              <w:t>TRUE</w:t>
            </w:r>
          </w:p>
        </w:tc>
        <w:tc>
          <w:tcPr>
            <w:tcW w:w="4834" w:type="dxa"/>
            <w:shd w:val="clear" w:color="auto" w:fill="94DCF8"/>
            <w:tcMar>
              <w:top w:w="15" w:type="dxa"/>
              <w:left w:w="15" w:type="dxa"/>
              <w:right w:w="15" w:type="dxa"/>
            </w:tcMar>
            <w:vAlign w:val="bottom"/>
          </w:tcPr>
          <w:p w14:paraId="78668419" w14:textId="576B0EFD" w:rsidR="087E2B28" w:rsidRDefault="087E2B28" w:rsidP="087E2B28">
            <w:pPr>
              <w:spacing w:after="0"/>
            </w:pPr>
            <w:r w:rsidRPr="087E2B28">
              <w:rPr>
                <w:rFonts w:ascii="Aptos Narrow" w:eastAsia="Aptos Narrow" w:hAnsi="Aptos Narrow" w:cs="Aptos Narrow"/>
                <w:color w:val="000000" w:themeColor="text1"/>
              </w:rPr>
              <w:t>Calculated purchase value = given data value</w:t>
            </w:r>
          </w:p>
        </w:tc>
      </w:tr>
      <w:tr w:rsidR="087E2B28" w14:paraId="7BE21AC0" w14:textId="77777777" w:rsidTr="087E2B28">
        <w:trPr>
          <w:trHeight w:val="300"/>
        </w:trPr>
        <w:tc>
          <w:tcPr>
            <w:tcW w:w="1464" w:type="dxa"/>
            <w:tcMar>
              <w:top w:w="15" w:type="dxa"/>
              <w:left w:w="15" w:type="dxa"/>
              <w:right w:w="15" w:type="dxa"/>
            </w:tcMar>
            <w:vAlign w:val="bottom"/>
          </w:tcPr>
          <w:p w14:paraId="6961DA59" w14:textId="50ADC614" w:rsidR="087E2B28" w:rsidRDefault="087E2B28" w:rsidP="087E2B28">
            <w:pPr>
              <w:spacing w:after="0"/>
              <w:jc w:val="right"/>
            </w:pPr>
            <w:r w:rsidRPr="087E2B28">
              <w:rPr>
                <w:rFonts w:ascii="Aptos Narrow" w:eastAsia="Aptos Narrow" w:hAnsi="Aptos Narrow" w:cs="Aptos Narrow"/>
                <w:color w:val="000000" w:themeColor="text1"/>
              </w:rPr>
              <w:t>40468</w:t>
            </w:r>
          </w:p>
        </w:tc>
        <w:tc>
          <w:tcPr>
            <w:tcW w:w="1423" w:type="dxa"/>
            <w:tcMar>
              <w:top w:w="15" w:type="dxa"/>
              <w:left w:w="15" w:type="dxa"/>
              <w:right w:w="15" w:type="dxa"/>
            </w:tcMar>
            <w:vAlign w:val="bottom"/>
          </w:tcPr>
          <w:p w14:paraId="10A0345E" w14:textId="70761F77" w:rsidR="087E2B28" w:rsidRDefault="087E2B28" w:rsidP="087E2B28">
            <w:pPr>
              <w:spacing w:after="0"/>
              <w:jc w:val="right"/>
            </w:pPr>
            <w:r w:rsidRPr="087E2B28">
              <w:rPr>
                <w:rFonts w:ascii="Aptos Narrow" w:eastAsia="Aptos Narrow" w:hAnsi="Aptos Narrow" w:cs="Aptos Narrow"/>
                <w:color w:val="000000" w:themeColor="text1"/>
              </w:rPr>
              <w:t>0</w:t>
            </w:r>
          </w:p>
        </w:tc>
        <w:tc>
          <w:tcPr>
            <w:tcW w:w="1380" w:type="dxa"/>
            <w:shd w:val="clear" w:color="auto" w:fill="94DCF8"/>
            <w:tcMar>
              <w:top w:w="15" w:type="dxa"/>
              <w:left w:w="15" w:type="dxa"/>
              <w:right w:w="135" w:type="dxa"/>
            </w:tcMar>
            <w:vAlign w:val="bottom"/>
          </w:tcPr>
          <w:p w14:paraId="26E2528A" w14:textId="18003ECE" w:rsidR="087E2B28" w:rsidRDefault="087E2B28" w:rsidP="087E2B28">
            <w:pPr>
              <w:spacing w:after="0"/>
              <w:jc w:val="right"/>
            </w:pPr>
            <w:r w:rsidRPr="087E2B28">
              <w:rPr>
                <w:rFonts w:ascii="Aptos Narrow" w:eastAsia="Aptos Narrow" w:hAnsi="Aptos Narrow" w:cs="Aptos Narrow"/>
                <w:color w:val="000000" w:themeColor="text1"/>
              </w:rPr>
              <w:t>FALSE</w:t>
            </w:r>
          </w:p>
        </w:tc>
        <w:tc>
          <w:tcPr>
            <w:tcW w:w="4834" w:type="dxa"/>
            <w:shd w:val="clear" w:color="auto" w:fill="94DCF8"/>
            <w:tcMar>
              <w:top w:w="15" w:type="dxa"/>
              <w:left w:w="15" w:type="dxa"/>
              <w:right w:w="15" w:type="dxa"/>
            </w:tcMar>
            <w:vAlign w:val="bottom"/>
          </w:tcPr>
          <w:p w14:paraId="097C4395" w14:textId="1145D66A" w:rsidR="087E2B28" w:rsidRDefault="087E2B28" w:rsidP="087E2B28">
            <w:pPr>
              <w:spacing w:after="0"/>
            </w:pPr>
            <w:r w:rsidRPr="087E2B28">
              <w:rPr>
                <w:rFonts w:ascii="Aptos Narrow" w:eastAsia="Aptos Narrow" w:hAnsi="Aptos Narrow" w:cs="Aptos Narrow"/>
                <w:color w:val="000000" w:themeColor="text1"/>
              </w:rPr>
              <w:t>Calculated purchase value ≠ given data value</w:t>
            </w:r>
          </w:p>
        </w:tc>
      </w:tr>
    </w:tbl>
    <w:p w14:paraId="28513578" w14:textId="647E4910" w:rsidR="6148E29A" w:rsidRDefault="6148E29A" w:rsidP="087E2B28">
      <w:pPr>
        <w:tabs>
          <w:tab w:val="left" w:pos="3863"/>
        </w:tabs>
        <w:jc w:val="center"/>
      </w:pPr>
      <w:r>
        <w:t>Figure 4. Comparison between calculated and given purchase values</w:t>
      </w:r>
      <w:r w:rsidR="5577AAB9">
        <w:t xml:space="preserve"> (</w:t>
      </w:r>
      <w:r w:rsidR="00F13618">
        <w:t xml:space="preserve">File Reference: </w:t>
      </w:r>
      <w:r w:rsidR="00F13618" w:rsidRPr="087E2B28">
        <w:rPr>
          <w:i/>
          <w:iCs/>
        </w:rPr>
        <w:t>FinalProject_Data_Part1c-h.xlsx</w:t>
      </w:r>
      <w:r w:rsidR="5577AAB9">
        <w:t>)</w:t>
      </w:r>
    </w:p>
    <w:p w14:paraId="23EA8302" w14:textId="2E87F790" w:rsidR="7C6CC54E" w:rsidRDefault="7C6CC54E" w:rsidP="7C6CC54E">
      <w:pPr>
        <w:tabs>
          <w:tab w:val="left" w:pos="3863"/>
        </w:tabs>
        <w:rPr>
          <w:b/>
          <w:bCs/>
          <w:u w:val="single"/>
        </w:rPr>
      </w:pPr>
    </w:p>
    <w:p w14:paraId="0A96DC2E" w14:textId="6E779F91" w:rsidR="007C76E6" w:rsidRDefault="6008671E" w:rsidP="001D7F14">
      <w:pPr>
        <w:tabs>
          <w:tab w:val="left" w:pos="3863"/>
        </w:tabs>
        <w:rPr>
          <w:b/>
          <w:bCs/>
          <w:u w:val="single"/>
        </w:rPr>
      </w:pPr>
      <w:r w:rsidRPr="0E16B4CE">
        <w:rPr>
          <w:b/>
          <w:bCs/>
          <w:u w:val="single"/>
        </w:rPr>
        <w:t>Section E</w:t>
      </w:r>
    </w:p>
    <w:p w14:paraId="430449EA" w14:textId="5700CA8C" w:rsidR="00084090" w:rsidRPr="00084090" w:rsidRDefault="00084090" w:rsidP="001D7F14">
      <w:pPr>
        <w:tabs>
          <w:tab w:val="left" w:pos="3863"/>
        </w:tabs>
      </w:pPr>
      <w:r>
        <w:t xml:space="preserve">To verify whether the excise taxes </w:t>
      </w:r>
      <w:r w:rsidR="00A90BC5">
        <w:t xml:space="preserve">in the given data are accurate, the following formula below is used to calculate the excise taxes. </w:t>
      </w:r>
      <w:r w:rsidR="00604573">
        <w:t xml:space="preserve">There are two formulas as there are two categories of </w:t>
      </w:r>
      <w:r w:rsidR="0089699D">
        <w:t>alcohol</w:t>
      </w:r>
      <w:r w:rsidR="00604573">
        <w:t xml:space="preserve"> (spirit and wine) with different tax rates.</w:t>
      </w:r>
    </w:p>
    <w:p w14:paraId="7B8396CB" w14:textId="336EDDF1" w:rsidR="008764FF" w:rsidRPr="00604573" w:rsidRDefault="00F71FDC" w:rsidP="0C65C9C7">
      <w:pPr>
        <w:tabs>
          <w:tab w:val="left" w:pos="3863"/>
        </w:tabs>
        <w:jc w:val="center"/>
        <w:rPr>
          <w:rFonts w:eastAsiaTheme="minorEastAsia"/>
        </w:rPr>
      </w:pPr>
      <m:oMathPara>
        <m:oMath>
          <m:r>
            <w:rPr>
              <w:rFonts w:ascii="Cambria Math" w:eastAsiaTheme="minorEastAsia" w:hAnsi="Cambria Math"/>
            </w:rPr>
            <m:t>Excise Tax=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rPr>
                        <m:t>$0.00105</m:t>
                      </m:r>
                    </m:num>
                    <m:den>
                      <m:r>
                        <w:rPr>
                          <w:rFonts w:ascii="Cambria Math" w:hAnsi="Cambria Math"/>
                        </w:rPr>
                        <m:t>mL</m:t>
                      </m:r>
                    </m:den>
                  </m:f>
                  <m:r>
                    <w:rPr>
                      <w:rFonts w:ascii="Cambria Math" w:hAnsi="Cambria Math"/>
                    </w:rPr>
                    <m:t>*volume [mL],  &amp;category=1 (spirit)</m:t>
                  </m:r>
                </m:e>
                <m:e>
                  <m:f>
                    <m:fPr>
                      <m:ctrlPr>
                        <w:rPr>
                          <w:rFonts w:ascii="Cambria Math" w:hAnsi="Cambria Math"/>
                          <w:i/>
                        </w:rPr>
                      </m:ctrlPr>
                    </m:fPr>
                    <m:num>
                      <m:r>
                        <w:rPr>
                          <w:rFonts w:ascii="Cambria Math" w:hAnsi="Cambria Math"/>
                        </w:rPr>
                        <m:t>$0.00015</m:t>
                      </m:r>
                    </m:num>
                    <m:den>
                      <m:r>
                        <w:rPr>
                          <w:rFonts w:ascii="Cambria Math" w:hAnsi="Cambria Math"/>
                        </w:rPr>
                        <m:t>mL</m:t>
                      </m:r>
                    </m:den>
                  </m:f>
                  <m:r>
                    <w:rPr>
                      <w:rFonts w:ascii="Cambria Math" w:hAnsi="Cambria Math"/>
                    </w:rPr>
                    <m:t>*volume [mL],  &amp;category=2 (wine)</m:t>
                  </m:r>
                </m:e>
              </m:eqArr>
            </m:e>
          </m:d>
        </m:oMath>
      </m:oMathPara>
    </w:p>
    <w:p w14:paraId="38557E72" w14:textId="4FD20916" w:rsidR="00604573" w:rsidRDefault="00604573" w:rsidP="087E2B28">
      <w:pPr>
        <w:tabs>
          <w:tab w:val="left" w:pos="3863"/>
        </w:tabs>
        <w:rPr>
          <w:rFonts w:eastAsiaTheme="minorEastAsia"/>
        </w:rPr>
      </w:pPr>
      <w:r w:rsidRPr="087E2B28">
        <w:rPr>
          <w:rFonts w:eastAsiaTheme="minorEastAsia"/>
        </w:rPr>
        <w:lastRenderedPageBreak/>
        <w:t>Using the formula</w:t>
      </w:r>
      <w:proofErr w:type="gramStart"/>
      <w:r w:rsidRPr="087E2B28">
        <w:rPr>
          <w:rFonts w:eastAsiaTheme="minorEastAsia"/>
        </w:rPr>
        <w:t xml:space="preserve">, </w:t>
      </w:r>
      <w:r w:rsidR="008A4426" w:rsidRPr="087E2B28">
        <w:rPr>
          <w:rFonts w:eastAsiaTheme="minorEastAsia"/>
        </w:rPr>
        <w:t>comparing the given and calculated excise tax values, it</w:t>
      </w:r>
      <w:proofErr w:type="gramEnd"/>
      <w:r w:rsidR="008A4426" w:rsidRPr="087E2B28">
        <w:rPr>
          <w:rFonts w:eastAsiaTheme="minorEastAsia"/>
        </w:rPr>
        <w:t xml:space="preserve"> is found that all values are the same</w:t>
      </w:r>
      <w:r w:rsidR="0089699D" w:rsidRPr="087E2B28">
        <w:rPr>
          <w:rFonts w:eastAsiaTheme="minorEastAsia"/>
        </w:rPr>
        <w:t xml:space="preserve"> or relativity close with no significant differences. </w:t>
      </w:r>
    </w:p>
    <w:p w14:paraId="08D90AB6" w14:textId="688AE0E5" w:rsidR="0F18AAF9" w:rsidRDefault="0F18AAF9" w:rsidP="087E2B28">
      <w:pPr>
        <w:tabs>
          <w:tab w:val="left" w:pos="3863"/>
        </w:tabs>
        <w:rPr>
          <w:rFonts w:eastAsiaTheme="minorEastAsia"/>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53"/>
        <w:gridCol w:w="1411"/>
        <w:gridCol w:w="1196"/>
        <w:gridCol w:w="4710"/>
      </w:tblGrid>
      <w:tr w:rsidR="087E2B28" w14:paraId="1E9A8A14" w14:textId="77777777" w:rsidTr="087E2B28">
        <w:trPr>
          <w:trHeight w:val="285"/>
        </w:trPr>
        <w:tc>
          <w:tcPr>
            <w:tcW w:w="8770" w:type="dxa"/>
            <w:gridSpan w:val="4"/>
            <w:shd w:val="clear" w:color="auto" w:fill="104861"/>
            <w:tcMar>
              <w:top w:w="15" w:type="dxa"/>
              <w:left w:w="15" w:type="dxa"/>
              <w:right w:w="15" w:type="dxa"/>
            </w:tcMar>
            <w:vAlign w:val="bottom"/>
          </w:tcPr>
          <w:p w14:paraId="2542272B" w14:textId="20DB4AAA" w:rsidR="087E2B28" w:rsidRDefault="087E2B28" w:rsidP="087E2B28">
            <w:pPr>
              <w:spacing w:after="0"/>
              <w:jc w:val="center"/>
            </w:pPr>
            <w:r w:rsidRPr="087E2B28">
              <w:rPr>
                <w:rFonts w:ascii="Aptos Narrow" w:eastAsia="Aptos Narrow" w:hAnsi="Aptos Narrow" w:cs="Aptos Narrow"/>
                <w:b/>
                <w:bCs/>
                <w:color w:val="FFFFFF" w:themeColor="background1"/>
                <w:sz w:val="24"/>
                <w:szCs w:val="24"/>
              </w:rPr>
              <w:t xml:space="preserve">Count of </w:t>
            </w:r>
            <w:proofErr w:type="spellStart"/>
            <w:r w:rsidRPr="087E2B28">
              <w:rPr>
                <w:rFonts w:ascii="Aptos Narrow" w:eastAsia="Aptos Narrow" w:hAnsi="Aptos Narrow" w:cs="Aptos Narrow"/>
                <w:b/>
                <w:bCs/>
                <w:color w:val="FFFFFF" w:themeColor="background1"/>
                <w:sz w:val="24"/>
                <w:szCs w:val="24"/>
              </w:rPr>
              <w:t>Discrepencies</w:t>
            </w:r>
            <w:proofErr w:type="spellEnd"/>
            <w:r w:rsidRPr="087E2B28">
              <w:rPr>
                <w:rFonts w:ascii="Aptos Narrow" w:eastAsia="Aptos Narrow" w:hAnsi="Aptos Narrow" w:cs="Aptos Narrow"/>
                <w:b/>
                <w:bCs/>
                <w:color w:val="FFFFFF" w:themeColor="background1"/>
                <w:sz w:val="24"/>
                <w:szCs w:val="24"/>
              </w:rPr>
              <w:t xml:space="preserve"> in Excise Tax</w:t>
            </w:r>
          </w:p>
        </w:tc>
      </w:tr>
      <w:tr w:rsidR="087E2B28" w14:paraId="1C819FD0" w14:textId="77777777" w:rsidTr="087E2B28">
        <w:trPr>
          <w:trHeight w:val="285"/>
        </w:trPr>
        <w:tc>
          <w:tcPr>
            <w:tcW w:w="1453" w:type="dxa"/>
            <w:shd w:val="clear" w:color="auto" w:fill="156082" w:themeFill="accent1"/>
            <w:tcMar>
              <w:top w:w="15" w:type="dxa"/>
              <w:left w:w="15" w:type="dxa"/>
              <w:right w:w="15" w:type="dxa"/>
            </w:tcMar>
            <w:vAlign w:val="center"/>
          </w:tcPr>
          <w:p w14:paraId="3B315541" w14:textId="51B80DE3" w:rsidR="087E2B28" w:rsidRDefault="087E2B28" w:rsidP="087E2B28">
            <w:pPr>
              <w:spacing w:after="0"/>
              <w:jc w:val="center"/>
            </w:pPr>
            <w:r w:rsidRPr="087E2B28">
              <w:rPr>
                <w:rFonts w:ascii="Aptos Narrow" w:eastAsia="Aptos Narrow" w:hAnsi="Aptos Narrow" w:cs="Aptos Narrow"/>
                <w:b/>
                <w:bCs/>
                <w:color w:val="FFFFFF" w:themeColor="background1"/>
              </w:rPr>
              <w:t>TRUE</w:t>
            </w:r>
          </w:p>
        </w:tc>
        <w:tc>
          <w:tcPr>
            <w:tcW w:w="1411" w:type="dxa"/>
            <w:shd w:val="clear" w:color="auto" w:fill="156082" w:themeFill="accent1"/>
            <w:tcMar>
              <w:top w:w="15" w:type="dxa"/>
              <w:left w:w="15" w:type="dxa"/>
              <w:right w:w="15" w:type="dxa"/>
            </w:tcMar>
            <w:vAlign w:val="center"/>
          </w:tcPr>
          <w:p w14:paraId="35EB544F" w14:textId="5EDE7A51" w:rsidR="087E2B28" w:rsidRDefault="087E2B28" w:rsidP="087E2B28">
            <w:pPr>
              <w:spacing w:after="0"/>
              <w:jc w:val="center"/>
            </w:pPr>
            <w:r w:rsidRPr="087E2B28">
              <w:rPr>
                <w:rFonts w:ascii="Aptos Narrow" w:eastAsia="Aptos Narrow" w:hAnsi="Aptos Narrow" w:cs="Aptos Narrow"/>
                <w:b/>
                <w:bCs/>
                <w:color w:val="FFFFFF" w:themeColor="background1"/>
              </w:rPr>
              <w:t>FALSE</w:t>
            </w:r>
          </w:p>
        </w:tc>
        <w:tc>
          <w:tcPr>
            <w:tcW w:w="1196" w:type="dxa"/>
            <w:shd w:val="clear" w:color="auto" w:fill="94DCF8"/>
            <w:tcMar>
              <w:top w:w="15" w:type="dxa"/>
              <w:left w:w="15" w:type="dxa"/>
              <w:right w:w="15" w:type="dxa"/>
            </w:tcMar>
            <w:vAlign w:val="bottom"/>
          </w:tcPr>
          <w:p w14:paraId="2CF0F661" w14:textId="61E5C979" w:rsidR="087E2B28" w:rsidRDefault="087E2B28" w:rsidP="087E2B28">
            <w:pPr>
              <w:spacing w:after="0"/>
              <w:jc w:val="right"/>
            </w:pPr>
            <w:r w:rsidRPr="087E2B28">
              <w:rPr>
                <w:rFonts w:ascii="Aptos Narrow" w:eastAsia="Aptos Narrow" w:hAnsi="Aptos Narrow" w:cs="Aptos Narrow"/>
                <w:color w:val="000000" w:themeColor="text1"/>
              </w:rPr>
              <w:t xml:space="preserve">TRUE </w:t>
            </w:r>
          </w:p>
        </w:tc>
        <w:tc>
          <w:tcPr>
            <w:tcW w:w="4710" w:type="dxa"/>
            <w:shd w:val="clear" w:color="auto" w:fill="94DCF8"/>
            <w:tcMar>
              <w:top w:w="15" w:type="dxa"/>
              <w:left w:w="15" w:type="dxa"/>
              <w:right w:w="15" w:type="dxa"/>
            </w:tcMar>
            <w:vAlign w:val="bottom"/>
          </w:tcPr>
          <w:p w14:paraId="65CB25A7" w14:textId="3ADA6454" w:rsidR="087E2B28" w:rsidRDefault="087E2B28" w:rsidP="087E2B28">
            <w:pPr>
              <w:spacing w:after="0"/>
            </w:pPr>
            <w:r w:rsidRPr="087E2B28">
              <w:rPr>
                <w:rFonts w:ascii="Aptos Narrow" w:eastAsia="Aptos Narrow" w:hAnsi="Aptos Narrow" w:cs="Aptos Narrow"/>
                <w:color w:val="000000" w:themeColor="text1"/>
              </w:rPr>
              <w:t xml:space="preserve">Calculated excise tax </w:t>
            </w:r>
            <w:proofErr w:type="gramStart"/>
            <w:r w:rsidRPr="087E2B28">
              <w:rPr>
                <w:rFonts w:ascii="Aptos Narrow" w:eastAsia="Aptos Narrow" w:hAnsi="Aptos Narrow" w:cs="Aptos Narrow"/>
                <w:color w:val="000000" w:themeColor="text1"/>
              </w:rPr>
              <w:t>value  =</w:t>
            </w:r>
            <w:proofErr w:type="gramEnd"/>
            <w:r w:rsidRPr="087E2B28">
              <w:rPr>
                <w:rFonts w:ascii="Aptos Narrow" w:eastAsia="Aptos Narrow" w:hAnsi="Aptos Narrow" w:cs="Aptos Narrow"/>
                <w:color w:val="000000" w:themeColor="text1"/>
              </w:rPr>
              <w:t xml:space="preserve"> given data value</w:t>
            </w:r>
          </w:p>
        </w:tc>
      </w:tr>
      <w:tr w:rsidR="087E2B28" w14:paraId="2F47DB5B" w14:textId="77777777" w:rsidTr="087E2B28">
        <w:trPr>
          <w:trHeight w:val="285"/>
        </w:trPr>
        <w:tc>
          <w:tcPr>
            <w:tcW w:w="1453" w:type="dxa"/>
            <w:tcMar>
              <w:top w:w="15" w:type="dxa"/>
              <w:left w:w="15" w:type="dxa"/>
              <w:right w:w="15" w:type="dxa"/>
            </w:tcMar>
            <w:vAlign w:val="bottom"/>
          </w:tcPr>
          <w:p w14:paraId="4BC8DA03" w14:textId="0BF34DFC" w:rsidR="087E2B28" w:rsidRDefault="087E2B28" w:rsidP="087E2B28">
            <w:pPr>
              <w:spacing w:after="0"/>
              <w:jc w:val="right"/>
            </w:pPr>
            <w:r w:rsidRPr="087E2B28">
              <w:rPr>
                <w:rFonts w:ascii="Aptos Narrow" w:eastAsia="Aptos Narrow" w:hAnsi="Aptos Narrow" w:cs="Aptos Narrow"/>
                <w:color w:val="000000" w:themeColor="text1"/>
              </w:rPr>
              <w:t>257023</w:t>
            </w:r>
          </w:p>
        </w:tc>
        <w:tc>
          <w:tcPr>
            <w:tcW w:w="1411" w:type="dxa"/>
            <w:tcMar>
              <w:top w:w="15" w:type="dxa"/>
              <w:left w:w="15" w:type="dxa"/>
              <w:right w:w="15" w:type="dxa"/>
            </w:tcMar>
            <w:vAlign w:val="bottom"/>
          </w:tcPr>
          <w:p w14:paraId="5A14700B" w14:textId="5E8ADB14" w:rsidR="087E2B28" w:rsidRDefault="087E2B28" w:rsidP="087E2B28">
            <w:pPr>
              <w:spacing w:after="0"/>
              <w:jc w:val="right"/>
            </w:pPr>
            <w:r w:rsidRPr="087E2B28">
              <w:rPr>
                <w:rFonts w:ascii="Aptos Narrow" w:eastAsia="Aptos Narrow" w:hAnsi="Aptos Narrow" w:cs="Aptos Narrow"/>
                <w:color w:val="000000" w:themeColor="text1"/>
              </w:rPr>
              <w:t>0</w:t>
            </w:r>
          </w:p>
        </w:tc>
        <w:tc>
          <w:tcPr>
            <w:tcW w:w="1196" w:type="dxa"/>
            <w:shd w:val="clear" w:color="auto" w:fill="94DCF8"/>
            <w:tcMar>
              <w:top w:w="15" w:type="dxa"/>
              <w:left w:w="15" w:type="dxa"/>
              <w:right w:w="15" w:type="dxa"/>
            </w:tcMar>
            <w:vAlign w:val="bottom"/>
          </w:tcPr>
          <w:p w14:paraId="05B7CEA5" w14:textId="62CC7353" w:rsidR="087E2B28" w:rsidRDefault="087E2B28" w:rsidP="087E2B28">
            <w:pPr>
              <w:spacing w:after="0"/>
              <w:jc w:val="right"/>
            </w:pPr>
            <w:r w:rsidRPr="087E2B28">
              <w:rPr>
                <w:rFonts w:ascii="Aptos Narrow" w:eastAsia="Aptos Narrow" w:hAnsi="Aptos Narrow" w:cs="Aptos Narrow"/>
                <w:color w:val="000000" w:themeColor="text1"/>
              </w:rPr>
              <w:t>FALSE</w:t>
            </w:r>
          </w:p>
        </w:tc>
        <w:tc>
          <w:tcPr>
            <w:tcW w:w="4710" w:type="dxa"/>
            <w:shd w:val="clear" w:color="auto" w:fill="94DCF8"/>
            <w:tcMar>
              <w:top w:w="15" w:type="dxa"/>
              <w:left w:w="15" w:type="dxa"/>
              <w:right w:w="15" w:type="dxa"/>
            </w:tcMar>
            <w:vAlign w:val="bottom"/>
          </w:tcPr>
          <w:p w14:paraId="0A8550C1" w14:textId="1CF284E0" w:rsidR="087E2B28" w:rsidRDefault="087E2B28" w:rsidP="087E2B28">
            <w:pPr>
              <w:spacing w:after="0"/>
            </w:pPr>
            <w:r w:rsidRPr="087E2B28">
              <w:rPr>
                <w:rFonts w:ascii="Aptos Narrow" w:eastAsia="Aptos Narrow" w:hAnsi="Aptos Narrow" w:cs="Aptos Narrow"/>
                <w:color w:val="000000" w:themeColor="text1"/>
              </w:rPr>
              <w:t>Calculated excise tax value ≠ given data value</w:t>
            </w:r>
          </w:p>
        </w:tc>
      </w:tr>
    </w:tbl>
    <w:p w14:paraId="368D3714" w14:textId="3C66EA24" w:rsidR="0F18AAF9" w:rsidRDefault="0F18AAF9" w:rsidP="087E2B28">
      <w:pPr>
        <w:tabs>
          <w:tab w:val="left" w:pos="3863"/>
        </w:tabs>
        <w:jc w:val="center"/>
      </w:pPr>
      <w:r>
        <w:t>Figure 5. Comparison between calculated and given excise tax values</w:t>
      </w:r>
      <w:r w:rsidR="62386749">
        <w:t xml:space="preserve"> (</w:t>
      </w:r>
      <w:r w:rsidR="00F13618">
        <w:t xml:space="preserve">File Reference: </w:t>
      </w:r>
      <w:r w:rsidR="00F13618" w:rsidRPr="087E2B28">
        <w:rPr>
          <w:i/>
          <w:iCs/>
        </w:rPr>
        <w:t>FinalProject_Data_Part1c-h.xlsx</w:t>
      </w:r>
      <w:r w:rsidR="62386749">
        <w:t>)</w:t>
      </w:r>
    </w:p>
    <w:p w14:paraId="56A4BE30" w14:textId="77777777" w:rsidR="005739A6" w:rsidRDefault="005739A6" w:rsidP="001D7F14">
      <w:pPr>
        <w:tabs>
          <w:tab w:val="left" w:pos="3863"/>
        </w:tabs>
        <w:rPr>
          <w:b/>
          <w:bCs/>
          <w:u w:val="single"/>
        </w:rPr>
      </w:pPr>
    </w:p>
    <w:p w14:paraId="1215C5A6" w14:textId="66E41273" w:rsidR="006A4E17" w:rsidRDefault="4B6ABF46" w:rsidP="001D7F14">
      <w:pPr>
        <w:tabs>
          <w:tab w:val="left" w:pos="3863"/>
        </w:tabs>
        <w:rPr>
          <w:b/>
          <w:bCs/>
          <w:u w:val="single"/>
        </w:rPr>
      </w:pPr>
      <w:r w:rsidRPr="3FEB46D7">
        <w:rPr>
          <w:b/>
          <w:bCs/>
          <w:u w:val="single"/>
        </w:rPr>
        <w:t>Section F</w:t>
      </w:r>
    </w:p>
    <w:p w14:paraId="13A52179" w14:textId="02143D5F" w:rsidR="007222C6" w:rsidRDefault="46C6F54D" w:rsidP="087E2B28">
      <w:pPr>
        <w:tabs>
          <w:tab w:val="left" w:pos="3863"/>
        </w:tabs>
      </w:pPr>
      <w:r>
        <w:t>The following formula has been used to</w:t>
      </w:r>
      <w:r w:rsidR="73E4A067">
        <w:t xml:space="preserve"> calculate the Gross Margin rate by </w:t>
      </w:r>
      <w:r w:rsidR="6119D606">
        <w:t>s</w:t>
      </w:r>
      <w:r w:rsidR="73E4A067">
        <w:t xml:space="preserve">tore and </w:t>
      </w:r>
      <w:r w:rsidR="0715ECB2">
        <w:t>c</w:t>
      </w:r>
      <w:r w:rsidR="73E4A067">
        <w:t>ategory</w:t>
      </w:r>
      <w:r w:rsidR="7AA85B4F">
        <w:t>.</w:t>
      </w:r>
    </w:p>
    <w:p w14:paraId="175981FB" w14:textId="2ED263F4" w:rsidR="007222C6" w:rsidRDefault="007222C6" w:rsidP="004979AA">
      <w:pPr>
        <w:tabs>
          <w:tab w:val="left" w:pos="3863"/>
        </w:tabs>
        <w:jc w:val="center"/>
      </w:pPr>
      <m:oMathPara>
        <m:oMath>
          <m:r>
            <w:rPr>
              <w:rFonts w:ascii="Cambria Math" w:hAnsi="Cambria Math"/>
            </w:rPr>
            <m:t>Gross M</m:t>
          </m:r>
          <m:r>
            <m:rPr>
              <m:sty m:val="p"/>
            </m:rPr>
            <w:rPr>
              <w:rFonts w:ascii="Cambria Math" w:hAnsi="Cambria Math"/>
            </w:rPr>
            <m:t>argi</m:t>
          </m:r>
          <m:r>
            <w:rPr>
              <w:rFonts w:ascii="Cambria Math" w:hAnsi="Cambria Math"/>
            </w:rPr>
            <m:t>n Rate=</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Revenue-COGS</m:t>
                  </m:r>
                </m:num>
                <m:den>
                  <m:r>
                    <w:rPr>
                      <w:rFonts w:ascii="Cambria Math" w:hAnsi="Cambria Math"/>
                    </w:rPr>
                    <m:t>Revenue</m:t>
                  </m:r>
                </m:den>
              </m:f>
            </m:e>
          </m:d>
          <m:r>
            <w:rPr>
              <w:rFonts w:ascii="Cambria Math" w:hAnsi="Cambria Math"/>
            </w:rPr>
            <m:t>×100%</m:t>
          </m:r>
        </m:oMath>
      </m:oMathPara>
    </w:p>
    <w:tbl>
      <w:tblPr>
        <w:tblW w:w="0" w:type="auto"/>
        <w:tblLayout w:type="fixed"/>
        <w:tblLook w:val="06A0" w:firstRow="1" w:lastRow="0" w:firstColumn="1" w:lastColumn="0" w:noHBand="1" w:noVBand="1"/>
      </w:tblPr>
      <w:tblGrid>
        <w:gridCol w:w="2552"/>
        <w:gridCol w:w="2468"/>
        <w:gridCol w:w="1926"/>
        <w:gridCol w:w="1864"/>
      </w:tblGrid>
      <w:tr w:rsidR="3FEB46D7" w14:paraId="6AF692A5" w14:textId="77777777" w:rsidTr="3FEB46D7">
        <w:trPr>
          <w:trHeight w:val="315"/>
        </w:trPr>
        <w:tc>
          <w:tcPr>
            <w:tcW w:w="881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04861"/>
            <w:tcMar>
              <w:top w:w="15" w:type="dxa"/>
              <w:left w:w="15" w:type="dxa"/>
              <w:right w:w="15" w:type="dxa"/>
            </w:tcMar>
            <w:vAlign w:val="bottom"/>
          </w:tcPr>
          <w:p w14:paraId="6D8AB9E3" w14:textId="6E1DE352" w:rsidR="3FEB46D7" w:rsidRDefault="3FEB46D7" w:rsidP="3FEB46D7">
            <w:pPr>
              <w:spacing w:after="0"/>
              <w:jc w:val="center"/>
            </w:pPr>
            <w:r w:rsidRPr="3FEB46D7">
              <w:rPr>
                <w:rFonts w:ascii="Aptos Narrow" w:eastAsia="Aptos Narrow" w:hAnsi="Aptos Narrow" w:cs="Aptos Narrow"/>
                <w:b/>
                <w:bCs/>
                <w:color w:val="FFFFFF" w:themeColor="background1"/>
                <w:sz w:val="24"/>
                <w:szCs w:val="24"/>
              </w:rPr>
              <w:t xml:space="preserve">Gross Margin </w:t>
            </w:r>
            <w:r w:rsidR="50C2A7D9" w:rsidRPr="3FEB46D7">
              <w:rPr>
                <w:rFonts w:ascii="Aptos Narrow" w:eastAsia="Aptos Narrow" w:hAnsi="Aptos Narrow" w:cs="Aptos Narrow"/>
                <w:b/>
                <w:bCs/>
                <w:color w:val="FFFFFF" w:themeColor="background1"/>
                <w:sz w:val="24"/>
                <w:szCs w:val="24"/>
              </w:rPr>
              <w:t xml:space="preserve">Percentage </w:t>
            </w:r>
            <w:r w:rsidR="117011F5" w:rsidRPr="3FEB46D7">
              <w:rPr>
                <w:rFonts w:ascii="Aptos Narrow" w:eastAsia="Aptos Narrow" w:hAnsi="Aptos Narrow" w:cs="Aptos Narrow"/>
                <w:b/>
                <w:bCs/>
                <w:color w:val="FFFFFF" w:themeColor="background1"/>
                <w:sz w:val="24"/>
                <w:szCs w:val="24"/>
              </w:rPr>
              <w:t>C</w:t>
            </w:r>
            <w:r w:rsidR="50C2A7D9" w:rsidRPr="3FEB46D7">
              <w:rPr>
                <w:rFonts w:ascii="Aptos Narrow" w:eastAsia="Aptos Narrow" w:hAnsi="Aptos Narrow" w:cs="Aptos Narrow"/>
                <w:b/>
                <w:bCs/>
                <w:color w:val="FFFFFF" w:themeColor="background1"/>
                <w:sz w:val="24"/>
                <w:szCs w:val="24"/>
              </w:rPr>
              <w:t>alculation</w:t>
            </w:r>
            <w:r w:rsidRPr="3FEB46D7">
              <w:rPr>
                <w:rFonts w:ascii="Aptos Narrow" w:eastAsia="Aptos Narrow" w:hAnsi="Aptos Narrow" w:cs="Aptos Narrow"/>
                <w:b/>
                <w:bCs/>
                <w:color w:val="FFFFFF" w:themeColor="background1"/>
                <w:sz w:val="24"/>
                <w:szCs w:val="24"/>
              </w:rPr>
              <w:t xml:space="preserve"> by Store</w:t>
            </w:r>
          </w:p>
        </w:tc>
      </w:tr>
      <w:tr w:rsidR="3FEB46D7" w14:paraId="64D66404" w14:textId="77777777" w:rsidTr="3FEB46D7">
        <w:trPr>
          <w:trHeight w:val="300"/>
        </w:trPr>
        <w:tc>
          <w:tcPr>
            <w:tcW w:w="2552" w:type="dxa"/>
            <w:tcBorders>
              <w:top w:val="single" w:sz="4" w:space="0" w:color="000000" w:themeColor="text1"/>
              <w:left w:val="nil"/>
              <w:bottom w:val="single" w:sz="12" w:space="0" w:color="000000" w:themeColor="text1"/>
              <w:right w:val="nil"/>
            </w:tcBorders>
            <w:shd w:val="clear" w:color="auto" w:fill="156082" w:themeFill="accent1"/>
            <w:tcMar>
              <w:top w:w="15" w:type="dxa"/>
              <w:left w:w="15" w:type="dxa"/>
              <w:right w:w="15" w:type="dxa"/>
            </w:tcMar>
            <w:vAlign w:val="bottom"/>
          </w:tcPr>
          <w:p w14:paraId="13C77BD7" w14:textId="36E5C282" w:rsidR="3FEB46D7" w:rsidRDefault="3FEB46D7" w:rsidP="3FEB46D7">
            <w:pPr>
              <w:spacing w:after="0"/>
            </w:pPr>
            <w:r w:rsidRPr="3FEB46D7">
              <w:rPr>
                <w:rFonts w:ascii="Aptos Narrow" w:eastAsia="Aptos Narrow" w:hAnsi="Aptos Narrow" w:cs="Aptos Narrow"/>
                <w:b/>
                <w:bCs/>
                <w:color w:val="FFFFFF" w:themeColor="background1"/>
              </w:rPr>
              <w:t>Store</w:t>
            </w:r>
          </w:p>
        </w:tc>
        <w:tc>
          <w:tcPr>
            <w:tcW w:w="2468"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6E79E515" w14:textId="2A91281F" w:rsidR="3FEB46D7" w:rsidRDefault="3FEB46D7" w:rsidP="3FEB46D7">
            <w:pPr>
              <w:spacing w:after="0"/>
            </w:pPr>
            <w:r w:rsidRPr="3FEB46D7">
              <w:rPr>
                <w:rFonts w:ascii="Aptos Narrow" w:eastAsia="Aptos Narrow" w:hAnsi="Aptos Narrow" w:cs="Aptos Narrow"/>
                <w:b/>
                <w:bCs/>
                <w:color w:val="FFFFFF" w:themeColor="background1"/>
              </w:rPr>
              <w:t>Purchasing amount</w:t>
            </w:r>
          </w:p>
        </w:tc>
        <w:tc>
          <w:tcPr>
            <w:tcW w:w="1926"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1A25050F" w14:textId="677C00CC" w:rsidR="3FEB46D7" w:rsidRDefault="3FEB46D7" w:rsidP="3FEB46D7">
            <w:pPr>
              <w:spacing w:after="0"/>
            </w:pPr>
            <w:r w:rsidRPr="3FEB46D7">
              <w:rPr>
                <w:rFonts w:ascii="Aptos Narrow" w:eastAsia="Aptos Narrow" w:hAnsi="Aptos Narrow" w:cs="Aptos Narrow"/>
                <w:b/>
                <w:bCs/>
                <w:color w:val="FFFFFF" w:themeColor="background1"/>
              </w:rPr>
              <w:t>Sales amount</w:t>
            </w:r>
          </w:p>
        </w:tc>
        <w:tc>
          <w:tcPr>
            <w:tcW w:w="1864"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6772B16D" w14:textId="2EEAED13" w:rsidR="3FEB46D7" w:rsidRDefault="3FEB46D7" w:rsidP="3FEB46D7">
            <w:pPr>
              <w:spacing w:after="0"/>
            </w:pPr>
            <w:r w:rsidRPr="3FEB46D7">
              <w:rPr>
                <w:rFonts w:ascii="Aptos Narrow" w:eastAsia="Aptos Narrow" w:hAnsi="Aptos Narrow" w:cs="Aptos Narrow"/>
                <w:b/>
                <w:bCs/>
                <w:color w:val="FFFFFF" w:themeColor="background1"/>
              </w:rPr>
              <w:t>Margin Rate</w:t>
            </w:r>
          </w:p>
        </w:tc>
      </w:tr>
      <w:tr w:rsidR="3FEB46D7" w14:paraId="3320D47A"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127F5D3" w14:textId="163EEB01" w:rsidR="3FEB46D7" w:rsidRDefault="3FEB46D7" w:rsidP="3FEB46D7">
            <w:pPr>
              <w:spacing w:after="0"/>
              <w:jc w:val="right"/>
            </w:pPr>
            <w:r w:rsidRPr="3FEB46D7">
              <w:rPr>
                <w:rFonts w:ascii="Aptos Narrow" w:eastAsia="Aptos Narrow" w:hAnsi="Aptos Narrow" w:cs="Aptos Narrow"/>
                <w:color w:val="000000" w:themeColor="text1"/>
              </w:rPr>
              <w:t>5</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34556F3" w14:textId="165FB57E" w:rsidR="3FEB46D7" w:rsidRDefault="3FEB46D7" w:rsidP="3FEB46D7">
            <w:pPr>
              <w:spacing w:after="0"/>
              <w:jc w:val="right"/>
            </w:pPr>
            <w:r w:rsidRPr="3FEB46D7">
              <w:rPr>
                <w:rFonts w:ascii="Aptos Narrow" w:eastAsia="Aptos Narrow" w:hAnsi="Aptos Narrow" w:cs="Aptos Narrow"/>
                <w:color w:val="000000" w:themeColor="text1"/>
              </w:rPr>
              <w:t xml:space="preserve">945,105.61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C88A020" w14:textId="2E47DADA" w:rsidR="3FEB46D7" w:rsidRDefault="3FEB46D7" w:rsidP="3FEB46D7">
            <w:pPr>
              <w:spacing w:after="0"/>
              <w:jc w:val="right"/>
            </w:pPr>
            <w:r w:rsidRPr="3FEB46D7">
              <w:rPr>
                <w:rFonts w:ascii="Aptos Narrow" w:eastAsia="Aptos Narrow" w:hAnsi="Aptos Narrow" w:cs="Aptos Narrow"/>
                <w:color w:val="000000" w:themeColor="text1"/>
              </w:rPr>
              <w:t xml:space="preserve"> 1,330,035.71 </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D696869" w14:textId="61E7959F" w:rsidR="3FEB46D7" w:rsidRDefault="3FEB46D7" w:rsidP="3FEB46D7">
            <w:pPr>
              <w:spacing w:after="0"/>
              <w:jc w:val="right"/>
            </w:pPr>
            <w:r w:rsidRPr="3FEB46D7">
              <w:rPr>
                <w:rFonts w:ascii="Aptos Narrow" w:eastAsia="Aptos Narrow" w:hAnsi="Aptos Narrow" w:cs="Aptos Narrow"/>
                <w:color w:val="000000" w:themeColor="text1"/>
              </w:rPr>
              <w:t>28.94%</w:t>
            </w:r>
          </w:p>
        </w:tc>
      </w:tr>
      <w:tr w:rsidR="3FEB46D7" w14:paraId="1D272F96"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9CA6DCB" w14:textId="4A3A2FB7" w:rsidR="3FEB46D7" w:rsidRDefault="3FEB46D7" w:rsidP="3FEB46D7">
            <w:pPr>
              <w:spacing w:after="0"/>
              <w:jc w:val="right"/>
            </w:pPr>
            <w:r w:rsidRPr="3FEB46D7">
              <w:rPr>
                <w:rFonts w:ascii="Aptos Narrow" w:eastAsia="Aptos Narrow" w:hAnsi="Aptos Narrow" w:cs="Aptos Narrow"/>
                <w:color w:val="000000" w:themeColor="text1"/>
              </w:rPr>
              <w:t>18</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6926A8B" w14:textId="17F6C033" w:rsidR="3FEB46D7" w:rsidRDefault="3FEB46D7" w:rsidP="3FEB46D7">
            <w:pPr>
              <w:spacing w:after="0"/>
              <w:jc w:val="right"/>
            </w:pPr>
            <w:r w:rsidRPr="3FEB46D7">
              <w:rPr>
                <w:rFonts w:ascii="Aptos Narrow" w:eastAsia="Aptos Narrow" w:hAnsi="Aptos Narrow" w:cs="Aptos Narrow"/>
                <w:color w:val="000000" w:themeColor="text1"/>
              </w:rPr>
              <w:t xml:space="preserve"> 911,321.37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E3CE65A" w14:textId="1F324B54" w:rsidR="3FEB46D7" w:rsidRDefault="3FEB46D7" w:rsidP="3FEB46D7">
            <w:pPr>
              <w:spacing w:after="0"/>
              <w:jc w:val="right"/>
            </w:pPr>
            <w:r w:rsidRPr="3FEB46D7">
              <w:rPr>
                <w:rFonts w:ascii="Aptos Narrow" w:eastAsia="Aptos Narrow" w:hAnsi="Aptos Narrow" w:cs="Aptos Narrow"/>
                <w:color w:val="000000" w:themeColor="text1"/>
              </w:rPr>
              <w:t xml:space="preserve"> 1,287,798.50 </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0894CBB" w14:textId="0D4E5C1A" w:rsidR="3FEB46D7" w:rsidRDefault="3FEB46D7" w:rsidP="3FEB46D7">
            <w:pPr>
              <w:spacing w:after="0"/>
              <w:jc w:val="right"/>
            </w:pPr>
            <w:r w:rsidRPr="3FEB46D7">
              <w:rPr>
                <w:rFonts w:ascii="Aptos Narrow" w:eastAsia="Aptos Narrow" w:hAnsi="Aptos Narrow" w:cs="Aptos Narrow"/>
                <w:color w:val="000000" w:themeColor="text1"/>
              </w:rPr>
              <w:t>29.23%</w:t>
            </w:r>
          </w:p>
        </w:tc>
      </w:tr>
      <w:tr w:rsidR="3FEB46D7" w14:paraId="269A2211"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07AE33F" w14:textId="1A5E6C72" w:rsidR="3FEB46D7" w:rsidRDefault="3FEB46D7" w:rsidP="3FEB46D7">
            <w:pPr>
              <w:spacing w:after="0"/>
              <w:jc w:val="right"/>
            </w:pPr>
            <w:r w:rsidRPr="3FEB46D7">
              <w:rPr>
                <w:rFonts w:ascii="Aptos Narrow" w:eastAsia="Aptos Narrow" w:hAnsi="Aptos Narrow" w:cs="Aptos Narrow"/>
                <w:color w:val="000000" w:themeColor="text1"/>
              </w:rPr>
              <w:t>29</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607EDAA" w14:textId="1BDE8C95" w:rsidR="3FEB46D7" w:rsidRDefault="3FEB46D7" w:rsidP="3FEB46D7">
            <w:pPr>
              <w:spacing w:after="0"/>
              <w:jc w:val="right"/>
            </w:pPr>
            <w:r w:rsidRPr="3FEB46D7">
              <w:rPr>
                <w:rFonts w:ascii="Aptos Narrow" w:eastAsia="Aptos Narrow" w:hAnsi="Aptos Narrow" w:cs="Aptos Narrow"/>
                <w:color w:val="000000" w:themeColor="text1"/>
              </w:rPr>
              <w:t xml:space="preserve"> 506,032.17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3A151A1" w14:textId="0DB24294" w:rsidR="3FEB46D7" w:rsidRDefault="3FEB46D7" w:rsidP="3FEB46D7">
            <w:pPr>
              <w:spacing w:after="0"/>
              <w:jc w:val="right"/>
            </w:pPr>
            <w:r w:rsidRPr="3FEB46D7">
              <w:rPr>
                <w:rFonts w:ascii="Aptos Narrow" w:eastAsia="Aptos Narrow" w:hAnsi="Aptos Narrow" w:cs="Aptos Narrow"/>
                <w:color w:val="000000" w:themeColor="text1"/>
              </w:rPr>
              <w:t xml:space="preserve"> 726,633.97 </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1FF5EEC" w14:textId="237AB5C6" w:rsidR="3FEB46D7" w:rsidRDefault="3FEB46D7" w:rsidP="3FEB46D7">
            <w:pPr>
              <w:spacing w:after="0"/>
              <w:jc w:val="right"/>
            </w:pPr>
            <w:r w:rsidRPr="3FEB46D7">
              <w:rPr>
                <w:rFonts w:ascii="Aptos Narrow" w:eastAsia="Aptos Narrow" w:hAnsi="Aptos Narrow" w:cs="Aptos Narrow"/>
                <w:color w:val="000000" w:themeColor="text1"/>
              </w:rPr>
              <w:t>30.36%</w:t>
            </w:r>
          </w:p>
        </w:tc>
      </w:tr>
      <w:tr w:rsidR="3FEB46D7" w14:paraId="36AB7A1A"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6606576" w14:textId="4F838118" w:rsidR="3FEB46D7" w:rsidRDefault="3FEB46D7" w:rsidP="3FEB46D7">
            <w:pPr>
              <w:spacing w:after="0"/>
              <w:jc w:val="right"/>
            </w:pPr>
            <w:r w:rsidRPr="3FEB46D7">
              <w:rPr>
                <w:rFonts w:ascii="Aptos Narrow" w:eastAsia="Aptos Narrow" w:hAnsi="Aptos Narrow" w:cs="Aptos Narrow"/>
                <w:color w:val="000000" w:themeColor="text1"/>
              </w:rPr>
              <w:t>36</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6F7AE94" w14:textId="0C0EB4C7" w:rsidR="3FEB46D7" w:rsidRDefault="3FEB46D7" w:rsidP="3FEB46D7">
            <w:pPr>
              <w:spacing w:after="0"/>
              <w:jc w:val="right"/>
            </w:pPr>
            <w:r w:rsidRPr="3FEB46D7">
              <w:rPr>
                <w:rFonts w:ascii="Aptos Narrow" w:eastAsia="Aptos Narrow" w:hAnsi="Aptos Narrow" w:cs="Aptos Narrow"/>
                <w:color w:val="000000" w:themeColor="text1"/>
              </w:rPr>
              <w:t xml:space="preserve"> 1,062,442.32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0023470" w14:textId="22F3572D" w:rsidR="3FEB46D7" w:rsidRDefault="3FEB46D7" w:rsidP="3FEB46D7">
            <w:pPr>
              <w:spacing w:after="0"/>
              <w:jc w:val="right"/>
            </w:pPr>
            <w:r w:rsidRPr="3FEB46D7">
              <w:rPr>
                <w:rFonts w:ascii="Aptos Narrow" w:eastAsia="Aptos Narrow" w:hAnsi="Aptos Narrow" w:cs="Aptos Narrow"/>
                <w:color w:val="000000" w:themeColor="text1"/>
              </w:rPr>
              <w:t xml:space="preserve"> 1,445,219.13 </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2A2156C" w14:textId="26E56856" w:rsidR="3FEB46D7" w:rsidRDefault="3FEB46D7" w:rsidP="3FEB46D7">
            <w:pPr>
              <w:spacing w:after="0"/>
              <w:jc w:val="right"/>
            </w:pPr>
            <w:r w:rsidRPr="3FEB46D7">
              <w:rPr>
                <w:rFonts w:ascii="Aptos Narrow" w:eastAsia="Aptos Narrow" w:hAnsi="Aptos Narrow" w:cs="Aptos Narrow"/>
                <w:color w:val="000000" w:themeColor="text1"/>
              </w:rPr>
              <w:t>26.49%</w:t>
            </w:r>
          </w:p>
        </w:tc>
      </w:tr>
      <w:tr w:rsidR="3FEB46D7" w14:paraId="25F49C6C"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58E0C7F" w14:textId="5E85512C" w:rsidR="3FEB46D7" w:rsidRDefault="3FEB46D7" w:rsidP="3FEB46D7">
            <w:pPr>
              <w:spacing w:after="0"/>
              <w:jc w:val="right"/>
            </w:pPr>
            <w:r w:rsidRPr="3FEB46D7">
              <w:rPr>
                <w:rFonts w:ascii="Aptos Narrow" w:eastAsia="Aptos Narrow" w:hAnsi="Aptos Narrow" w:cs="Aptos Narrow"/>
                <w:color w:val="000000" w:themeColor="text1"/>
              </w:rPr>
              <w:t>37</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7B603D3" w14:textId="63AF664F" w:rsidR="3FEB46D7" w:rsidRDefault="3FEB46D7" w:rsidP="3FEB46D7">
            <w:pPr>
              <w:spacing w:after="0"/>
              <w:jc w:val="right"/>
            </w:pPr>
            <w:r w:rsidRPr="3FEB46D7">
              <w:rPr>
                <w:rFonts w:ascii="Aptos Narrow" w:eastAsia="Aptos Narrow" w:hAnsi="Aptos Narrow" w:cs="Aptos Narrow"/>
                <w:color w:val="000000" w:themeColor="text1"/>
              </w:rPr>
              <w:t xml:space="preserve"> 767,577.69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F98089C" w14:textId="632C0812" w:rsidR="3FEB46D7" w:rsidRDefault="3FEB46D7" w:rsidP="3FEB46D7">
            <w:pPr>
              <w:spacing w:after="0"/>
              <w:jc w:val="right"/>
            </w:pPr>
            <w:r w:rsidRPr="3FEB46D7">
              <w:rPr>
                <w:rFonts w:ascii="Aptos Narrow" w:eastAsia="Aptos Narrow" w:hAnsi="Aptos Narrow" w:cs="Aptos Narrow"/>
                <w:color w:val="000000" w:themeColor="text1"/>
              </w:rPr>
              <w:t xml:space="preserve"> 1,059,951.18 </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08C0A02" w14:textId="545798AC" w:rsidR="3FEB46D7" w:rsidRDefault="3FEB46D7" w:rsidP="3FEB46D7">
            <w:pPr>
              <w:spacing w:after="0"/>
              <w:jc w:val="right"/>
            </w:pPr>
            <w:r w:rsidRPr="3FEB46D7">
              <w:rPr>
                <w:rFonts w:ascii="Aptos Narrow" w:eastAsia="Aptos Narrow" w:hAnsi="Aptos Narrow" w:cs="Aptos Narrow"/>
                <w:color w:val="000000" w:themeColor="text1"/>
              </w:rPr>
              <w:t>27.58%</w:t>
            </w:r>
          </w:p>
        </w:tc>
      </w:tr>
      <w:tr w:rsidR="3FEB46D7" w14:paraId="45C3CFAD" w14:textId="77777777" w:rsidTr="3FEB46D7">
        <w:trPr>
          <w:trHeight w:val="300"/>
        </w:trPr>
        <w:tc>
          <w:tcPr>
            <w:tcW w:w="25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C674A2B" w14:textId="0B6CBC83" w:rsidR="3FEB46D7" w:rsidRDefault="3FEB46D7" w:rsidP="3FEB46D7">
            <w:pPr>
              <w:spacing w:after="0"/>
            </w:pPr>
            <w:r w:rsidRPr="3FEB46D7">
              <w:rPr>
                <w:rFonts w:ascii="Aptos Narrow" w:eastAsia="Aptos Narrow" w:hAnsi="Aptos Narrow" w:cs="Aptos Narrow"/>
                <w:color w:val="000000" w:themeColor="text1"/>
              </w:rPr>
              <w:t>SUM</w:t>
            </w:r>
          </w:p>
        </w:tc>
        <w:tc>
          <w:tcPr>
            <w:tcW w:w="246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1144C46" w14:textId="71BE5193" w:rsidR="3FEB46D7" w:rsidRDefault="3FEB46D7" w:rsidP="3FEB46D7">
            <w:pPr>
              <w:spacing w:after="0"/>
              <w:jc w:val="right"/>
            </w:pPr>
            <w:r w:rsidRPr="3FEB46D7">
              <w:rPr>
                <w:rFonts w:ascii="Aptos Narrow" w:eastAsia="Aptos Narrow" w:hAnsi="Aptos Narrow" w:cs="Aptos Narrow"/>
                <w:color w:val="000000" w:themeColor="text1"/>
              </w:rPr>
              <w:t xml:space="preserve"> 4,192,479.16 </w:t>
            </w:r>
          </w:p>
        </w:tc>
        <w:tc>
          <w:tcPr>
            <w:tcW w:w="19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0E62FFB" w14:textId="62442D43" w:rsidR="3FEB46D7" w:rsidRDefault="3FEB46D7" w:rsidP="3FEB46D7">
            <w:pPr>
              <w:spacing w:after="0"/>
              <w:jc w:val="right"/>
            </w:pPr>
            <w:r w:rsidRPr="3FEB46D7">
              <w:rPr>
                <w:rFonts w:ascii="Aptos Narrow" w:eastAsia="Aptos Narrow" w:hAnsi="Aptos Narrow" w:cs="Aptos Narrow"/>
                <w:color w:val="000000" w:themeColor="text1"/>
              </w:rPr>
              <w:t xml:space="preserve"> 5,849,638.49</w:t>
            </w:r>
          </w:p>
        </w:tc>
        <w:tc>
          <w:tcPr>
            <w:tcW w:w="18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417BC6F" w14:textId="0FABC5FF" w:rsidR="3FEB46D7" w:rsidRDefault="3FEB46D7" w:rsidP="3FEB46D7">
            <w:pPr>
              <w:spacing w:after="0"/>
              <w:jc w:val="right"/>
            </w:pPr>
            <w:r w:rsidRPr="3FEB46D7">
              <w:rPr>
                <w:rFonts w:ascii="Aptos Narrow" w:eastAsia="Aptos Narrow" w:hAnsi="Aptos Narrow" w:cs="Aptos Narrow"/>
                <w:color w:val="000000" w:themeColor="text1"/>
              </w:rPr>
              <w:t>28.33%</w:t>
            </w:r>
          </w:p>
        </w:tc>
      </w:tr>
    </w:tbl>
    <w:p w14:paraId="104C0780" w14:textId="0D699105" w:rsidR="007222C6" w:rsidRDefault="3739D597" w:rsidP="3FEB46D7">
      <w:pPr>
        <w:tabs>
          <w:tab w:val="left" w:pos="3863"/>
        </w:tabs>
        <w:jc w:val="center"/>
      </w:pPr>
      <w:r>
        <w:t>Figure</w:t>
      </w:r>
      <w:r w:rsidR="308EA412">
        <w:t xml:space="preserve"> 6. </w:t>
      </w:r>
      <w:r w:rsidR="14A2AF04">
        <w:t>Gross margin percentage</w:t>
      </w:r>
      <w:r w:rsidR="490384DE">
        <w:t>s</w:t>
      </w:r>
      <w:r w:rsidR="14A2AF04">
        <w:t xml:space="preserve"> by store</w:t>
      </w:r>
      <w:r w:rsidR="53B756F0">
        <w:t xml:space="preserve"> (</w:t>
      </w:r>
      <w:r w:rsidR="00F13618">
        <w:t xml:space="preserve">File Reference: </w:t>
      </w:r>
      <w:r w:rsidR="00F13618" w:rsidRPr="0C65C9C7">
        <w:rPr>
          <w:i/>
          <w:iCs/>
        </w:rPr>
        <w:t>FinalProject_Data_Part1</w:t>
      </w:r>
      <w:r w:rsidR="00F13618">
        <w:rPr>
          <w:i/>
          <w:iCs/>
        </w:rPr>
        <w:t>c-h</w:t>
      </w:r>
      <w:r w:rsidR="00F13618" w:rsidRPr="0C65C9C7">
        <w:rPr>
          <w:i/>
          <w:iCs/>
        </w:rPr>
        <w:t>.xlsx</w:t>
      </w:r>
      <w:r w:rsidR="53B756F0">
        <w:t>)</w:t>
      </w:r>
    </w:p>
    <w:p w14:paraId="62A7B579" w14:textId="28F7E99F" w:rsidR="007222C6" w:rsidRDefault="2BF89527" w:rsidP="3FEB46D7">
      <w:pPr>
        <w:tabs>
          <w:tab w:val="left" w:pos="3863"/>
        </w:tabs>
      </w:pPr>
      <w:r>
        <w:t xml:space="preserve">The gross margin rate across </w:t>
      </w:r>
      <w:r w:rsidR="3150239E">
        <w:t>the different</w:t>
      </w:r>
      <w:r>
        <w:t xml:space="preserve"> </w:t>
      </w:r>
      <w:r w:rsidR="67A09F42">
        <w:t>stores</w:t>
      </w:r>
      <w:r>
        <w:t xml:space="preserve"> </w:t>
      </w:r>
      <w:r w:rsidR="732DA52A">
        <w:t>is</w:t>
      </w:r>
      <w:r w:rsidR="768318A5">
        <w:t xml:space="preserve"> on </w:t>
      </w:r>
      <w:r w:rsidR="73C09648">
        <w:t>a similar</w:t>
      </w:r>
      <w:r w:rsidR="768318A5">
        <w:t xml:space="preserve"> level.</w:t>
      </w:r>
    </w:p>
    <w:tbl>
      <w:tblPr>
        <w:tblW w:w="0" w:type="auto"/>
        <w:tblLayout w:type="fixed"/>
        <w:tblLook w:val="06A0" w:firstRow="1" w:lastRow="0" w:firstColumn="1" w:lastColumn="0" w:noHBand="1" w:noVBand="1"/>
      </w:tblPr>
      <w:tblGrid>
        <w:gridCol w:w="2260"/>
        <w:gridCol w:w="2167"/>
        <w:gridCol w:w="1625"/>
        <w:gridCol w:w="1563"/>
        <w:gridCol w:w="1164"/>
      </w:tblGrid>
      <w:tr w:rsidR="3FEB46D7" w14:paraId="070CC761" w14:textId="77777777" w:rsidTr="3FEB46D7">
        <w:trPr>
          <w:trHeight w:val="315"/>
        </w:trPr>
        <w:tc>
          <w:tcPr>
            <w:tcW w:w="877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04861"/>
            <w:tcMar>
              <w:top w:w="15" w:type="dxa"/>
              <w:left w:w="15" w:type="dxa"/>
              <w:right w:w="15" w:type="dxa"/>
            </w:tcMar>
            <w:vAlign w:val="bottom"/>
          </w:tcPr>
          <w:p w14:paraId="51DCA962" w14:textId="2960FE83" w:rsidR="3FEB46D7" w:rsidRDefault="3FEB46D7" w:rsidP="3FEB46D7">
            <w:pPr>
              <w:spacing w:after="0"/>
              <w:jc w:val="center"/>
            </w:pPr>
            <w:r w:rsidRPr="3FEB46D7">
              <w:rPr>
                <w:rFonts w:ascii="Aptos Narrow" w:eastAsia="Aptos Narrow" w:hAnsi="Aptos Narrow" w:cs="Aptos Narrow"/>
                <w:b/>
                <w:bCs/>
                <w:color w:val="FFFFFF" w:themeColor="background1"/>
                <w:sz w:val="24"/>
                <w:szCs w:val="24"/>
              </w:rPr>
              <w:t xml:space="preserve">Gross Margin </w:t>
            </w:r>
            <w:r w:rsidR="2A8B9995" w:rsidRPr="3FEB46D7">
              <w:rPr>
                <w:rFonts w:ascii="Aptos Narrow" w:eastAsia="Aptos Narrow" w:hAnsi="Aptos Narrow" w:cs="Aptos Narrow"/>
                <w:b/>
                <w:bCs/>
                <w:color w:val="FFFFFF" w:themeColor="background1"/>
                <w:sz w:val="24"/>
                <w:szCs w:val="24"/>
              </w:rPr>
              <w:t xml:space="preserve">Percentage </w:t>
            </w:r>
            <w:r w:rsidR="4ECB667F" w:rsidRPr="3FEB46D7">
              <w:rPr>
                <w:rFonts w:ascii="Aptos Narrow" w:eastAsia="Aptos Narrow" w:hAnsi="Aptos Narrow" w:cs="Aptos Narrow"/>
                <w:b/>
                <w:bCs/>
                <w:color w:val="FFFFFF" w:themeColor="background1"/>
                <w:sz w:val="24"/>
                <w:szCs w:val="24"/>
              </w:rPr>
              <w:t>C</w:t>
            </w:r>
            <w:r w:rsidR="2A8B9995" w:rsidRPr="3FEB46D7">
              <w:rPr>
                <w:rFonts w:ascii="Aptos Narrow" w:eastAsia="Aptos Narrow" w:hAnsi="Aptos Narrow" w:cs="Aptos Narrow"/>
                <w:b/>
                <w:bCs/>
                <w:color w:val="FFFFFF" w:themeColor="background1"/>
                <w:sz w:val="24"/>
                <w:szCs w:val="24"/>
              </w:rPr>
              <w:t>alculation</w:t>
            </w:r>
            <w:r w:rsidRPr="3FEB46D7">
              <w:rPr>
                <w:rFonts w:ascii="Aptos Narrow" w:eastAsia="Aptos Narrow" w:hAnsi="Aptos Narrow" w:cs="Aptos Narrow"/>
                <w:b/>
                <w:bCs/>
                <w:color w:val="FFFFFF" w:themeColor="background1"/>
                <w:sz w:val="24"/>
                <w:szCs w:val="24"/>
              </w:rPr>
              <w:t xml:space="preserve"> by Category</w:t>
            </w:r>
          </w:p>
        </w:tc>
      </w:tr>
      <w:tr w:rsidR="3FEB46D7" w14:paraId="711CE67B" w14:textId="77777777" w:rsidTr="3FEB46D7">
        <w:trPr>
          <w:trHeight w:val="300"/>
        </w:trPr>
        <w:tc>
          <w:tcPr>
            <w:tcW w:w="2260" w:type="dxa"/>
            <w:tcBorders>
              <w:top w:val="single" w:sz="4" w:space="0" w:color="000000" w:themeColor="text1"/>
              <w:left w:val="nil"/>
              <w:bottom w:val="single" w:sz="12" w:space="0" w:color="000000" w:themeColor="text1"/>
              <w:right w:val="nil"/>
            </w:tcBorders>
            <w:shd w:val="clear" w:color="auto" w:fill="156082" w:themeFill="accent1"/>
            <w:tcMar>
              <w:top w:w="15" w:type="dxa"/>
              <w:left w:w="15" w:type="dxa"/>
              <w:right w:w="15" w:type="dxa"/>
            </w:tcMar>
            <w:vAlign w:val="bottom"/>
          </w:tcPr>
          <w:p w14:paraId="7F13E86B" w14:textId="098037A8" w:rsidR="3FEB46D7" w:rsidRDefault="3FEB46D7" w:rsidP="3FEB46D7">
            <w:pPr>
              <w:spacing w:after="0"/>
              <w:rPr>
                <w:rFonts w:ascii="Aptos Narrow" w:eastAsia="Aptos Narrow" w:hAnsi="Aptos Narrow" w:cs="Aptos Narrow"/>
                <w:b/>
                <w:bCs/>
                <w:color w:val="FFFFFF" w:themeColor="background1"/>
              </w:rPr>
            </w:pPr>
            <w:r w:rsidRPr="3FEB46D7">
              <w:rPr>
                <w:rFonts w:ascii="Aptos Narrow" w:eastAsia="Aptos Narrow" w:hAnsi="Aptos Narrow" w:cs="Aptos Narrow"/>
                <w:b/>
                <w:bCs/>
                <w:color w:val="FFFFFF" w:themeColor="background1"/>
              </w:rPr>
              <w:t>C</w:t>
            </w:r>
            <w:r w:rsidR="05D72564" w:rsidRPr="3FEB46D7">
              <w:rPr>
                <w:rFonts w:ascii="Aptos Narrow" w:eastAsia="Aptos Narrow" w:hAnsi="Aptos Narrow" w:cs="Aptos Narrow"/>
                <w:b/>
                <w:bCs/>
                <w:color w:val="FFFFFF" w:themeColor="background1"/>
              </w:rPr>
              <w:t>a</w:t>
            </w:r>
            <w:r w:rsidRPr="3FEB46D7">
              <w:rPr>
                <w:rFonts w:ascii="Aptos Narrow" w:eastAsia="Aptos Narrow" w:hAnsi="Aptos Narrow" w:cs="Aptos Narrow"/>
                <w:b/>
                <w:bCs/>
                <w:color w:val="FFFFFF" w:themeColor="background1"/>
              </w:rPr>
              <w:t>tegory</w:t>
            </w:r>
          </w:p>
        </w:tc>
        <w:tc>
          <w:tcPr>
            <w:tcW w:w="2167"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247DAE73" w14:textId="0616E258" w:rsidR="3FEB46D7" w:rsidRDefault="3FEB46D7" w:rsidP="3FEB46D7">
            <w:pPr>
              <w:spacing w:after="0"/>
            </w:pPr>
            <w:r w:rsidRPr="3FEB46D7">
              <w:rPr>
                <w:rFonts w:ascii="Aptos Narrow" w:eastAsia="Aptos Narrow" w:hAnsi="Aptos Narrow" w:cs="Aptos Narrow"/>
                <w:b/>
                <w:bCs/>
                <w:color w:val="FFFFFF" w:themeColor="background1"/>
              </w:rPr>
              <w:t>Purchasing amount</w:t>
            </w:r>
          </w:p>
        </w:tc>
        <w:tc>
          <w:tcPr>
            <w:tcW w:w="1625"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10B1FBB6" w14:textId="2AC7EC12" w:rsidR="3FEB46D7" w:rsidRDefault="3FEB46D7" w:rsidP="3FEB46D7">
            <w:pPr>
              <w:spacing w:after="0"/>
            </w:pPr>
            <w:r w:rsidRPr="3FEB46D7">
              <w:rPr>
                <w:rFonts w:ascii="Aptos Narrow" w:eastAsia="Aptos Narrow" w:hAnsi="Aptos Narrow" w:cs="Aptos Narrow"/>
                <w:b/>
                <w:bCs/>
                <w:color w:val="FFFFFF" w:themeColor="background1"/>
              </w:rPr>
              <w:t>Sales amount</w:t>
            </w:r>
          </w:p>
        </w:tc>
        <w:tc>
          <w:tcPr>
            <w:tcW w:w="1563"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61BD3FFE" w14:textId="0765B574" w:rsidR="3FEB46D7" w:rsidRDefault="3FEB46D7" w:rsidP="3FEB46D7">
            <w:pPr>
              <w:spacing w:after="0"/>
            </w:pPr>
            <w:r w:rsidRPr="3FEB46D7">
              <w:rPr>
                <w:rFonts w:ascii="Aptos Narrow" w:eastAsia="Aptos Narrow" w:hAnsi="Aptos Narrow" w:cs="Aptos Narrow"/>
                <w:b/>
                <w:bCs/>
                <w:color w:val="FFFFFF" w:themeColor="background1"/>
              </w:rPr>
              <w:t>Margin Rate</w:t>
            </w:r>
          </w:p>
        </w:tc>
        <w:tc>
          <w:tcPr>
            <w:tcW w:w="1164"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172A817F" w14:textId="737D170A" w:rsidR="3FEB46D7" w:rsidRDefault="3FEB46D7" w:rsidP="3FEB46D7">
            <w:pPr>
              <w:spacing w:after="0"/>
            </w:pPr>
            <w:r w:rsidRPr="3FEB46D7">
              <w:rPr>
                <w:rFonts w:ascii="Aptos Narrow" w:eastAsia="Aptos Narrow" w:hAnsi="Aptos Narrow" w:cs="Aptos Narrow"/>
                <w:b/>
                <w:bCs/>
                <w:color w:val="FFFFFF" w:themeColor="background1"/>
              </w:rPr>
              <w:t>mark-up</w:t>
            </w:r>
          </w:p>
        </w:tc>
      </w:tr>
      <w:tr w:rsidR="3FEB46D7" w14:paraId="4408A864" w14:textId="77777777" w:rsidTr="3FEB46D7">
        <w:trPr>
          <w:trHeight w:val="285"/>
        </w:trPr>
        <w:tc>
          <w:tcPr>
            <w:tcW w:w="22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46B4C71" w14:textId="5BEC350A" w:rsidR="3FEB46D7" w:rsidRDefault="3FEB46D7" w:rsidP="3FEB46D7">
            <w:pPr>
              <w:spacing w:after="0"/>
            </w:pPr>
            <w:r w:rsidRPr="3FEB46D7">
              <w:rPr>
                <w:rFonts w:ascii="Aptos Narrow" w:eastAsia="Aptos Narrow" w:hAnsi="Aptos Narrow" w:cs="Aptos Narrow"/>
                <w:color w:val="000000" w:themeColor="text1"/>
              </w:rPr>
              <w:t>spirits</w:t>
            </w:r>
          </w:p>
        </w:tc>
        <w:tc>
          <w:tcPr>
            <w:tcW w:w="216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6A157EA" w14:textId="413F3AE8" w:rsidR="3FEB46D7" w:rsidRDefault="3FEB46D7" w:rsidP="3FEB46D7">
            <w:pPr>
              <w:spacing w:after="0"/>
              <w:jc w:val="right"/>
            </w:pPr>
            <w:r w:rsidRPr="3FEB46D7">
              <w:rPr>
                <w:rFonts w:ascii="Aptos Narrow" w:eastAsia="Aptos Narrow" w:hAnsi="Aptos Narrow" w:cs="Aptos Narrow"/>
                <w:color w:val="000000" w:themeColor="text1"/>
              </w:rPr>
              <w:t xml:space="preserve">3,130,174.42 </w:t>
            </w:r>
          </w:p>
        </w:tc>
        <w:tc>
          <w:tcPr>
            <w:tcW w:w="16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DA2D6F2" w14:textId="413DDA37" w:rsidR="3FEB46D7" w:rsidRDefault="3FEB46D7" w:rsidP="3FEB46D7">
            <w:pPr>
              <w:spacing w:after="0"/>
              <w:jc w:val="right"/>
            </w:pPr>
            <w:r w:rsidRPr="3FEB46D7">
              <w:rPr>
                <w:rFonts w:ascii="Aptos Narrow" w:eastAsia="Aptos Narrow" w:hAnsi="Aptos Narrow" w:cs="Aptos Narrow"/>
                <w:color w:val="000000" w:themeColor="text1"/>
              </w:rPr>
              <w:t xml:space="preserve"> 4,172,820.72 </w:t>
            </w:r>
          </w:p>
        </w:tc>
        <w:tc>
          <w:tcPr>
            <w:tcW w:w="15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26E5802" w14:textId="40521FB9" w:rsidR="3FEB46D7" w:rsidRDefault="3FEB46D7" w:rsidP="3FEB46D7">
            <w:pPr>
              <w:spacing w:after="0"/>
              <w:jc w:val="right"/>
            </w:pPr>
            <w:r w:rsidRPr="3FEB46D7">
              <w:rPr>
                <w:rFonts w:ascii="Aptos Narrow" w:eastAsia="Aptos Narrow" w:hAnsi="Aptos Narrow" w:cs="Aptos Narrow"/>
                <w:color w:val="000000" w:themeColor="text1"/>
              </w:rPr>
              <w:t>24.99%</w:t>
            </w:r>
          </w:p>
        </w:tc>
        <w:tc>
          <w:tcPr>
            <w:tcW w:w="11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1055DD5" w14:textId="67D4AEFD" w:rsidR="3FEB46D7" w:rsidRDefault="3FEB46D7" w:rsidP="3FEB46D7">
            <w:pPr>
              <w:spacing w:after="0"/>
              <w:jc w:val="right"/>
            </w:pPr>
            <w:r w:rsidRPr="3FEB46D7">
              <w:rPr>
                <w:rFonts w:ascii="Aptos Narrow" w:eastAsia="Aptos Narrow" w:hAnsi="Aptos Narrow" w:cs="Aptos Narrow"/>
                <w:color w:val="000000" w:themeColor="text1"/>
              </w:rPr>
              <w:t>33.31%</w:t>
            </w:r>
          </w:p>
        </w:tc>
      </w:tr>
      <w:tr w:rsidR="3FEB46D7" w14:paraId="749DA583" w14:textId="77777777" w:rsidTr="3FEB46D7">
        <w:trPr>
          <w:trHeight w:val="285"/>
        </w:trPr>
        <w:tc>
          <w:tcPr>
            <w:tcW w:w="22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B9B1BA8" w14:textId="6A7C02FB" w:rsidR="3FEB46D7" w:rsidRDefault="3FEB46D7" w:rsidP="3FEB46D7">
            <w:pPr>
              <w:spacing w:after="0"/>
            </w:pPr>
            <w:r w:rsidRPr="3FEB46D7">
              <w:rPr>
                <w:rFonts w:ascii="Aptos Narrow" w:eastAsia="Aptos Narrow" w:hAnsi="Aptos Narrow" w:cs="Aptos Narrow"/>
                <w:color w:val="000000" w:themeColor="text1"/>
              </w:rPr>
              <w:t>wine</w:t>
            </w:r>
          </w:p>
        </w:tc>
        <w:tc>
          <w:tcPr>
            <w:tcW w:w="216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A89431D" w14:textId="40C3001B" w:rsidR="3FEB46D7" w:rsidRDefault="3FEB46D7" w:rsidP="3FEB46D7">
            <w:pPr>
              <w:spacing w:after="0"/>
              <w:jc w:val="right"/>
            </w:pPr>
            <w:r w:rsidRPr="3FEB46D7">
              <w:rPr>
                <w:rFonts w:ascii="Aptos Narrow" w:eastAsia="Aptos Narrow" w:hAnsi="Aptos Narrow" w:cs="Aptos Narrow"/>
                <w:color w:val="000000" w:themeColor="text1"/>
              </w:rPr>
              <w:t xml:space="preserve"> 1,062,304.74 </w:t>
            </w:r>
          </w:p>
        </w:tc>
        <w:tc>
          <w:tcPr>
            <w:tcW w:w="16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084EE0D" w14:textId="252186B4" w:rsidR="3FEB46D7" w:rsidRDefault="3FEB46D7" w:rsidP="3FEB46D7">
            <w:pPr>
              <w:spacing w:after="0"/>
              <w:jc w:val="right"/>
            </w:pPr>
            <w:r w:rsidRPr="3FEB46D7">
              <w:rPr>
                <w:rFonts w:ascii="Aptos Narrow" w:eastAsia="Aptos Narrow" w:hAnsi="Aptos Narrow" w:cs="Aptos Narrow"/>
                <w:color w:val="000000" w:themeColor="text1"/>
              </w:rPr>
              <w:t xml:space="preserve"> 1,676,817.77 </w:t>
            </w:r>
          </w:p>
        </w:tc>
        <w:tc>
          <w:tcPr>
            <w:tcW w:w="15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AA4E441" w14:textId="78884A9E" w:rsidR="3FEB46D7" w:rsidRDefault="3FEB46D7" w:rsidP="3FEB46D7">
            <w:pPr>
              <w:spacing w:after="0"/>
              <w:jc w:val="right"/>
            </w:pPr>
            <w:r w:rsidRPr="3FEB46D7">
              <w:rPr>
                <w:rFonts w:ascii="Aptos Narrow" w:eastAsia="Aptos Narrow" w:hAnsi="Aptos Narrow" w:cs="Aptos Narrow"/>
                <w:color w:val="000000" w:themeColor="text1"/>
              </w:rPr>
              <w:t>36.65%</w:t>
            </w:r>
          </w:p>
        </w:tc>
        <w:tc>
          <w:tcPr>
            <w:tcW w:w="11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B130270" w14:textId="5676AF68" w:rsidR="3FEB46D7" w:rsidRDefault="3FEB46D7" w:rsidP="3FEB46D7">
            <w:pPr>
              <w:spacing w:after="0"/>
              <w:jc w:val="right"/>
            </w:pPr>
            <w:r w:rsidRPr="3FEB46D7">
              <w:rPr>
                <w:rFonts w:ascii="Aptos Narrow" w:eastAsia="Aptos Narrow" w:hAnsi="Aptos Narrow" w:cs="Aptos Narrow"/>
                <w:color w:val="000000" w:themeColor="text1"/>
              </w:rPr>
              <w:t>57.85%</w:t>
            </w:r>
          </w:p>
        </w:tc>
      </w:tr>
      <w:tr w:rsidR="3FEB46D7" w14:paraId="176FEE50" w14:textId="77777777" w:rsidTr="3FEB46D7">
        <w:trPr>
          <w:trHeight w:val="285"/>
        </w:trPr>
        <w:tc>
          <w:tcPr>
            <w:tcW w:w="22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B5A4B22" w14:textId="796E8BB9" w:rsidR="3FEB46D7" w:rsidRDefault="3FEB46D7" w:rsidP="3FEB46D7">
            <w:pPr>
              <w:spacing w:after="0"/>
            </w:pPr>
            <w:r w:rsidRPr="3FEB46D7">
              <w:rPr>
                <w:rFonts w:ascii="Aptos Narrow" w:eastAsia="Aptos Narrow" w:hAnsi="Aptos Narrow" w:cs="Aptos Narrow"/>
                <w:color w:val="000000" w:themeColor="text1"/>
              </w:rPr>
              <w:t>SUM</w:t>
            </w:r>
          </w:p>
        </w:tc>
        <w:tc>
          <w:tcPr>
            <w:tcW w:w="216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5203A8F" w14:textId="3550B0D2" w:rsidR="3FEB46D7" w:rsidRDefault="3FEB46D7" w:rsidP="3FEB46D7">
            <w:pPr>
              <w:spacing w:after="0"/>
              <w:jc w:val="right"/>
            </w:pPr>
            <w:r w:rsidRPr="3FEB46D7">
              <w:rPr>
                <w:rFonts w:ascii="Aptos Narrow" w:eastAsia="Aptos Narrow" w:hAnsi="Aptos Narrow" w:cs="Aptos Narrow"/>
                <w:color w:val="000000" w:themeColor="text1"/>
              </w:rPr>
              <w:t xml:space="preserve"> 4,192,479.16 </w:t>
            </w:r>
          </w:p>
        </w:tc>
        <w:tc>
          <w:tcPr>
            <w:tcW w:w="16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FD4CCFF" w14:textId="78F271AD" w:rsidR="3FEB46D7" w:rsidRDefault="3FEB46D7" w:rsidP="3FEB46D7">
            <w:pPr>
              <w:spacing w:after="0"/>
              <w:jc w:val="right"/>
            </w:pPr>
            <w:r w:rsidRPr="3FEB46D7">
              <w:rPr>
                <w:rFonts w:ascii="Aptos Narrow" w:eastAsia="Aptos Narrow" w:hAnsi="Aptos Narrow" w:cs="Aptos Narrow"/>
                <w:color w:val="000000" w:themeColor="text1"/>
              </w:rPr>
              <w:t xml:space="preserve"> 5,849,638.49</w:t>
            </w:r>
          </w:p>
        </w:tc>
        <w:tc>
          <w:tcPr>
            <w:tcW w:w="156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CECDC37" w14:textId="17BBACC7" w:rsidR="3FEB46D7" w:rsidRDefault="3FEB46D7" w:rsidP="3FEB46D7">
            <w:pPr>
              <w:spacing w:after="0"/>
              <w:jc w:val="right"/>
            </w:pPr>
            <w:r w:rsidRPr="3FEB46D7">
              <w:rPr>
                <w:rFonts w:ascii="Aptos Narrow" w:eastAsia="Aptos Narrow" w:hAnsi="Aptos Narrow" w:cs="Aptos Narrow"/>
                <w:color w:val="000000" w:themeColor="text1"/>
              </w:rPr>
              <w:t>28.33%</w:t>
            </w:r>
          </w:p>
        </w:tc>
        <w:tc>
          <w:tcPr>
            <w:tcW w:w="11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29024C5" w14:textId="1F501A4B" w:rsidR="3FEB46D7" w:rsidRDefault="3FEB46D7" w:rsidP="3FEB46D7">
            <w:pPr>
              <w:spacing w:after="0"/>
              <w:jc w:val="right"/>
            </w:pPr>
            <w:r w:rsidRPr="3FEB46D7">
              <w:rPr>
                <w:rFonts w:ascii="Aptos Narrow" w:eastAsia="Aptos Narrow" w:hAnsi="Aptos Narrow" w:cs="Aptos Narrow"/>
                <w:color w:val="000000" w:themeColor="text1"/>
              </w:rPr>
              <w:t>39.53%</w:t>
            </w:r>
          </w:p>
        </w:tc>
      </w:tr>
    </w:tbl>
    <w:p w14:paraId="4F93AB08" w14:textId="2C2EF4AA" w:rsidR="007222C6" w:rsidRDefault="65FA2FFA" w:rsidP="3FEB46D7">
      <w:pPr>
        <w:tabs>
          <w:tab w:val="left" w:pos="3863"/>
        </w:tabs>
        <w:jc w:val="center"/>
      </w:pPr>
      <w:r>
        <w:t>Figure 7. Gross margin percentages and mark-ups by category</w:t>
      </w:r>
      <w:r w:rsidR="69671281">
        <w:t xml:space="preserve"> (</w:t>
      </w:r>
      <w:r w:rsidR="00F13618">
        <w:t xml:space="preserve">File Reference: </w:t>
      </w:r>
      <w:r w:rsidR="00F13618" w:rsidRPr="0C65C9C7">
        <w:rPr>
          <w:i/>
          <w:iCs/>
        </w:rPr>
        <w:t>FinalProject_Data_Part1</w:t>
      </w:r>
      <w:r w:rsidR="00F13618">
        <w:rPr>
          <w:i/>
          <w:iCs/>
        </w:rPr>
        <w:t>c-h</w:t>
      </w:r>
      <w:r w:rsidR="00F13618" w:rsidRPr="0C65C9C7">
        <w:rPr>
          <w:i/>
          <w:iCs/>
        </w:rPr>
        <w:t>.xlsx</w:t>
      </w:r>
      <w:r w:rsidR="69671281">
        <w:t>)</w:t>
      </w:r>
    </w:p>
    <w:p w14:paraId="5E3BD590" w14:textId="609FC839" w:rsidR="007222C6" w:rsidRDefault="63921E2B" w:rsidP="3FEB46D7">
      <w:pPr>
        <w:tabs>
          <w:tab w:val="left" w:pos="3863"/>
        </w:tabs>
      </w:pPr>
      <w:r>
        <w:t>The mark-up for spirits is 33.31%, closely aligning with the 35% benchmark</w:t>
      </w:r>
      <w:r w:rsidR="719D8B59">
        <w:t xml:space="preserve">; </w:t>
      </w:r>
      <w:r w:rsidR="0B5EED06">
        <w:t>the mark-up for wine is 57.85%, exceeding the 50% benchmark but still within an acceptable range.</w:t>
      </w:r>
    </w:p>
    <w:p w14:paraId="5FF4F157" w14:textId="263B55A1" w:rsidR="007222C6" w:rsidRDefault="0B7EA5FD" w:rsidP="3FEB46D7">
      <w:pPr>
        <w:tabs>
          <w:tab w:val="left" w:pos="3863"/>
        </w:tabs>
      </w:pPr>
      <w:r>
        <w:t>The gross margin of wine is higher than that of spirits because wine has a higher mark-up rate.</w:t>
      </w:r>
    </w:p>
    <w:p w14:paraId="0C14A234" w14:textId="6EC37E48" w:rsidR="007222C6" w:rsidRDefault="007222C6" w:rsidP="3FEB46D7">
      <w:pPr>
        <w:tabs>
          <w:tab w:val="left" w:pos="3863"/>
        </w:tabs>
        <w:rPr>
          <w:b/>
          <w:bCs/>
          <w:u w:val="single"/>
        </w:rPr>
      </w:pPr>
    </w:p>
    <w:p w14:paraId="692AEAE5" w14:textId="6E7A74DB" w:rsidR="007222C6" w:rsidRDefault="4B6ABF46" w:rsidP="3FEB46D7">
      <w:pPr>
        <w:tabs>
          <w:tab w:val="left" w:pos="3863"/>
        </w:tabs>
        <w:rPr>
          <w:b/>
          <w:bCs/>
          <w:u w:val="single"/>
        </w:rPr>
      </w:pPr>
      <w:r w:rsidRPr="3FEB46D7">
        <w:rPr>
          <w:b/>
          <w:bCs/>
          <w:u w:val="single"/>
        </w:rPr>
        <w:lastRenderedPageBreak/>
        <w:t>Section G</w:t>
      </w:r>
    </w:p>
    <w:p w14:paraId="7C39925E" w14:textId="52E30A17" w:rsidR="007222C6" w:rsidRPr="007222C6" w:rsidRDefault="3013BD4C" w:rsidP="087E2B28">
      <w:pPr>
        <w:tabs>
          <w:tab w:val="left" w:pos="3863"/>
        </w:tabs>
      </w:pPr>
      <w:r>
        <w:t>The following formula has been used to calculate the Gross Margin rate for each brand.</w:t>
      </w:r>
    </w:p>
    <w:p w14:paraId="795141ED" w14:textId="0AE8983D" w:rsidR="007222C6" w:rsidRPr="007222C6" w:rsidRDefault="007222C6" w:rsidP="004979AA">
      <w:pPr>
        <w:tabs>
          <w:tab w:val="left" w:pos="3863"/>
        </w:tabs>
        <w:jc w:val="center"/>
      </w:pPr>
      <m:oMathPara>
        <m:oMath>
          <m:r>
            <w:rPr>
              <w:rFonts w:ascii="Cambria Math" w:hAnsi="Cambria Math"/>
            </w:rPr>
            <m:t>Gross Margin Rate=</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Revenue-COGS</m:t>
                  </m:r>
                </m:num>
                <m:den>
                  <m:r>
                    <w:rPr>
                      <w:rFonts w:ascii="Cambria Math" w:hAnsi="Cambria Math"/>
                    </w:rPr>
                    <m:t>Revenue</m:t>
                  </m:r>
                </m:den>
              </m:f>
            </m:e>
          </m:d>
          <m:r>
            <w:rPr>
              <w:rFonts w:ascii="Cambria Math" w:hAnsi="Cambria Math"/>
            </w:rPr>
            <m:t>×100%</m:t>
          </m:r>
        </m:oMath>
      </m:oMathPara>
    </w:p>
    <w:tbl>
      <w:tblPr>
        <w:tblW w:w="0" w:type="auto"/>
        <w:tblLayout w:type="fixed"/>
        <w:tblLook w:val="06A0" w:firstRow="1" w:lastRow="0" w:firstColumn="1" w:lastColumn="0" w:noHBand="1" w:noVBand="1"/>
      </w:tblPr>
      <w:tblGrid>
        <w:gridCol w:w="2274"/>
        <w:gridCol w:w="2232"/>
        <w:gridCol w:w="3058"/>
        <w:gridCol w:w="1571"/>
      </w:tblGrid>
      <w:tr w:rsidR="3FEB46D7" w14:paraId="4C2A2B96" w14:textId="77777777" w:rsidTr="3FEB46D7">
        <w:trPr>
          <w:trHeight w:val="315"/>
        </w:trPr>
        <w:tc>
          <w:tcPr>
            <w:tcW w:w="9135" w:type="dxa"/>
            <w:gridSpan w:val="4"/>
            <w:tcBorders>
              <w:top w:val="single" w:sz="4" w:space="0" w:color="000000" w:themeColor="text1"/>
              <w:left w:val="single" w:sz="4" w:space="0" w:color="000000" w:themeColor="text1"/>
              <w:bottom w:val="single" w:sz="4" w:space="0" w:color="000000" w:themeColor="text1"/>
              <w:right w:val="nil"/>
            </w:tcBorders>
            <w:shd w:val="clear" w:color="auto" w:fill="104861"/>
            <w:tcMar>
              <w:top w:w="15" w:type="dxa"/>
              <w:left w:w="15" w:type="dxa"/>
              <w:right w:w="15" w:type="dxa"/>
            </w:tcMar>
            <w:vAlign w:val="bottom"/>
          </w:tcPr>
          <w:p w14:paraId="5CF434F7" w14:textId="6F9CA9EA" w:rsidR="3FEB46D7" w:rsidRDefault="3FEB46D7" w:rsidP="3FEB46D7">
            <w:pPr>
              <w:spacing w:after="0"/>
              <w:jc w:val="center"/>
            </w:pPr>
            <w:r w:rsidRPr="3FEB46D7">
              <w:rPr>
                <w:rFonts w:ascii="Aptos Narrow" w:eastAsia="Aptos Narrow" w:hAnsi="Aptos Narrow" w:cs="Aptos Narrow"/>
                <w:b/>
                <w:bCs/>
                <w:color w:val="FFFFFF" w:themeColor="background1"/>
                <w:sz w:val="24"/>
                <w:szCs w:val="24"/>
              </w:rPr>
              <w:t>Negative Gross Margin Brand</w:t>
            </w:r>
          </w:p>
        </w:tc>
      </w:tr>
      <w:tr w:rsidR="3FEB46D7" w14:paraId="0F3B4927" w14:textId="77777777" w:rsidTr="3FEB46D7">
        <w:trPr>
          <w:trHeight w:val="300"/>
        </w:trPr>
        <w:tc>
          <w:tcPr>
            <w:tcW w:w="2274" w:type="dxa"/>
            <w:tcBorders>
              <w:top w:val="single" w:sz="4" w:space="0" w:color="000000" w:themeColor="text1"/>
              <w:left w:val="nil"/>
              <w:bottom w:val="single" w:sz="12" w:space="0" w:color="000000" w:themeColor="text1"/>
              <w:right w:val="nil"/>
            </w:tcBorders>
            <w:shd w:val="clear" w:color="auto" w:fill="156082" w:themeFill="accent1"/>
            <w:tcMar>
              <w:top w:w="15" w:type="dxa"/>
              <w:left w:w="15" w:type="dxa"/>
              <w:right w:w="15" w:type="dxa"/>
            </w:tcMar>
            <w:vAlign w:val="bottom"/>
          </w:tcPr>
          <w:p w14:paraId="56C85B90" w14:textId="5ACCADC8" w:rsidR="3FEB46D7" w:rsidRDefault="3FEB46D7" w:rsidP="3FEB46D7">
            <w:pPr>
              <w:spacing w:after="0"/>
              <w:jc w:val="center"/>
            </w:pPr>
            <w:r w:rsidRPr="3FEB46D7">
              <w:rPr>
                <w:rFonts w:ascii="Aptos Narrow" w:eastAsia="Aptos Narrow" w:hAnsi="Aptos Narrow" w:cs="Aptos Narrow"/>
                <w:b/>
                <w:bCs/>
                <w:color w:val="FFFFFF" w:themeColor="background1"/>
              </w:rPr>
              <w:t>Brand</w:t>
            </w:r>
          </w:p>
        </w:tc>
        <w:tc>
          <w:tcPr>
            <w:tcW w:w="2232"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04ADDCC7" w14:textId="459B4A75" w:rsidR="3FEB46D7" w:rsidRDefault="3FEB46D7" w:rsidP="3FEB46D7">
            <w:pPr>
              <w:spacing w:after="0"/>
              <w:jc w:val="center"/>
              <w:rPr>
                <w:rFonts w:ascii="Aptos Narrow" w:eastAsia="Aptos Narrow" w:hAnsi="Aptos Narrow" w:cs="Aptos Narrow"/>
                <w:b/>
                <w:bCs/>
                <w:color w:val="FFFFFF" w:themeColor="background1"/>
              </w:rPr>
            </w:pPr>
            <w:r w:rsidRPr="3FEB46D7">
              <w:rPr>
                <w:rFonts w:ascii="Aptos Narrow" w:eastAsia="Aptos Narrow" w:hAnsi="Aptos Narrow" w:cs="Aptos Narrow"/>
                <w:b/>
                <w:bCs/>
                <w:color w:val="FFFFFF" w:themeColor="background1"/>
              </w:rPr>
              <w:t>Sum of Sales</w:t>
            </w:r>
            <w:r w:rsidR="31CB48D2" w:rsidRPr="3FEB46D7">
              <w:rPr>
                <w:rFonts w:ascii="Aptos Narrow" w:eastAsia="Aptos Narrow" w:hAnsi="Aptos Narrow" w:cs="Aptos Narrow"/>
                <w:b/>
                <w:bCs/>
                <w:color w:val="FFFFFF" w:themeColor="background1"/>
              </w:rPr>
              <w:t xml:space="preserve"> </w:t>
            </w:r>
            <w:r w:rsidRPr="3FEB46D7">
              <w:rPr>
                <w:rFonts w:ascii="Aptos Narrow" w:eastAsia="Aptos Narrow" w:hAnsi="Aptos Narrow" w:cs="Aptos Narrow"/>
                <w:b/>
                <w:bCs/>
                <w:color w:val="FFFFFF" w:themeColor="background1"/>
              </w:rPr>
              <w:t>Dollars</w:t>
            </w:r>
          </w:p>
        </w:tc>
        <w:tc>
          <w:tcPr>
            <w:tcW w:w="3058"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3D8266D7" w14:textId="6F6A653C" w:rsidR="3FEB46D7" w:rsidRDefault="3FEB46D7" w:rsidP="3FEB46D7">
            <w:pPr>
              <w:spacing w:after="0"/>
              <w:jc w:val="center"/>
            </w:pPr>
            <w:r w:rsidRPr="3FEB46D7">
              <w:rPr>
                <w:rFonts w:ascii="Aptos Narrow" w:eastAsia="Aptos Narrow" w:hAnsi="Aptos Narrow" w:cs="Aptos Narrow"/>
                <w:b/>
                <w:bCs/>
                <w:color w:val="FFFFFF" w:themeColor="background1"/>
              </w:rPr>
              <w:t xml:space="preserve">Cost of </w:t>
            </w:r>
            <w:proofErr w:type="spellStart"/>
            <w:r w:rsidRPr="3FEB46D7">
              <w:rPr>
                <w:rFonts w:ascii="Aptos Narrow" w:eastAsia="Aptos Narrow" w:hAnsi="Aptos Narrow" w:cs="Aptos Narrow"/>
                <w:b/>
                <w:bCs/>
                <w:color w:val="FFFFFF" w:themeColor="background1"/>
              </w:rPr>
              <w:t>Pruduct</w:t>
            </w:r>
            <w:proofErr w:type="spellEnd"/>
          </w:p>
        </w:tc>
        <w:tc>
          <w:tcPr>
            <w:tcW w:w="1571" w:type="dxa"/>
            <w:tcBorders>
              <w:top w:val="nil"/>
              <w:left w:val="nil"/>
              <w:bottom w:val="single" w:sz="12" w:space="0" w:color="000000" w:themeColor="text1"/>
              <w:right w:val="nil"/>
            </w:tcBorders>
            <w:shd w:val="clear" w:color="auto" w:fill="156082" w:themeFill="accent1"/>
            <w:tcMar>
              <w:top w:w="15" w:type="dxa"/>
              <w:left w:w="15" w:type="dxa"/>
              <w:right w:w="15" w:type="dxa"/>
            </w:tcMar>
            <w:vAlign w:val="bottom"/>
          </w:tcPr>
          <w:p w14:paraId="2B5F9134" w14:textId="5E547609" w:rsidR="3FEB46D7" w:rsidRDefault="3FEB46D7" w:rsidP="3FEB46D7">
            <w:pPr>
              <w:spacing w:after="0"/>
              <w:jc w:val="center"/>
            </w:pPr>
            <w:r w:rsidRPr="3FEB46D7">
              <w:rPr>
                <w:rFonts w:ascii="Aptos Narrow" w:eastAsia="Aptos Narrow" w:hAnsi="Aptos Narrow" w:cs="Aptos Narrow"/>
                <w:b/>
                <w:bCs/>
                <w:color w:val="FFFFFF" w:themeColor="background1"/>
              </w:rPr>
              <w:t>Gross Margin</w:t>
            </w:r>
          </w:p>
        </w:tc>
      </w:tr>
      <w:tr w:rsidR="3FEB46D7" w14:paraId="301E5AE6" w14:textId="77777777" w:rsidTr="3FEB46D7">
        <w:trPr>
          <w:trHeight w:val="285"/>
        </w:trPr>
        <w:tc>
          <w:tcPr>
            <w:tcW w:w="22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3DFFCF4B" w14:textId="22EA4B5F" w:rsidR="3FEB46D7" w:rsidRDefault="3FEB46D7" w:rsidP="3FEB46D7">
            <w:pPr>
              <w:spacing w:after="0"/>
              <w:jc w:val="center"/>
            </w:pPr>
            <w:r w:rsidRPr="3FEB46D7">
              <w:rPr>
                <w:rFonts w:ascii="Aptos Narrow" w:eastAsia="Aptos Narrow" w:hAnsi="Aptos Narrow" w:cs="Aptos Narrow"/>
                <w:color w:val="000000" w:themeColor="text1"/>
              </w:rPr>
              <w:t>1297</w:t>
            </w:r>
          </w:p>
        </w:tc>
        <w:tc>
          <w:tcPr>
            <w:tcW w:w="22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03845A11" w14:textId="52591721" w:rsidR="3FEB46D7" w:rsidRDefault="3FEB46D7" w:rsidP="3FEB46D7">
            <w:pPr>
              <w:spacing w:after="0"/>
              <w:jc w:val="center"/>
            </w:pPr>
            <w:r w:rsidRPr="3FEB46D7">
              <w:rPr>
                <w:rFonts w:ascii="Aptos Narrow" w:eastAsia="Aptos Narrow" w:hAnsi="Aptos Narrow" w:cs="Aptos Narrow"/>
                <w:color w:val="000000" w:themeColor="text1"/>
              </w:rPr>
              <w:t>99.99</w:t>
            </w:r>
          </w:p>
        </w:tc>
        <w:tc>
          <w:tcPr>
            <w:tcW w:w="30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B3C37FC" w14:textId="01803A4B" w:rsidR="3FEB46D7" w:rsidRDefault="3FEB46D7" w:rsidP="3FEB46D7">
            <w:pPr>
              <w:spacing w:after="0"/>
              <w:jc w:val="center"/>
            </w:pPr>
            <w:r w:rsidRPr="3FEB46D7">
              <w:rPr>
                <w:rFonts w:ascii="Aptos Narrow" w:eastAsia="Aptos Narrow" w:hAnsi="Aptos Narrow" w:cs="Aptos Narrow"/>
                <w:color w:val="000000" w:themeColor="text1"/>
              </w:rPr>
              <w:t>160.59</w:t>
            </w:r>
          </w:p>
        </w:tc>
        <w:tc>
          <w:tcPr>
            <w:tcW w:w="15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1091467" w14:textId="60C4C93D" w:rsidR="3FEB46D7" w:rsidRDefault="3FEB46D7" w:rsidP="3FEB46D7">
            <w:pPr>
              <w:spacing w:after="0"/>
              <w:jc w:val="center"/>
            </w:pPr>
            <w:r w:rsidRPr="3FEB46D7">
              <w:rPr>
                <w:rFonts w:ascii="Aptos Narrow" w:eastAsia="Aptos Narrow" w:hAnsi="Aptos Narrow" w:cs="Aptos Narrow"/>
                <w:color w:val="000000" w:themeColor="text1"/>
              </w:rPr>
              <w:t>-60.61%</w:t>
            </w:r>
          </w:p>
        </w:tc>
      </w:tr>
      <w:tr w:rsidR="3FEB46D7" w14:paraId="1DF96346" w14:textId="77777777" w:rsidTr="3FEB46D7">
        <w:trPr>
          <w:trHeight w:val="285"/>
        </w:trPr>
        <w:tc>
          <w:tcPr>
            <w:tcW w:w="22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1967A1B" w14:textId="730B12C4" w:rsidR="3FEB46D7" w:rsidRDefault="3FEB46D7" w:rsidP="3FEB46D7">
            <w:pPr>
              <w:spacing w:after="0"/>
              <w:jc w:val="center"/>
            </w:pPr>
            <w:r w:rsidRPr="3FEB46D7">
              <w:rPr>
                <w:rFonts w:ascii="Aptos Narrow" w:eastAsia="Aptos Narrow" w:hAnsi="Aptos Narrow" w:cs="Aptos Narrow"/>
                <w:color w:val="000000" w:themeColor="text1"/>
              </w:rPr>
              <w:t>4102</w:t>
            </w:r>
          </w:p>
        </w:tc>
        <w:tc>
          <w:tcPr>
            <w:tcW w:w="22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7C3F17C" w14:textId="3A53CEE4" w:rsidR="3FEB46D7" w:rsidRDefault="3FEB46D7" w:rsidP="3FEB46D7">
            <w:pPr>
              <w:spacing w:after="0"/>
              <w:jc w:val="center"/>
            </w:pPr>
            <w:r w:rsidRPr="3FEB46D7">
              <w:rPr>
                <w:rFonts w:ascii="Aptos Narrow" w:eastAsia="Aptos Narrow" w:hAnsi="Aptos Narrow" w:cs="Aptos Narrow"/>
                <w:color w:val="000000" w:themeColor="text1"/>
              </w:rPr>
              <w:t>163.84</w:t>
            </w:r>
          </w:p>
        </w:tc>
        <w:tc>
          <w:tcPr>
            <w:tcW w:w="30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76639CB2" w14:textId="16A5B650" w:rsidR="3FEB46D7" w:rsidRDefault="3FEB46D7" w:rsidP="3FEB46D7">
            <w:pPr>
              <w:spacing w:after="0"/>
              <w:jc w:val="center"/>
            </w:pPr>
            <w:r w:rsidRPr="3FEB46D7">
              <w:rPr>
                <w:rFonts w:ascii="Aptos Narrow" w:eastAsia="Aptos Narrow" w:hAnsi="Aptos Narrow" w:cs="Aptos Narrow"/>
                <w:color w:val="000000" w:themeColor="text1"/>
              </w:rPr>
              <w:t>174.88</w:t>
            </w:r>
          </w:p>
        </w:tc>
        <w:tc>
          <w:tcPr>
            <w:tcW w:w="15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F7F57F6" w14:textId="31E786AF" w:rsidR="3FEB46D7" w:rsidRDefault="3FEB46D7" w:rsidP="3FEB46D7">
            <w:pPr>
              <w:spacing w:after="0"/>
              <w:jc w:val="center"/>
            </w:pPr>
            <w:r w:rsidRPr="3FEB46D7">
              <w:rPr>
                <w:rFonts w:ascii="Aptos Narrow" w:eastAsia="Aptos Narrow" w:hAnsi="Aptos Narrow" w:cs="Aptos Narrow"/>
                <w:color w:val="000000" w:themeColor="text1"/>
              </w:rPr>
              <w:t>-6.74%</w:t>
            </w:r>
          </w:p>
        </w:tc>
      </w:tr>
      <w:tr w:rsidR="3FEB46D7" w14:paraId="390E402A" w14:textId="77777777" w:rsidTr="3FEB46D7">
        <w:trPr>
          <w:trHeight w:val="285"/>
        </w:trPr>
        <w:tc>
          <w:tcPr>
            <w:tcW w:w="22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BA32877" w14:textId="32B35F99" w:rsidR="3FEB46D7" w:rsidRDefault="3FEB46D7" w:rsidP="3FEB46D7">
            <w:pPr>
              <w:spacing w:after="0"/>
              <w:jc w:val="center"/>
            </w:pPr>
            <w:r w:rsidRPr="3FEB46D7">
              <w:rPr>
                <w:rFonts w:ascii="Aptos Narrow" w:eastAsia="Aptos Narrow" w:hAnsi="Aptos Narrow" w:cs="Aptos Narrow"/>
                <w:color w:val="000000" w:themeColor="text1"/>
              </w:rPr>
              <w:t>4277</w:t>
            </w:r>
          </w:p>
        </w:tc>
        <w:tc>
          <w:tcPr>
            <w:tcW w:w="22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3609293" w14:textId="07614E90" w:rsidR="3FEB46D7" w:rsidRDefault="3FEB46D7" w:rsidP="3FEB46D7">
            <w:pPr>
              <w:spacing w:after="0"/>
              <w:jc w:val="center"/>
            </w:pPr>
            <w:r w:rsidRPr="3FEB46D7">
              <w:rPr>
                <w:rFonts w:ascii="Aptos Narrow" w:eastAsia="Aptos Narrow" w:hAnsi="Aptos Narrow" w:cs="Aptos Narrow"/>
                <w:color w:val="000000" w:themeColor="text1"/>
              </w:rPr>
              <w:t>555.62</w:t>
            </w:r>
          </w:p>
        </w:tc>
        <w:tc>
          <w:tcPr>
            <w:tcW w:w="30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68C09616" w14:textId="67D4C715" w:rsidR="3FEB46D7" w:rsidRDefault="3FEB46D7" w:rsidP="3FEB46D7">
            <w:pPr>
              <w:spacing w:after="0"/>
              <w:jc w:val="center"/>
            </w:pPr>
            <w:r w:rsidRPr="3FEB46D7">
              <w:rPr>
                <w:rFonts w:ascii="Aptos Narrow" w:eastAsia="Aptos Narrow" w:hAnsi="Aptos Narrow" w:cs="Aptos Narrow"/>
                <w:color w:val="000000" w:themeColor="text1"/>
              </w:rPr>
              <w:t>645.84</w:t>
            </w:r>
          </w:p>
        </w:tc>
        <w:tc>
          <w:tcPr>
            <w:tcW w:w="15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A1C906B" w14:textId="2B505FAA" w:rsidR="3FEB46D7" w:rsidRDefault="3FEB46D7" w:rsidP="3FEB46D7">
            <w:pPr>
              <w:spacing w:after="0"/>
              <w:jc w:val="center"/>
            </w:pPr>
            <w:r w:rsidRPr="3FEB46D7">
              <w:rPr>
                <w:rFonts w:ascii="Aptos Narrow" w:eastAsia="Aptos Narrow" w:hAnsi="Aptos Narrow" w:cs="Aptos Narrow"/>
                <w:color w:val="000000" w:themeColor="text1"/>
              </w:rPr>
              <w:t>-16.24%</w:t>
            </w:r>
          </w:p>
        </w:tc>
      </w:tr>
      <w:tr w:rsidR="3FEB46D7" w14:paraId="2E5CFF15" w14:textId="77777777" w:rsidTr="3FEB46D7">
        <w:trPr>
          <w:trHeight w:val="285"/>
        </w:trPr>
        <w:tc>
          <w:tcPr>
            <w:tcW w:w="22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251C6334" w14:textId="0AE78492" w:rsidR="3FEB46D7" w:rsidRDefault="3FEB46D7" w:rsidP="3FEB46D7">
            <w:pPr>
              <w:spacing w:after="0"/>
              <w:jc w:val="center"/>
            </w:pPr>
            <w:r w:rsidRPr="3FEB46D7">
              <w:rPr>
                <w:rFonts w:ascii="Aptos Narrow" w:eastAsia="Aptos Narrow" w:hAnsi="Aptos Narrow" w:cs="Aptos Narrow"/>
                <w:color w:val="000000" w:themeColor="text1"/>
              </w:rPr>
              <w:t>7680</w:t>
            </w:r>
          </w:p>
        </w:tc>
        <w:tc>
          <w:tcPr>
            <w:tcW w:w="22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446733B1" w14:textId="0D3B6731" w:rsidR="3FEB46D7" w:rsidRDefault="3FEB46D7" w:rsidP="3FEB46D7">
            <w:pPr>
              <w:spacing w:after="0"/>
              <w:jc w:val="center"/>
            </w:pPr>
            <w:r w:rsidRPr="3FEB46D7">
              <w:rPr>
                <w:rFonts w:ascii="Aptos Narrow" w:eastAsia="Aptos Narrow" w:hAnsi="Aptos Narrow" w:cs="Aptos Narrow"/>
                <w:color w:val="000000" w:themeColor="text1"/>
              </w:rPr>
              <w:t>56.97</w:t>
            </w:r>
          </w:p>
        </w:tc>
        <w:tc>
          <w:tcPr>
            <w:tcW w:w="30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557AAE16" w14:textId="155FCDE4" w:rsidR="3FEB46D7" w:rsidRDefault="3FEB46D7" w:rsidP="3FEB46D7">
            <w:pPr>
              <w:spacing w:after="0"/>
              <w:jc w:val="center"/>
            </w:pPr>
            <w:r w:rsidRPr="3FEB46D7">
              <w:rPr>
                <w:rFonts w:ascii="Aptos Narrow" w:eastAsia="Aptos Narrow" w:hAnsi="Aptos Narrow" w:cs="Aptos Narrow"/>
                <w:color w:val="000000" w:themeColor="text1"/>
              </w:rPr>
              <w:t>59.04</w:t>
            </w:r>
          </w:p>
        </w:tc>
        <w:tc>
          <w:tcPr>
            <w:tcW w:w="15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bottom"/>
          </w:tcPr>
          <w:p w14:paraId="1B8D67EF" w14:textId="25DC5BBF" w:rsidR="3FEB46D7" w:rsidRDefault="3FEB46D7" w:rsidP="3FEB46D7">
            <w:pPr>
              <w:spacing w:after="0"/>
              <w:jc w:val="center"/>
            </w:pPr>
            <w:r w:rsidRPr="3FEB46D7">
              <w:rPr>
                <w:rFonts w:ascii="Aptos Narrow" w:eastAsia="Aptos Narrow" w:hAnsi="Aptos Narrow" w:cs="Aptos Narrow"/>
                <w:color w:val="000000" w:themeColor="text1"/>
              </w:rPr>
              <w:t>-3.63%</w:t>
            </w:r>
          </w:p>
        </w:tc>
      </w:tr>
    </w:tbl>
    <w:p w14:paraId="51C4EE63" w14:textId="146175E8" w:rsidR="007222C6" w:rsidRPr="007222C6" w:rsidRDefault="12CD9DD2" w:rsidP="3FEB46D7">
      <w:pPr>
        <w:tabs>
          <w:tab w:val="left" w:pos="3863"/>
        </w:tabs>
        <w:jc w:val="center"/>
      </w:pPr>
      <w:r w:rsidRPr="3FEB46D7">
        <w:rPr>
          <w:rFonts w:ascii="Aptos" w:eastAsia="Aptos" w:hAnsi="Aptos" w:cs="Aptos"/>
        </w:rPr>
        <w:t xml:space="preserve">Figure 8.  </w:t>
      </w:r>
      <w:r w:rsidR="22DE3087" w:rsidRPr="3FEB46D7">
        <w:rPr>
          <w:rFonts w:ascii="Aptos" w:eastAsia="Aptos" w:hAnsi="Aptos" w:cs="Aptos"/>
        </w:rPr>
        <w:t>Brands with negative gross margin rate</w:t>
      </w:r>
      <w:r w:rsidR="0D946A1D">
        <w:t xml:space="preserve"> </w:t>
      </w:r>
      <w:r w:rsidR="5D7EB7F1">
        <w:t>(</w:t>
      </w:r>
      <w:r w:rsidR="00F13618">
        <w:t xml:space="preserve">File Reference: </w:t>
      </w:r>
      <w:r w:rsidR="00F13618" w:rsidRPr="0C65C9C7">
        <w:rPr>
          <w:i/>
          <w:iCs/>
        </w:rPr>
        <w:t>FinalProject_Data_Part1</w:t>
      </w:r>
      <w:r w:rsidR="00F13618">
        <w:rPr>
          <w:i/>
          <w:iCs/>
        </w:rPr>
        <w:t>c-h</w:t>
      </w:r>
      <w:r w:rsidR="00F13618" w:rsidRPr="0C65C9C7">
        <w:rPr>
          <w:i/>
          <w:iCs/>
        </w:rPr>
        <w:t>.xlsx</w:t>
      </w:r>
      <w:r w:rsidR="5D7EB7F1">
        <w:t>)</w:t>
      </w:r>
    </w:p>
    <w:p w14:paraId="5EBB7F3C" w14:textId="1A7C8495" w:rsidR="007222C6" w:rsidRPr="007222C6" w:rsidRDefault="2C916780" w:rsidP="3FEB46D7">
      <w:pPr>
        <w:tabs>
          <w:tab w:val="left" w:pos="3863"/>
        </w:tabs>
      </w:pPr>
      <w:r w:rsidRPr="3FEB46D7">
        <w:rPr>
          <w:rFonts w:ascii="Aptos" w:eastAsia="Aptos" w:hAnsi="Aptos" w:cs="Aptos"/>
        </w:rPr>
        <w:t xml:space="preserve">For over 2700 brands, only 4 of them have a negative margin, </w:t>
      </w:r>
      <w:r w:rsidRPr="3FEB46D7">
        <w:rPr>
          <w:rFonts w:eastAsiaTheme="minorEastAsia"/>
        </w:rPr>
        <w:t xml:space="preserve">it is normal for a few products to have temporary negative margins due to discounts, stock clearance, or seasonal fluctuations. </w:t>
      </w:r>
    </w:p>
    <w:p w14:paraId="6AA6C2D3" w14:textId="77777777" w:rsidR="00962761" w:rsidRDefault="00962761" w:rsidP="3FEB46D7">
      <w:pPr>
        <w:tabs>
          <w:tab w:val="left" w:pos="3863"/>
        </w:tabs>
        <w:rPr>
          <w:b/>
          <w:bCs/>
          <w:u w:val="single"/>
        </w:rPr>
      </w:pPr>
    </w:p>
    <w:p w14:paraId="516947A7" w14:textId="5256E547" w:rsidR="007222C6" w:rsidRPr="007222C6" w:rsidRDefault="4B6ABF46" w:rsidP="3FEB46D7">
      <w:pPr>
        <w:tabs>
          <w:tab w:val="left" w:pos="3863"/>
        </w:tabs>
        <w:rPr>
          <w:b/>
          <w:bCs/>
          <w:u w:val="single"/>
        </w:rPr>
      </w:pPr>
      <w:r w:rsidRPr="00D87326">
        <w:rPr>
          <w:b/>
          <w:bCs/>
          <w:u w:val="single"/>
        </w:rPr>
        <w:t>Section H</w:t>
      </w:r>
    </w:p>
    <w:p w14:paraId="0A36B0AA" w14:textId="7EF2A2C3" w:rsidR="00F56EA8" w:rsidRDefault="00D22CBC" w:rsidP="39C78405">
      <w:pPr>
        <w:tabs>
          <w:tab w:val="left" w:pos="3863"/>
        </w:tabs>
        <w:rPr>
          <w:rFonts w:ascii="Aptos" w:eastAsia="Aptos" w:hAnsi="Aptos" w:cs="Aptos"/>
        </w:rPr>
      </w:pPr>
      <w:r w:rsidRPr="39C78405">
        <w:rPr>
          <w:rFonts w:eastAsiaTheme="minorEastAsia"/>
        </w:rPr>
        <w:t xml:space="preserve">For </w:t>
      </w:r>
      <w:r w:rsidR="008D127C" w:rsidRPr="39C78405">
        <w:rPr>
          <w:rFonts w:eastAsiaTheme="minorEastAsia"/>
        </w:rPr>
        <w:t xml:space="preserve">checking if the following balance is equal, </w:t>
      </w:r>
      <w:r w:rsidR="68106462" w:rsidRPr="39C78405">
        <w:rPr>
          <w:rFonts w:eastAsiaTheme="minorEastAsia"/>
        </w:rPr>
        <w:t>start</w:t>
      </w:r>
      <w:r w:rsidR="401E47C2" w:rsidRPr="39C78405">
        <w:rPr>
          <w:rFonts w:eastAsiaTheme="minorEastAsia"/>
        </w:rPr>
        <w:t xml:space="preserve"> by collecting data from the four tables: Beginning Inventory, Purchases, Sales, and Ending Inventory. </w:t>
      </w:r>
      <w:r w:rsidR="401E47C2" w:rsidRPr="39C78405">
        <w:rPr>
          <w:rFonts w:ascii="Aptos" w:eastAsia="Aptos" w:hAnsi="Aptos" w:cs="Aptos"/>
        </w:rPr>
        <w:t>Extract all distinct inventory IDs across these tables</w:t>
      </w:r>
      <w:r w:rsidR="23621889" w:rsidRPr="39C78405">
        <w:rPr>
          <w:rFonts w:ascii="Aptos" w:eastAsia="Aptos" w:hAnsi="Aptos" w:cs="Aptos"/>
        </w:rPr>
        <w:t xml:space="preserve"> which in our case is 8808</w:t>
      </w:r>
      <w:r w:rsidR="401E47C2" w:rsidRPr="39C78405">
        <w:rPr>
          <w:rFonts w:ascii="Aptos" w:eastAsia="Aptos" w:hAnsi="Aptos" w:cs="Aptos"/>
        </w:rPr>
        <w:t>. This step is crucial because some products might appear in one table but not in another. For example, items sold out during the year may not appear in the Beginning or Ending Inventory tables but will be present in the Purchases and Sales tables.</w:t>
      </w:r>
      <w:r w:rsidR="62CA96CF" w:rsidRPr="39C78405">
        <w:rPr>
          <w:rFonts w:ascii="Aptos" w:eastAsia="Aptos" w:hAnsi="Aptos" w:cs="Aptos"/>
        </w:rPr>
        <w:t xml:space="preserve">  </w:t>
      </w:r>
    </w:p>
    <w:p w14:paraId="6D60D2D6" w14:textId="732B2EB5" w:rsidR="00F56EA8" w:rsidRDefault="13B3EEAD" w:rsidP="39C78405">
      <w:pPr>
        <w:tabs>
          <w:tab w:val="left" w:pos="3863"/>
        </w:tabs>
        <w:rPr>
          <w:rFonts w:ascii="Aptos" w:eastAsia="Aptos" w:hAnsi="Aptos" w:cs="Aptos"/>
        </w:rPr>
      </w:pPr>
      <w:r w:rsidRPr="39C78405">
        <w:rPr>
          <w:rFonts w:ascii="Aptos" w:eastAsia="Aptos" w:hAnsi="Aptos" w:cs="Aptos"/>
        </w:rPr>
        <w:t>After having all the distinct Inventory record, using the following formula to do the inventory check</w:t>
      </w:r>
      <w:r w:rsidR="7446ED22" w:rsidRPr="39C78405">
        <w:rPr>
          <w:rFonts w:eastAsiaTheme="minorEastAsia"/>
        </w:rPr>
        <w:t>:</w:t>
      </w:r>
    </w:p>
    <w:p w14:paraId="48D8A1D4" w14:textId="2744A6B5" w:rsidR="00F56EA8" w:rsidRDefault="00F56EA8" w:rsidP="004979AA">
      <w:pPr>
        <w:tabs>
          <w:tab w:val="left" w:pos="3863"/>
        </w:tabs>
        <w:jc w:val="center"/>
        <w:rPr>
          <w:rFonts w:ascii="Aptos" w:eastAsia="Aptos" w:hAnsi="Aptos" w:cs="Aptos"/>
        </w:rPr>
      </w:pPr>
      <m:oMathPara>
        <m:oMath>
          <m:r>
            <w:rPr>
              <w:rFonts w:ascii="Cambria Math" w:hAnsi="Cambria Math"/>
            </w:rPr>
            <m:t>Beginning Inventory+Purchases-Sales=Ending Inventory</m:t>
          </m:r>
        </m:oMath>
      </m:oMathPara>
    </w:p>
    <w:tbl>
      <w:tblPr>
        <w:tblW w:w="0" w:type="auto"/>
        <w:tblLayout w:type="fixed"/>
        <w:tblLook w:val="06A0" w:firstRow="1" w:lastRow="0" w:firstColumn="1" w:lastColumn="0" w:noHBand="1" w:noVBand="1"/>
      </w:tblPr>
      <w:tblGrid>
        <w:gridCol w:w="840"/>
        <w:gridCol w:w="825"/>
        <w:gridCol w:w="1095"/>
        <w:gridCol w:w="6600"/>
      </w:tblGrid>
      <w:tr w:rsidR="3FEB46D7" w14:paraId="3A054099" w14:textId="77777777" w:rsidTr="3FEB46D7">
        <w:trPr>
          <w:trHeight w:val="315"/>
        </w:trPr>
        <w:tc>
          <w:tcPr>
            <w:tcW w:w="9360" w:type="dxa"/>
            <w:gridSpan w:val="4"/>
            <w:tcBorders>
              <w:top w:val="single" w:sz="8" w:space="0" w:color="auto"/>
              <w:left w:val="single" w:sz="8" w:space="0" w:color="auto"/>
              <w:bottom w:val="single" w:sz="12" w:space="0" w:color="000000" w:themeColor="text1"/>
              <w:right w:val="nil"/>
            </w:tcBorders>
            <w:shd w:val="clear" w:color="auto" w:fill="104861"/>
            <w:tcMar>
              <w:top w:w="15" w:type="dxa"/>
              <w:left w:w="15" w:type="dxa"/>
              <w:right w:w="15" w:type="dxa"/>
            </w:tcMar>
            <w:vAlign w:val="bottom"/>
          </w:tcPr>
          <w:p w14:paraId="7DBAFF06" w14:textId="5BDE6C46" w:rsidR="3FEB46D7" w:rsidRDefault="3FEB46D7" w:rsidP="3FEB46D7">
            <w:pPr>
              <w:spacing w:after="0"/>
              <w:jc w:val="center"/>
              <w:rPr>
                <w:rFonts w:ascii="Aptos Narrow" w:eastAsia="Aptos Narrow" w:hAnsi="Aptos Narrow" w:cs="Aptos Narrow"/>
                <w:b/>
                <w:bCs/>
                <w:color w:val="FFFFFF" w:themeColor="background1"/>
                <w:sz w:val="24"/>
                <w:szCs w:val="24"/>
              </w:rPr>
            </w:pPr>
            <w:r w:rsidRPr="3FEB46D7">
              <w:rPr>
                <w:rFonts w:ascii="Aptos Narrow" w:eastAsia="Aptos Narrow" w:hAnsi="Aptos Narrow" w:cs="Aptos Narrow"/>
                <w:b/>
                <w:bCs/>
                <w:color w:val="FFFFFF" w:themeColor="background1"/>
                <w:sz w:val="24"/>
                <w:szCs w:val="24"/>
              </w:rPr>
              <w:t xml:space="preserve">Count of </w:t>
            </w:r>
            <w:r w:rsidR="76CA5B48" w:rsidRPr="3FEB46D7">
              <w:rPr>
                <w:rFonts w:ascii="Aptos Narrow" w:eastAsia="Aptos Narrow" w:hAnsi="Aptos Narrow" w:cs="Aptos Narrow"/>
                <w:b/>
                <w:bCs/>
                <w:color w:val="FFFFFF" w:themeColor="background1"/>
                <w:sz w:val="24"/>
                <w:szCs w:val="24"/>
              </w:rPr>
              <w:t>Discrepancies</w:t>
            </w:r>
            <w:r w:rsidRPr="3FEB46D7">
              <w:rPr>
                <w:rFonts w:ascii="Aptos Narrow" w:eastAsia="Aptos Narrow" w:hAnsi="Aptos Narrow" w:cs="Aptos Narrow"/>
                <w:b/>
                <w:bCs/>
                <w:color w:val="FFFFFF" w:themeColor="background1"/>
                <w:sz w:val="24"/>
                <w:szCs w:val="24"/>
              </w:rPr>
              <w:t xml:space="preserve"> in </w:t>
            </w:r>
            <w:r w:rsidR="6F1D326A" w:rsidRPr="3FEB46D7">
              <w:rPr>
                <w:rFonts w:ascii="Aptos Narrow" w:eastAsia="Aptos Narrow" w:hAnsi="Aptos Narrow" w:cs="Aptos Narrow"/>
                <w:b/>
                <w:bCs/>
                <w:color w:val="FFFFFF" w:themeColor="background1"/>
                <w:sz w:val="24"/>
                <w:szCs w:val="24"/>
              </w:rPr>
              <w:t>Inventory Record</w:t>
            </w:r>
          </w:p>
        </w:tc>
      </w:tr>
      <w:tr w:rsidR="3FEB46D7" w14:paraId="18749E19" w14:textId="77777777" w:rsidTr="3FEB46D7">
        <w:trPr>
          <w:trHeight w:val="300"/>
        </w:trPr>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B879092" w14:textId="73906B50" w:rsidR="3FEB46D7" w:rsidRDefault="3FEB46D7" w:rsidP="3FEB46D7">
            <w:pPr>
              <w:spacing w:after="0"/>
              <w:jc w:val="center"/>
            </w:pPr>
            <w:r w:rsidRPr="3FEB46D7">
              <w:rPr>
                <w:rFonts w:ascii="Aptos Narrow" w:eastAsia="Aptos Narrow" w:hAnsi="Aptos Narrow" w:cs="Aptos Narrow"/>
                <w:color w:val="000000" w:themeColor="text1"/>
              </w:rPr>
              <w:t>TRUE</w:t>
            </w:r>
          </w:p>
        </w:tc>
        <w:tc>
          <w:tcPr>
            <w:tcW w:w="8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AA8C7DA" w14:textId="2ED67FDF" w:rsidR="3FEB46D7" w:rsidRDefault="3FEB46D7" w:rsidP="3FEB46D7">
            <w:pPr>
              <w:spacing w:after="0"/>
              <w:jc w:val="center"/>
            </w:pPr>
            <w:r w:rsidRPr="3FEB46D7">
              <w:rPr>
                <w:rFonts w:ascii="Aptos Narrow" w:eastAsia="Aptos Narrow" w:hAnsi="Aptos Narrow" w:cs="Aptos Narrow"/>
                <w:color w:val="000000" w:themeColor="text1"/>
              </w:rPr>
              <w:t>FALSE</w:t>
            </w:r>
          </w:p>
        </w:tc>
        <w:tc>
          <w:tcPr>
            <w:tcW w:w="10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4DCF8"/>
            <w:tcMar>
              <w:top w:w="15" w:type="dxa"/>
              <w:left w:w="15" w:type="dxa"/>
              <w:right w:w="15" w:type="dxa"/>
            </w:tcMar>
            <w:vAlign w:val="center"/>
          </w:tcPr>
          <w:p w14:paraId="12872DF5" w14:textId="3490C5A9" w:rsidR="3FEB46D7" w:rsidRDefault="3FEB46D7" w:rsidP="3FEB46D7">
            <w:pPr>
              <w:spacing w:after="0"/>
              <w:jc w:val="center"/>
            </w:pPr>
            <w:r w:rsidRPr="3FEB46D7">
              <w:rPr>
                <w:rFonts w:ascii="Aptos Narrow" w:eastAsia="Aptos Narrow" w:hAnsi="Aptos Narrow" w:cs="Aptos Narrow"/>
                <w:color w:val="000000" w:themeColor="text1"/>
              </w:rPr>
              <w:t xml:space="preserve">TRUE </w:t>
            </w:r>
          </w:p>
        </w:tc>
        <w:tc>
          <w:tcPr>
            <w:tcW w:w="66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4DCF8"/>
            <w:tcMar>
              <w:top w:w="15" w:type="dxa"/>
              <w:left w:w="15" w:type="dxa"/>
              <w:right w:w="15" w:type="dxa"/>
            </w:tcMar>
            <w:vAlign w:val="bottom"/>
          </w:tcPr>
          <w:p w14:paraId="3902DE8E" w14:textId="7C074A90" w:rsidR="3FEB46D7" w:rsidRDefault="3FEB46D7" w:rsidP="3FEB46D7">
            <w:pPr>
              <w:spacing w:after="0"/>
            </w:pPr>
            <w:r w:rsidRPr="3FEB46D7">
              <w:rPr>
                <w:rFonts w:ascii="Aptos Narrow" w:eastAsia="Aptos Narrow" w:hAnsi="Aptos Narrow" w:cs="Aptos Narrow"/>
                <w:color w:val="000000" w:themeColor="text1"/>
              </w:rPr>
              <w:t>Calculated Beginning Inventory + Purchases - Sales = Ending Inventory</w:t>
            </w:r>
          </w:p>
        </w:tc>
      </w:tr>
      <w:tr w:rsidR="3FEB46D7" w14:paraId="4291E1C2" w14:textId="77777777" w:rsidTr="3FEB46D7">
        <w:trPr>
          <w:trHeight w:val="300"/>
        </w:trPr>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D4B82C1" w14:textId="0F74F44E" w:rsidR="3FEB46D7" w:rsidRDefault="3FEB46D7" w:rsidP="3FEB46D7">
            <w:pPr>
              <w:spacing w:after="0"/>
              <w:jc w:val="center"/>
            </w:pPr>
            <w:r w:rsidRPr="3FEB46D7">
              <w:rPr>
                <w:rFonts w:ascii="Aptos Narrow" w:eastAsia="Aptos Narrow" w:hAnsi="Aptos Narrow" w:cs="Aptos Narrow"/>
                <w:color w:val="000000" w:themeColor="text1"/>
              </w:rPr>
              <w:t>8808</w:t>
            </w:r>
          </w:p>
        </w:tc>
        <w:tc>
          <w:tcPr>
            <w:tcW w:w="8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541D74CB" w14:textId="36705758" w:rsidR="3FEB46D7" w:rsidRDefault="3FEB46D7" w:rsidP="3FEB46D7">
            <w:pPr>
              <w:spacing w:after="0"/>
              <w:jc w:val="center"/>
            </w:pPr>
            <w:r w:rsidRPr="3FEB46D7">
              <w:rPr>
                <w:rFonts w:ascii="Aptos Narrow" w:eastAsia="Aptos Narrow" w:hAnsi="Aptos Narrow" w:cs="Aptos Narrow"/>
                <w:color w:val="000000" w:themeColor="text1"/>
              </w:rPr>
              <w:t>0</w:t>
            </w:r>
          </w:p>
        </w:tc>
        <w:tc>
          <w:tcPr>
            <w:tcW w:w="10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4DCF8"/>
            <w:tcMar>
              <w:top w:w="15" w:type="dxa"/>
              <w:left w:w="15" w:type="dxa"/>
              <w:right w:w="15" w:type="dxa"/>
            </w:tcMar>
            <w:vAlign w:val="center"/>
          </w:tcPr>
          <w:p w14:paraId="567A5CDA" w14:textId="45490CCA" w:rsidR="3FEB46D7" w:rsidRDefault="3FEB46D7" w:rsidP="3FEB46D7">
            <w:pPr>
              <w:spacing w:after="0"/>
              <w:jc w:val="center"/>
            </w:pPr>
            <w:r w:rsidRPr="3FEB46D7">
              <w:rPr>
                <w:rFonts w:ascii="Aptos Narrow" w:eastAsia="Aptos Narrow" w:hAnsi="Aptos Narrow" w:cs="Aptos Narrow"/>
                <w:color w:val="000000" w:themeColor="text1"/>
              </w:rPr>
              <w:t>FALSE</w:t>
            </w:r>
          </w:p>
        </w:tc>
        <w:tc>
          <w:tcPr>
            <w:tcW w:w="66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4DCF8"/>
            <w:tcMar>
              <w:top w:w="15" w:type="dxa"/>
              <w:left w:w="15" w:type="dxa"/>
              <w:right w:w="15" w:type="dxa"/>
            </w:tcMar>
            <w:vAlign w:val="bottom"/>
          </w:tcPr>
          <w:p w14:paraId="5F540AD7" w14:textId="2F1C9578" w:rsidR="55ED157E" w:rsidRDefault="55ED157E" w:rsidP="3FEB46D7">
            <w:pPr>
              <w:spacing w:after="0"/>
            </w:pPr>
            <w:r w:rsidRPr="3FEB46D7">
              <w:rPr>
                <w:rFonts w:ascii="Aptos Narrow" w:eastAsia="Aptos Narrow" w:hAnsi="Aptos Narrow" w:cs="Aptos Narrow"/>
                <w:color w:val="000000" w:themeColor="text1"/>
              </w:rPr>
              <w:t>Calculated Beginning</w:t>
            </w:r>
            <w:r w:rsidR="3FEB46D7" w:rsidRPr="3FEB46D7">
              <w:rPr>
                <w:rFonts w:ascii="Aptos Narrow" w:eastAsia="Aptos Narrow" w:hAnsi="Aptos Narrow" w:cs="Aptos Narrow"/>
                <w:color w:val="000000" w:themeColor="text1"/>
              </w:rPr>
              <w:t xml:space="preserve"> Inventory + Purchases - Sales ≠ Ending Inventory</w:t>
            </w:r>
          </w:p>
        </w:tc>
      </w:tr>
    </w:tbl>
    <w:p w14:paraId="396FC64E" w14:textId="44C18A1E" w:rsidR="00F56EA8" w:rsidRDefault="0FF99075" w:rsidP="3FEB46D7">
      <w:pPr>
        <w:tabs>
          <w:tab w:val="left" w:pos="3863"/>
        </w:tabs>
        <w:jc w:val="center"/>
      </w:pPr>
      <w:r w:rsidRPr="3FEB46D7">
        <w:rPr>
          <w:rFonts w:eastAsiaTheme="minorEastAsia"/>
        </w:rPr>
        <w:t xml:space="preserve">Figure 9. </w:t>
      </w:r>
      <w:r w:rsidR="0E367EAA" w:rsidRPr="3FEB46D7">
        <w:rPr>
          <w:rFonts w:eastAsiaTheme="minorEastAsia"/>
        </w:rPr>
        <w:t>All individual inventory quantities checking</w:t>
      </w:r>
      <w:r w:rsidR="0E367EAA">
        <w:t xml:space="preserve"> (</w:t>
      </w:r>
      <w:r w:rsidR="00F13618">
        <w:t xml:space="preserve">File Reference: </w:t>
      </w:r>
      <w:r w:rsidR="00F13618" w:rsidRPr="0C65C9C7">
        <w:rPr>
          <w:i/>
          <w:iCs/>
        </w:rPr>
        <w:t>FinalProject_Data_Part1</w:t>
      </w:r>
      <w:r w:rsidR="00F13618">
        <w:rPr>
          <w:i/>
          <w:iCs/>
        </w:rPr>
        <w:t>c-h</w:t>
      </w:r>
      <w:r w:rsidR="00F13618" w:rsidRPr="0C65C9C7">
        <w:rPr>
          <w:i/>
          <w:iCs/>
        </w:rPr>
        <w:t>.xlsx</w:t>
      </w:r>
      <w:r w:rsidR="0E367EAA">
        <w:t>)</w:t>
      </w:r>
    </w:p>
    <w:p w14:paraId="5112CD94" w14:textId="5F986C08" w:rsidR="00F56EA8" w:rsidRDefault="747B7CB3" w:rsidP="3FEB46D7">
      <w:pPr>
        <w:tabs>
          <w:tab w:val="left" w:pos="3863"/>
        </w:tabs>
      </w:pPr>
      <w:r>
        <w:t>The inventory reconciliation confirms that all 8808 records align correctly, with no discrepancies detected.</w:t>
      </w:r>
    </w:p>
    <w:p w14:paraId="6701C028" w14:textId="10462895" w:rsidR="00F56EA8" w:rsidRDefault="00F56EA8" w:rsidP="3FEB46D7">
      <w:pPr>
        <w:tabs>
          <w:tab w:val="left" w:pos="3863"/>
        </w:tabs>
        <w:jc w:val="center"/>
        <w:rPr>
          <w:rFonts w:eastAsiaTheme="minorEastAsia"/>
        </w:rPr>
      </w:pPr>
    </w:p>
    <w:sectPr w:rsidR="00F56E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0978" w14:textId="77777777" w:rsidR="00BA604E" w:rsidRDefault="00BA604E" w:rsidP="00C60196">
      <w:pPr>
        <w:spacing w:after="0" w:line="240" w:lineRule="auto"/>
      </w:pPr>
      <w:r>
        <w:separator/>
      </w:r>
    </w:p>
  </w:endnote>
  <w:endnote w:type="continuationSeparator" w:id="0">
    <w:p w14:paraId="7680D66B" w14:textId="77777777" w:rsidR="00BA604E" w:rsidRDefault="00BA604E" w:rsidP="00C60196">
      <w:pPr>
        <w:spacing w:after="0" w:line="240" w:lineRule="auto"/>
      </w:pPr>
      <w:r>
        <w:continuationSeparator/>
      </w:r>
    </w:p>
  </w:endnote>
  <w:endnote w:type="continuationNotice" w:id="1">
    <w:p w14:paraId="14FB8DF7" w14:textId="77777777" w:rsidR="00BA604E" w:rsidRDefault="00BA6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795584"/>
      <w:docPartObj>
        <w:docPartGallery w:val="Page Numbers (Bottom of Page)"/>
        <w:docPartUnique/>
      </w:docPartObj>
    </w:sdtPr>
    <w:sdtEndPr>
      <w:rPr>
        <w:noProof/>
      </w:rPr>
    </w:sdtEndPr>
    <w:sdtContent>
      <w:p w14:paraId="6108940A" w14:textId="0129C108" w:rsidR="00FA055E" w:rsidRDefault="00FA05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EA5575" w14:textId="77777777" w:rsidR="00FA055E" w:rsidRDefault="00FA0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E6DDD" w14:textId="77777777" w:rsidR="00BA604E" w:rsidRDefault="00BA604E" w:rsidP="00C60196">
      <w:pPr>
        <w:spacing w:after="0" w:line="240" w:lineRule="auto"/>
      </w:pPr>
      <w:r>
        <w:separator/>
      </w:r>
    </w:p>
  </w:footnote>
  <w:footnote w:type="continuationSeparator" w:id="0">
    <w:p w14:paraId="7AAE74E7" w14:textId="77777777" w:rsidR="00BA604E" w:rsidRDefault="00BA604E" w:rsidP="00C60196">
      <w:pPr>
        <w:spacing w:after="0" w:line="240" w:lineRule="auto"/>
      </w:pPr>
      <w:r>
        <w:continuationSeparator/>
      </w:r>
    </w:p>
  </w:footnote>
  <w:footnote w:type="continuationNotice" w:id="1">
    <w:p w14:paraId="33A07CC7" w14:textId="77777777" w:rsidR="00BA604E" w:rsidRDefault="00BA604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15"/>
    <w:rsid w:val="000048D6"/>
    <w:rsid w:val="00005462"/>
    <w:rsid w:val="00007AAF"/>
    <w:rsid w:val="000100D3"/>
    <w:rsid w:val="00036162"/>
    <w:rsid w:val="000371AE"/>
    <w:rsid w:val="00043B72"/>
    <w:rsid w:val="00052E29"/>
    <w:rsid w:val="0006187B"/>
    <w:rsid w:val="00066238"/>
    <w:rsid w:val="00084090"/>
    <w:rsid w:val="000845B7"/>
    <w:rsid w:val="000903AD"/>
    <w:rsid w:val="0009408A"/>
    <w:rsid w:val="000A6C9C"/>
    <w:rsid w:val="000B3711"/>
    <w:rsid w:val="000C08E9"/>
    <w:rsid w:val="000D3E09"/>
    <w:rsid w:val="00123834"/>
    <w:rsid w:val="001374D3"/>
    <w:rsid w:val="001822FD"/>
    <w:rsid w:val="00187CBE"/>
    <w:rsid w:val="00193055"/>
    <w:rsid w:val="001B730D"/>
    <w:rsid w:val="001D7CE4"/>
    <w:rsid w:val="001D7F14"/>
    <w:rsid w:val="0022192A"/>
    <w:rsid w:val="00237EB8"/>
    <w:rsid w:val="00241904"/>
    <w:rsid w:val="002541F3"/>
    <w:rsid w:val="002674E3"/>
    <w:rsid w:val="00280689"/>
    <w:rsid w:val="00287EB9"/>
    <w:rsid w:val="0029556F"/>
    <w:rsid w:val="002962D1"/>
    <w:rsid w:val="002F07B1"/>
    <w:rsid w:val="00343379"/>
    <w:rsid w:val="0034518D"/>
    <w:rsid w:val="00352E75"/>
    <w:rsid w:val="00355838"/>
    <w:rsid w:val="00371764"/>
    <w:rsid w:val="00376AA7"/>
    <w:rsid w:val="00383094"/>
    <w:rsid w:val="003A69F5"/>
    <w:rsid w:val="003C7F18"/>
    <w:rsid w:val="003E0B2A"/>
    <w:rsid w:val="003E4D6B"/>
    <w:rsid w:val="003F1024"/>
    <w:rsid w:val="004070B4"/>
    <w:rsid w:val="00417BDC"/>
    <w:rsid w:val="00421F0A"/>
    <w:rsid w:val="0042385F"/>
    <w:rsid w:val="004307ED"/>
    <w:rsid w:val="00432EE0"/>
    <w:rsid w:val="00477060"/>
    <w:rsid w:val="00477C18"/>
    <w:rsid w:val="004979AA"/>
    <w:rsid w:val="00497EC2"/>
    <w:rsid w:val="004A157C"/>
    <w:rsid w:val="004D6E48"/>
    <w:rsid w:val="004E1BFD"/>
    <w:rsid w:val="004E3E78"/>
    <w:rsid w:val="004F2662"/>
    <w:rsid w:val="00545015"/>
    <w:rsid w:val="00551B24"/>
    <w:rsid w:val="0056103B"/>
    <w:rsid w:val="0056578D"/>
    <w:rsid w:val="005739A6"/>
    <w:rsid w:val="0058487A"/>
    <w:rsid w:val="005B1030"/>
    <w:rsid w:val="005C4145"/>
    <w:rsid w:val="005D7C4E"/>
    <w:rsid w:val="005E1D62"/>
    <w:rsid w:val="005E35E0"/>
    <w:rsid w:val="005E40B5"/>
    <w:rsid w:val="00604573"/>
    <w:rsid w:val="00607385"/>
    <w:rsid w:val="00624935"/>
    <w:rsid w:val="006514EE"/>
    <w:rsid w:val="0065499C"/>
    <w:rsid w:val="006616C5"/>
    <w:rsid w:val="006A4E17"/>
    <w:rsid w:val="006D2D49"/>
    <w:rsid w:val="006E3AB0"/>
    <w:rsid w:val="0071030A"/>
    <w:rsid w:val="007222C6"/>
    <w:rsid w:val="0077157A"/>
    <w:rsid w:val="00771A19"/>
    <w:rsid w:val="007B1A21"/>
    <w:rsid w:val="007C76E6"/>
    <w:rsid w:val="00801D4A"/>
    <w:rsid w:val="008150B6"/>
    <w:rsid w:val="00845499"/>
    <w:rsid w:val="00862D3E"/>
    <w:rsid w:val="00874E63"/>
    <w:rsid w:val="008764FF"/>
    <w:rsid w:val="0089296A"/>
    <w:rsid w:val="0089699D"/>
    <w:rsid w:val="008A0D5A"/>
    <w:rsid w:val="008A4426"/>
    <w:rsid w:val="008D127C"/>
    <w:rsid w:val="008D2B23"/>
    <w:rsid w:val="008D7C70"/>
    <w:rsid w:val="00912DB7"/>
    <w:rsid w:val="009354D1"/>
    <w:rsid w:val="009506A3"/>
    <w:rsid w:val="00954B12"/>
    <w:rsid w:val="00962761"/>
    <w:rsid w:val="00964A0E"/>
    <w:rsid w:val="00997B71"/>
    <w:rsid w:val="009A59C9"/>
    <w:rsid w:val="009F40DE"/>
    <w:rsid w:val="00A04FBA"/>
    <w:rsid w:val="00A05BF6"/>
    <w:rsid w:val="00A16670"/>
    <w:rsid w:val="00A90BC5"/>
    <w:rsid w:val="00A9355A"/>
    <w:rsid w:val="00AC3BE6"/>
    <w:rsid w:val="00AF3A19"/>
    <w:rsid w:val="00B170C1"/>
    <w:rsid w:val="00B20601"/>
    <w:rsid w:val="00BA604E"/>
    <w:rsid w:val="00BD5CB7"/>
    <w:rsid w:val="00BE33B2"/>
    <w:rsid w:val="00C00DB4"/>
    <w:rsid w:val="00C21316"/>
    <w:rsid w:val="00C60196"/>
    <w:rsid w:val="00C679BA"/>
    <w:rsid w:val="00C72BD3"/>
    <w:rsid w:val="00C740AB"/>
    <w:rsid w:val="00CC5FB5"/>
    <w:rsid w:val="00CF0962"/>
    <w:rsid w:val="00D22CBC"/>
    <w:rsid w:val="00D3146F"/>
    <w:rsid w:val="00D4250D"/>
    <w:rsid w:val="00D6763E"/>
    <w:rsid w:val="00D87326"/>
    <w:rsid w:val="00DB1D23"/>
    <w:rsid w:val="00DB6A2F"/>
    <w:rsid w:val="00DB7BC2"/>
    <w:rsid w:val="00DC17D3"/>
    <w:rsid w:val="00DF3085"/>
    <w:rsid w:val="00E005F4"/>
    <w:rsid w:val="00E24F51"/>
    <w:rsid w:val="00E30344"/>
    <w:rsid w:val="00E53021"/>
    <w:rsid w:val="00E62284"/>
    <w:rsid w:val="00EE034C"/>
    <w:rsid w:val="00EE1528"/>
    <w:rsid w:val="00EF7910"/>
    <w:rsid w:val="00F04BB8"/>
    <w:rsid w:val="00F04DEB"/>
    <w:rsid w:val="00F05B64"/>
    <w:rsid w:val="00F13618"/>
    <w:rsid w:val="00F56EA8"/>
    <w:rsid w:val="00F71FDC"/>
    <w:rsid w:val="00FA055E"/>
    <w:rsid w:val="00FA3F53"/>
    <w:rsid w:val="00FB4DE7"/>
    <w:rsid w:val="00FC60F7"/>
    <w:rsid w:val="00FD1158"/>
    <w:rsid w:val="00FE0CB3"/>
    <w:rsid w:val="02D690CE"/>
    <w:rsid w:val="042CA05F"/>
    <w:rsid w:val="05D72564"/>
    <w:rsid w:val="0715ECB2"/>
    <w:rsid w:val="087E2B28"/>
    <w:rsid w:val="090FFCF3"/>
    <w:rsid w:val="0953C571"/>
    <w:rsid w:val="0AA89EBF"/>
    <w:rsid w:val="0B5EED06"/>
    <w:rsid w:val="0B7EA5FD"/>
    <w:rsid w:val="0C65C9C7"/>
    <w:rsid w:val="0D946A1D"/>
    <w:rsid w:val="0E16B4CE"/>
    <w:rsid w:val="0E367EAA"/>
    <w:rsid w:val="0F18AAF9"/>
    <w:rsid w:val="0F325711"/>
    <w:rsid w:val="0F5B18FA"/>
    <w:rsid w:val="0FF99075"/>
    <w:rsid w:val="117011F5"/>
    <w:rsid w:val="12CD9DD2"/>
    <w:rsid w:val="13B3EEAD"/>
    <w:rsid w:val="14A2AF04"/>
    <w:rsid w:val="154DFC65"/>
    <w:rsid w:val="1717B48F"/>
    <w:rsid w:val="17BD68BF"/>
    <w:rsid w:val="1813AA49"/>
    <w:rsid w:val="193C1D55"/>
    <w:rsid w:val="1BE5D6C9"/>
    <w:rsid w:val="1C92F565"/>
    <w:rsid w:val="1E2DFF13"/>
    <w:rsid w:val="1F07FA4C"/>
    <w:rsid w:val="1F6078A2"/>
    <w:rsid w:val="20A45C4B"/>
    <w:rsid w:val="2131CBD1"/>
    <w:rsid w:val="22DE3087"/>
    <w:rsid w:val="23621889"/>
    <w:rsid w:val="23BEE5A0"/>
    <w:rsid w:val="2837587D"/>
    <w:rsid w:val="2916AC17"/>
    <w:rsid w:val="2993E7D9"/>
    <w:rsid w:val="29DBF322"/>
    <w:rsid w:val="2A8B9995"/>
    <w:rsid w:val="2BF89527"/>
    <w:rsid w:val="2C916780"/>
    <w:rsid w:val="2CB94D0B"/>
    <w:rsid w:val="2DB1D99D"/>
    <w:rsid w:val="2E2E6B62"/>
    <w:rsid w:val="2FFEE0CF"/>
    <w:rsid w:val="3013BD4C"/>
    <w:rsid w:val="308EA412"/>
    <w:rsid w:val="3150239E"/>
    <w:rsid w:val="319EA227"/>
    <w:rsid w:val="31CB48D2"/>
    <w:rsid w:val="31E8045C"/>
    <w:rsid w:val="353C099A"/>
    <w:rsid w:val="35CFCB9C"/>
    <w:rsid w:val="36891ABE"/>
    <w:rsid w:val="3739D597"/>
    <w:rsid w:val="3994F7BB"/>
    <w:rsid w:val="39C78405"/>
    <w:rsid w:val="3A5E85BC"/>
    <w:rsid w:val="3BCB989E"/>
    <w:rsid w:val="3D3AFEF7"/>
    <w:rsid w:val="3EE0265C"/>
    <w:rsid w:val="3F5DED66"/>
    <w:rsid w:val="3FEB46D7"/>
    <w:rsid w:val="401E47C2"/>
    <w:rsid w:val="4020DF89"/>
    <w:rsid w:val="45B7AC01"/>
    <w:rsid w:val="45CC1ACF"/>
    <w:rsid w:val="46C6F54D"/>
    <w:rsid w:val="47F99CE8"/>
    <w:rsid w:val="48A8BA33"/>
    <w:rsid w:val="490384DE"/>
    <w:rsid w:val="492B6BFA"/>
    <w:rsid w:val="49E476C9"/>
    <w:rsid w:val="4A7B895B"/>
    <w:rsid w:val="4A808979"/>
    <w:rsid w:val="4B36EC7D"/>
    <w:rsid w:val="4B6ABF46"/>
    <w:rsid w:val="4B896E48"/>
    <w:rsid w:val="4CEC7710"/>
    <w:rsid w:val="4D4F4522"/>
    <w:rsid w:val="4DD9A6B4"/>
    <w:rsid w:val="4ECB667F"/>
    <w:rsid w:val="4FAA528C"/>
    <w:rsid w:val="4FB247D8"/>
    <w:rsid w:val="50C2A7D9"/>
    <w:rsid w:val="5286996D"/>
    <w:rsid w:val="53B756F0"/>
    <w:rsid w:val="5577AAB9"/>
    <w:rsid w:val="55ED157E"/>
    <w:rsid w:val="57C9DE14"/>
    <w:rsid w:val="58589DBC"/>
    <w:rsid w:val="5A0747E3"/>
    <w:rsid w:val="5A41CD9C"/>
    <w:rsid w:val="5D481D74"/>
    <w:rsid w:val="5D5B4D5C"/>
    <w:rsid w:val="5D7EB7F1"/>
    <w:rsid w:val="6008671E"/>
    <w:rsid w:val="6119D606"/>
    <w:rsid w:val="612A16C9"/>
    <w:rsid w:val="6148E29A"/>
    <w:rsid w:val="61BF0153"/>
    <w:rsid w:val="62386749"/>
    <w:rsid w:val="62CA96CF"/>
    <w:rsid w:val="63921E2B"/>
    <w:rsid w:val="6406C55E"/>
    <w:rsid w:val="65FA2FFA"/>
    <w:rsid w:val="66825575"/>
    <w:rsid w:val="67A09F42"/>
    <w:rsid w:val="68106462"/>
    <w:rsid w:val="69671281"/>
    <w:rsid w:val="698FD396"/>
    <w:rsid w:val="6E2C01BE"/>
    <w:rsid w:val="6F1D326A"/>
    <w:rsid w:val="6F26EBEC"/>
    <w:rsid w:val="719D8B59"/>
    <w:rsid w:val="732DA52A"/>
    <w:rsid w:val="733EF0AF"/>
    <w:rsid w:val="73C09648"/>
    <w:rsid w:val="73C79F94"/>
    <w:rsid w:val="73E4A067"/>
    <w:rsid w:val="740A2CD9"/>
    <w:rsid w:val="742686ED"/>
    <w:rsid w:val="7446ED22"/>
    <w:rsid w:val="747B7CB3"/>
    <w:rsid w:val="7563AA57"/>
    <w:rsid w:val="7638FFD4"/>
    <w:rsid w:val="768318A5"/>
    <w:rsid w:val="76CA5B48"/>
    <w:rsid w:val="775FCB5F"/>
    <w:rsid w:val="78ECA6F5"/>
    <w:rsid w:val="794499D0"/>
    <w:rsid w:val="7A49D646"/>
    <w:rsid w:val="7AA85B4F"/>
    <w:rsid w:val="7C6CC54E"/>
    <w:rsid w:val="7ED80977"/>
    <w:rsid w:val="7F9807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4A4B2"/>
  <w15:chartTrackingRefBased/>
  <w15:docId w15:val="{92B8EFA2-1A29-47F4-B56E-A321500E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015"/>
    <w:rPr>
      <w:rFonts w:eastAsiaTheme="majorEastAsia" w:cstheme="majorBidi"/>
      <w:color w:val="272727" w:themeColor="text1" w:themeTint="D8"/>
    </w:rPr>
  </w:style>
  <w:style w:type="paragraph" w:styleId="Title">
    <w:name w:val="Title"/>
    <w:basedOn w:val="Normal"/>
    <w:next w:val="Normal"/>
    <w:link w:val="TitleChar"/>
    <w:uiPriority w:val="10"/>
    <w:qFormat/>
    <w:rsid w:val="00545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015"/>
    <w:pPr>
      <w:spacing w:before="160"/>
      <w:jc w:val="center"/>
    </w:pPr>
    <w:rPr>
      <w:i/>
      <w:iCs/>
      <w:color w:val="404040" w:themeColor="text1" w:themeTint="BF"/>
    </w:rPr>
  </w:style>
  <w:style w:type="character" w:customStyle="1" w:styleId="QuoteChar">
    <w:name w:val="Quote Char"/>
    <w:basedOn w:val="DefaultParagraphFont"/>
    <w:link w:val="Quote"/>
    <w:uiPriority w:val="29"/>
    <w:rsid w:val="00545015"/>
    <w:rPr>
      <w:i/>
      <w:iCs/>
      <w:color w:val="404040" w:themeColor="text1" w:themeTint="BF"/>
    </w:rPr>
  </w:style>
  <w:style w:type="paragraph" w:styleId="ListParagraph">
    <w:name w:val="List Paragraph"/>
    <w:basedOn w:val="Normal"/>
    <w:uiPriority w:val="34"/>
    <w:qFormat/>
    <w:rsid w:val="00545015"/>
    <w:pPr>
      <w:ind w:left="720"/>
      <w:contextualSpacing/>
    </w:pPr>
  </w:style>
  <w:style w:type="character" w:styleId="IntenseEmphasis">
    <w:name w:val="Intense Emphasis"/>
    <w:basedOn w:val="DefaultParagraphFont"/>
    <w:uiPriority w:val="21"/>
    <w:qFormat/>
    <w:rsid w:val="00545015"/>
    <w:rPr>
      <w:i/>
      <w:iCs/>
      <w:color w:val="0F4761" w:themeColor="accent1" w:themeShade="BF"/>
    </w:rPr>
  </w:style>
  <w:style w:type="paragraph" w:styleId="IntenseQuote">
    <w:name w:val="Intense Quote"/>
    <w:basedOn w:val="Normal"/>
    <w:next w:val="Normal"/>
    <w:link w:val="IntenseQuoteChar"/>
    <w:uiPriority w:val="30"/>
    <w:qFormat/>
    <w:rsid w:val="00545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015"/>
    <w:rPr>
      <w:i/>
      <w:iCs/>
      <w:color w:val="0F4761" w:themeColor="accent1" w:themeShade="BF"/>
    </w:rPr>
  </w:style>
  <w:style w:type="character" w:styleId="IntenseReference">
    <w:name w:val="Intense Reference"/>
    <w:basedOn w:val="DefaultParagraphFont"/>
    <w:uiPriority w:val="32"/>
    <w:qFormat/>
    <w:rsid w:val="00545015"/>
    <w:rPr>
      <w:b/>
      <w:bCs/>
      <w:smallCaps/>
      <w:color w:val="0F4761" w:themeColor="accent1" w:themeShade="BF"/>
      <w:spacing w:val="5"/>
    </w:rPr>
  </w:style>
  <w:style w:type="paragraph" w:styleId="Header">
    <w:name w:val="header"/>
    <w:basedOn w:val="Normal"/>
    <w:link w:val="HeaderChar"/>
    <w:uiPriority w:val="99"/>
    <w:unhideWhenUsed/>
    <w:rsid w:val="00C60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196"/>
  </w:style>
  <w:style w:type="paragraph" w:styleId="Footer">
    <w:name w:val="footer"/>
    <w:basedOn w:val="Normal"/>
    <w:link w:val="FooterChar"/>
    <w:uiPriority w:val="99"/>
    <w:unhideWhenUsed/>
    <w:rsid w:val="00C60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196"/>
  </w:style>
  <w:style w:type="character" w:styleId="PlaceholderText">
    <w:name w:val="Placeholder Text"/>
    <w:basedOn w:val="DefaultParagraphFont"/>
    <w:uiPriority w:val="99"/>
    <w:semiHidden/>
    <w:rsid w:val="00801D4A"/>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1605-877A-462B-B962-CEAA28D4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1132</Words>
  <Characters>6545</Characters>
  <Application>Microsoft Office Word</Application>
  <DocSecurity>0</DocSecurity>
  <Lines>311</Lines>
  <Paragraphs>274</Paragraphs>
  <ScaleCrop>false</ScaleCrop>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Thaobinh Thai</dc:creator>
  <cp:keywords/>
  <dc:description/>
  <cp:lastModifiedBy>Xiaoting Lu</cp:lastModifiedBy>
  <cp:revision>2</cp:revision>
  <dcterms:created xsi:type="dcterms:W3CDTF">2025-05-22T20:36:00Z</dcterms:created>
  <dcterms:modified xsi:type="dcterms:W3CDTF">2025-05-22T20:36:00Z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2025-02-13T23:16:35Z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45c3f5cf-f03e-40dc-982c-10a8b2b3d477</vt:lpwstr>
  </property>
  <property fmtid="{D5CDD505-2E9C-101B-9397-08002B2CF9AE}" pid="8" name="MSIP_Label_4044bd30-2ed7-4c9d-9d12-46200872a97b_ContentBits">
    <vt:lpwstr>0</vt:lpwstr>
  </property>
  <property fmtid="{D5CDD505-2E9C-101B-9397-08002B2CF9AE}" pid="9" name="MSIP_Label_4044bd30-2ed7-4c9d-9d12-46200872a97b_Tag">
    <vt:lpwstr>10, 3, 0, 1</vt:lpwstr>
  </property>
  <property fmtid="{D5CDD505-2E9C-101B-9397-08002B2CF9AE}" pid="10" name="GrammarlyDocumentId">
    <vt:lpwstr>72702d14-27f9-4a4f-ac61-2fd3f9b431fe</vt:lpwstr>
  </property>
</Properties>
</file>