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3ADCE" w14:textId="61E02204" w:rsidR="0070149A" w:rsidRDefault="0070149A" w:rsidP="0070149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Gab</w:t>
      </w:r>
      <w:r w:rsidR="00880F31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Masak</w:t>
      </w:r>
    </w:p>
    <w:p w14:paraId="659FBFFB" w14:textId="259F64CA" w:rsidR="0070149A" w:rsidRDefault="0070149A" w:rsidP="0070149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880F31">
        <w:rPr>
          <w:rFonts w:ascii="Times New Roman" w:hAnsi="Times New Roman" w:cs="Times New Roman"/>
        </w:rPr>
        <w:t>60</w:t>
      </w:r>
      <w:r w:rsidR="0042002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– </w:t>
      </w:r>
      <w:r w:rsidR="00420026">
        <w:rPr>
          <w:rFonts w:ascii="Times New Roman" w:hAnsi="Times New Roman" w:cs="Times New Roman"/>
        </w:rPr>
        <w:t>Data Storytelling for Varied Audiences</w:t>
      </w:r>
    </w:p>
    <w:p w14:paraId="3C94DBAC" w14:textId="7BB78AFA" w:rsidR="0070149A" w:rsidRPr="0070149A" w:rsidRDefault="0070149A" w:rsidP="0070149A">
      <w:pPr>
        <w:spacing w:line="240" w:lineRule="auto"/>
        <w:rPr>
          <w:rFonts w:ascii="Times New Roman" w:hAnsi="Times New Roman" w:cs="Times New Roman"/>
        </w:rPr>
      </w:pPr>
      <w:r w:rsidRPr="0070149A">
        <w:rPr>
          <w:rFonts w:ascii="Times New Roman" w:hAnsi="Times New Roman" w:cs="Times New Roman"/>
        </w:rPr>
        <w:t xml:space="preserve">Task </w:t>
      </w:r>
      <w:r w:rsidR="007213F7">
        <w:rPr>
          <w:rFonts w:ascii="Times New Roman" w:hAnsi="Times New Roman" w:cs="Times New Roman"/>
        </w:rPr>
        <w:t>3</w:t>
      </w:r>
      <w:r w:rsidRPr="0070149A">
        <w:rPr>
          <w:rFonts w:ascii="Times New Roman" w:hAnsi="Times New Roman" w:cs="Times New Roman"/>
        </w:rPr>
        <w:t xml:space="preserve">: </w:t>
      </w:r>
      <w:r w:rsidR="007213F7">
        <w:rPr>
          <w:rFonts w:ascii="Times New Roman" w:hAnsi="Times New Roman" w:cs="Times New Roman"/>
        </w:rPr>
        <w:t>Reflection Paper</w:t>
      </w:r>
    </w:p>
    <w:p w14:paraId="35BC2702" w14:textId="27EDCCDD" w:rsidR="0070149A" w:rsidRPr="008469C7" w:rsidRDefault="00880F31" w:rsidP="0070149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70149A" w:rsidRPr="008469C7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2</w:t>
      </w:r>
      <w:r w:rsidR="00420026">
        <w:rPr>
          <w:rFonts w:ascii="Times New Roman" w:hAnsi="Times New Roman" w:cs="Times New Roman"/>
        </w:rPr>
        <w:t>3</w:t>
      </w:r>
      <w:r w:rsidR="0070149A" w:rsidRPr="008469C7">
        <w:rPr>
          <w:rFonts w:ascii="Times New Roman" w:hAnsi="Times New Roman" w:cs="Times New Roman"/>
        </w:rPr>
        <w:t>/2024</w:t>
      </w:r>
    </w:p>
    <w:p w14:paraId="0E31432F" w14:textId="06DDE7D0" w:rsidR="0070149A" w:rsidRPr="00E22E7B" w:rsidRDefault="00BD04FD" w:rsidP="0070149A">
      <w:pPr>
        <w:spacing w:line="240" w:lineRule="auto"/>
        <w:jc w:val="center"/>
        <w:rPr>
          <w:rFonts w:ascii="Times New Roman" w:hAnsi="Times New Roman" w:cs="Times New Roman"/>
          <w:u w:val="single"/>
        </w:rPr>
      </w:pPr>
      <w:r w:rsidRPr="00E22E7B">
        <w:rPr>
          <w:rFonts w:ascii="Times New Roman" w:hAnsi="Times New Roman" w:cs="Times New Roman"/>
          <w:u w:val="single"/>
        </w:rPr>
        <w:t>Report</w:t>
      </w:r>
      <w:r w:rsidR="00C43D23" w:rsidRPr="00E22E7B">
        <w:rPr>
          <w:rFonts w:ascii="Times New Roman" w:hAnsi="Times New Roman" w:cs="Times New Roman"/>
          <w:u w:val="single"/>
        </w:rPr>
        <w:t xml:space="preserve">: </w:t>
      </w:r>
      <w:r w:rsidR="00475CF0">
        <w:rPr>
          <w:rFonts w:ascii="Times New Roman" w:hAnsi="Times New Roman" w:cs="Times New Roman"/>
          <w:u w:val="single"/>
        </w:rPr>
        <w:t>Data Representation and Reporting</w:t>
      </w:r>
    </w:p>
    <w:p w14:paraId="0660DFB6" w14:textId="704164A8" w:rsidR="00A72A1F" w:rsidRPr="001F3A64" w:rsidRDefault="00411D47" w:rsidP="001F3A6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C7E9D">
        <w:rPr>
          <w:rFonts w:ascii="Times New Roman" w:hAnsi="Times New Roman" w:cs="Times New Roman"/>
        </w:rPr>
        <w:t xml:space="preserve">The goal of the </w:t>
      </w:r>
      <w:r w:rsidR="00A33AF8">
        <w:rPr>
          <w:rFonts w:ascii="Times New Roman" w:hAnsi="Times New Roman" w:cs="Times New Roman"/>
        </w:rPr>
        <w:t xml:space="preserve">data analysis is to investigate </w:t>
      </w:r>
      <w:r w:rsidR="0005596E">
        <w:rPr>
          <w:rFonts w:ascii="Times New Roman" w:hAnsi="Times New Roman" w:cs="Times New Roman"/>
        </w:rPr>
        <w:t>the data surrounding</w:t>
      </w:r>
      <w:r w:rsidR="00A33AF8">
        <w:rPr>
          <w:rFonts w:ascii="Times New Roman" w:hAnsi="Times New Roman" w:cs="Times New Roman"/>
        </w:rPr>
        <w:t xml:space="preserve"> readmissions for a </w:t>
      </w:r>
      <w:r w:rsidR="005A61EF">
        <w:rPr>
          <w:rFonts w:ascii="Times New Roman" w:hAnsi="Times New Roman" w:cs="Times New Roman"/>
        </w:rPr>
        <w:t xml:space="preserve">national </w:t>
      </w:r>
      <w:r w:rsidR="00A33AF8">
        <w:rPr>
          <w:rFonts w:ascii="Times New Roman" w:hAnsi="Times New Roman" w:cs="Times New Roman"/>
        </w:rPr>
        <w:t xml:space="preserve">hospital </w:t>
      </w:r>
      <w:r w:rsidR="005A61EF">
        <w:rPr>
          <w:rFonts w:ascii="Times New Roman" w:hAnsi="Times New Roman" w:cs="Times New Roman"/>
        </w:rPr>
        <w:t xml:space="preserve">group </w:t>
      </w:r>
      <w:r w:rsidR="004E1CD6">
        <w:rPr>
          <w:rFonts w:ascii="Times New Roman" w:hAnsi="Times New Roman" w:cs="Times New Roman"/>
        </w:rPr>
        <w:t xml:space="preserve">and provide this information </w:t>
      </w:r>
      <w:r w:rsidR="005A61EF">
        <w:rPr>
          <w:rFonts w:ascii="Times New Roman" w:hAnsi="Times New Roman" w:cs="Times New Roman"/>
        </w:rPr>
        <w:t>on</w:t>
      </w:r>
      <w:r w:rsidR="004E1CD6">
        <w:rPr>
          <w:rFonts w:ascii="Times New Roman" w:hAnsi="Times New Roman" w:cs="Times New Roman"/>
        </w:rPr>
        <w:t xml:space="preserve"> a </w:t>
      </w:r>
      <w:r w:rsidR="00566497">
        <w:rPr>
          <w:rFonts w:ascii="Times New Roman" w:hAnsi="Times New Roman" w:cs="Times New Roman"/>
        </w:rPr>
        <w:t xml:space="preserve">data dashboard </w:t>
      </w:r>
      <w:r w:rsidR="00254AFD">
        <w:rPr>
          <w:rFonts w:ascii="Times New Roman" w:hAnsi="Times New Roman" w:cs="Times New Roman"/>
        </w:rPr>
        <w:t xml:space="preserve">so that </w:t>
      </w:r>
      <w:r w:rsidR="00F941F0">
        <w:rPr>
          <w:rFonts w:ascii="Times New Roman" w:hAnsi="Times New Roman" w:cs="Times New Roman"/>
        </w:rPr>
        <w:t xml:space="preserve">stakeholders may easily explore the data, identify trends, compare key metrics, and </w:t>
      </w:r>
      <w:r w:rsidR="00C96BDB">
        <w:rPr>
          <w:rFonts w:ascii="Times New Roman" w:hAnsi="Times New Roman" w:cs="Times New Roman"/>
        </w:rPr>
        <w:t>ultimately</w:t>
      </w:r>
      <w:r w:rsidR="00F941F0">
        <w:rPr>
          <w:rFonts w:ascii="Times New Roman" w:hAnsi="Times New Roman" w:cs="Times New Roman"/>
        </w:rPr>
        <w:t xml:space="preserve"> </w:t>
      </w:r>
      <w:r w:rsidR="00C96BDB">
        <w:rPr>
          <w:rFonts w:ascii="Times New Roman" w:hAnsi="Times New Roman" w:cs="Times New Roman"/>
        </w:rPr>
        <w:t>make informed business decisions</w:t>
      </w:r>
      <w:r w:rsidR="001B09C0">
        <w:rPr>
          <w:rFonts w:ascii="Times New Roman" w:hAnsi="Times New Roman" w:cs="Times New Roman"/>
        </w:rPr>
        <w:t xml:space="preserve"> towards reducing readmissions. </w:t>
      </w:r>
      <w:r w:rsidR="00A72A1F">
        <w:rPr>
          <w:rFonts w:ascii="Times New Roman" w:hAnsi="Times New Roman" w:cs="Times New Roman"/>
        </w:rPr>
        <w:t xml:space="preserve">The dashboard features </w:t>
      </w:r>
      <w:r w:rsidR="00D7496D">
        <w:rPr>
          <w:rFonts w:ascii="Times New Roman" w:hAnsi="Times New Roman" w:cs="Times New Roman"/>
        </w:rPr>
        <w:t xml:space="preserve">four data representations: </w:t>
      </w:r>
      <w:r w:rsidR="00AC777C">
        <w:rPr>
          <w:rFonts w:ascii="Times New Roman" w:hAnsi="Times New Roman" w:cs="Times New Roman"/>
        </w:rPr>
        <w:t xml:space="preserve">two maps </w:t>
      </w:r>
      <w:r w:rsidR="003A062D">
        <w:rPr>
          <w:rFonts w:ascii="Times New Roman" w:hAnsi="Times New Roman" w:cs="Times New Roman"/>
        </w:rPr>
        <w:t xml:space="preserve">showing the percentages of readmission and average number of </w:t>
      </w:r>
      <w:r w:rsidR="00F74B53">
        <w:rPr>
          <w:rFonts w:ascii="Times New Roman" w:hAnsi="Times New Roman" w:cs="Times New Roman"/>
        </w:rPr>
        <w:t>comorbidities</w:t>
      </w:r>
      <w:r w:rsidR="003A062D">
        <w:rPr>
          <w:rFonts w:ascii="Times New Roman" w:hAnsi="Times New Roman" w:cs="Times New Roman"/>
        </w:rPr>
        <w:t xml:space="preserve"> </w:t>
      </w:r>
      <w:r w:rsidR="00F74B53">
        <w:rPr>
          <w:rFonts w:ascii="Times New Roman" w:hAnsi="Times New Roman" w:cs="Times New Roman"/>
        </w:rPr>
        <w:t xml:space="preserve">by state, as well as a bar graph showing readmission by complication level and days admitted, with a </w:t>
      </w:r>
      <w:r w:rsidR="001217C1">
        <w:rPr>
          <w:rFonts w:ascii="Times New Roman" w:hAnsi="Times New Roman" w:cs="Times New Roman"/>
        </w:rPr>
        <w:t xml:space="preserve">fourth visualization represented by a line graph showing the percent readmission versus dietary habits. </w:t>
      </w:r>
      <w:r w:rsidR="00677D2A">
        <w:rPr>
          <w:rFonts w:ascii="Times New Roman" w:hAnsi="Times New Roman" w:cs="Times New Roman"/>
        </w:rPr>
        <w:t xml:space="preserve">Each of the four visualizations points towards </w:t>
      </w:r>
      <w:r w:rsidR="001529BC">
        <w:rPr>
          <w:rFonts w:ascii="Times New Roman" w:hAnsi="Times New Roman" w:cs="Times New Roman"/>
        </w:rPr>
        <w:t xml:space="preserve">unique </w:t>
      </w:r>
      <w:r w:rsidR="008A1331">
        <w:rPr>
          <w:rFonts w:ascii="Times New Roman" w:hAnsi="Times New Roman" w:cs="Times New Roman"/>
        </w:rPr>
        <w:t xml:space="preserve">possible </w:t>
      </w:r>
      <w:r w:rsidR="00C22535">
        <w:rPr>
          <w:rFonts w:ascii="Times New Roman" w:hAnsi="Times New Roman" w:cs="Times New Roman"/>
        </w:rPr>
        <w:t>influences of readmission</w:t>
      </w:r>
      <w:r w:rsidR="00155EB6">
        <w:rPr>
          <w:rFonts w:ascii="Times New Roman" w:hAnsi="Times New Roman" w:cs="Times New Roman"/>
        </w:rPr>
        <w:t>, which can support decision making, as discussed below.</w:t>
      </w:r>
    </w:p>
    <w:p w14:paraId="523C8344" w14:textId="6F6800C1" w:rsidR="00A72A1F" w:rsidRDefault="00437C39" w:rsidP="001F3A6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Executive leadership </w:t>
      </w:r>
      <w:r w:rsidR="00840FCA">
        <w:rPr>
          <w:rFonts w:ascii="Times New Roman" w:hAnsi="Times New Roman" w:cs="Times New Roman"/>
        </w:rPr>
        <w:t xml:space="preserve">are interested in implementing new policies and operations </w:t>
      </w:r>
      <w:r w:rsidR="00BE1AD4">
        <w:rPr>
          <w:rFonts w:ascii="Times New Roman" w:hAnsi="Times New Roman" w:cs="Times New Roman"/>
        </w:rPr>
        <w:t>to improve patient care and outcomes. Using the dashboard, the Senior Vice President</w:t>
      </w:r>
      <w:r w:rsidR="00723D04">
        <w:rPr>
          <w:rFonts w:ascii="Times New Roman" w:hAnsi="Times New Roman" w:cs="Times New Roman"/>
        </w:rPr>
        <w:t xml:space="preserve"> (SVP), </w:t>
      </w:r>
      <w:r w:rsidR="00F45803">
        <w:rPr>
          <w:rFonts w:ascii="Times New Roman" w:hAnsi="Times New Roman" w:cs="Times New Roman"/>
        </w:rPr>
        <w:t xml:space="preserve">the </w:t>
      </w:r>
      <w:r w:rsidR="00723D04">
        <w:rPr>
          <w:rFonts w:ascii="Times New Roman" w:hAnsi="Times New Roman" w:cs="Times New Roman"/>
        </w:rPr>
        <w:t xml:space="preserve">Vice President of Research (VP), and </w:t>
      </w:r>
      <w:r w:rsidR="00F45803">
        <w:rPr>
          <w:rFonts w:ascii="Times New Roman" w:hAnsi="Times New Roman" w:cs="Times New Roman"/>
        </w:rPr>
        <w:t xml:space="preserve">the </w:t>
      </w:r>
      <w:r w:rsidR="00723D04">
        <w:rPr>
          <w:rFonts w:ascii="Times New Roman" w:hAnsi="Times New Roman" w:cs="Times New Roman"/>
        </w:rPr>
        <w:t>Panel of Regional Vice Presidents (Regional VPs)</w:t>
      </w:r>
      <w:r w:rsidR="00F45803">
        <w:rPr>
          <w:rFonts w:ascii="Times New Roman" w:hAnsi="Times New Roman" w:cs="Times New Roman"/>
        </w:rPr>
        <w:t xml:space="preserve"> can </w:t>
      </w:r>
      <w:r w:rsidR="00F15AC8">
        <w:rPr>
          <w:rFonts w:ascii="Times New Roman" w:hAnsi="Times New Roman" w:cs="Times New Roman"/>
        </w:rPr>
        <w:t xml:space="preserve">use various data representations </w:t>
      </w:r>
      <w:r w:rsidR="005E2FC7">
        <w:rPr>
          <w:rFonts w:ascii="Times New Roman" w:hAnsi="Times New Roman" w:cs="Times New Roman"/>
        </w:rPr>
        <w:t xml:space="preserve">from the Tableau dashboard </w:t>
      </w:r>
      <w:r w:rsidR="00F15AC8">
        <w:rPr>
          <w:rFonts w:ascii="Times New Roman" w:hAnsi="Times New Roman" w:cs="Times New Roman"/>
        </w:rPr>
        <w:t xml:space="preserve">to guide their </w:t>
      </w:r>
      <w:r w:rsidR="0003337D">
        <w:rPr>
          <w:rFonts w:ascii="Times New Roman" w:hAnsi="Times New Roman" w:cs="Times New Roman"/>
        </w:rPr>
        <w:t xml:space="preserve">decisions. </w:t>
      </w:r>
    </w:p>
    <w:p w14:paraId="51D14AA3" w14:textId="77777777" w:rsidR="00046E06" w:rsidRDefault="00046E06" w:rsidP="00046E06">
      <w:pPr>
        <w:keepNext/>
        <w:spacing w:line="240" w:lineRule="auto"/>
        <w:jc w:val="center"/>
      </w:pPr>
      <w:r w:rsidRPr="00046E06">
        <w:rPr>
          <w:rFonts w:ascii="Times New Roman" w:hAnsi="Times New Roman" w:cs="Times New Roman"/>
          <w:noProof/>
        </w:rPr>
        <w:drawing>
          <wp:inline distT="0" distB="0" distL="0" distR="0" wp14:anchorId="4FD6470C" wp14:editId="489D438C">
            <wp:extent cx="5943600" cy="1470660"/>
            <wp:effectExtent l="0" t="0" r="0" b="0"/>
            <wp:docPr id="5" name="Content Placeholder 4" descr="A barcode on a white backgroun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87837F8-36A0-9190-91DA-0A0CF2B8BC5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barcode on a white background&#10;&#10;Description automatically generated">
                      <a:extLst>
                        <a:ext uri="{FF2B5EF4-FFF2-40B4-BE49-F238E27FC236}">
                          <a16:creationId xmlns:a16="http://schemas.microsoft.com/office/drawing/2014/main" id="{A87837F8-36A0-9190-91DA-0A0CF2B8BC5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4184" w14:textId="054EE957" w:rsidR="00437C39" w:rsidRPr="001F3A64" w:rsidRDefault="00046E06" w:rsidP="00046E06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22F50">
        <w:rPr>
          <w:noProof/>
        </w:rPr>
        <w:t>1</w:t>
      </w:r>
      <w:r>
        <w:fldChar w:fldCharType="end"/>
      </w:r>
      <w:r>
        <w:t>: Readmissions by Complication Level and Days Admitted</w:t>
      </w:r>
    </w:p>
    <w:p w14:paraId="0B51B708" w14:textId="57BE3DFE" w:rsidR="00046E06" w:rsidRDefault="00F512C4" w:rsidP="001F3A6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E2F63">
        <w:rPr>
          <w:rFonts w:ascii="Times New Roman" w:hAnsi="Times New Roman" w:cs="Times New Roman"/>
        </w:rPr>
        <w:t xml:space="preserve">Figure 1 shows a side-by-side comparison of </w:t>
      </w:r>
      <w:r w:rsidR="00862293">
        <w:rPr>
          <w:rFonts w:ascii="Times New Roman" w:hAnsi="Times New Roman" w:cs="Times New Roman"/>
        </w:rPr>
        <w:t xml:space="preserve">the affects of </w:t>
      </w:r>
      <w:r w:rsidR="003722C0">
        <w:rPr>
          <w:rFonts w:ascii="Times New Roman" w:hAnsi="Times New Roman" w:cs="Times New Roman"/>
        </w:rPr>
        <w:t xml:space="preserve">complication levels at admittance and initial days admitted on </w:t>
      </w:r>
      <w:r w:rsidR="00CF1804">
        <w:rPr>
          <w:rFonts w:ascii="Times New Roman" w:hAnsi="Times New Roman" w:cs="Times New Roman"/>
        </w:rPr>
        <w:t xml:space="preserve">readmission. While it is clear that </w:t>
      </w:r>
      <w:r w:rsidR="004861B9">
        <w:rPr>
          <w:rFonts w:ascii="Times New Roman" w:hAnsi="Times New Roman" w:cs="Times New Roman"/>
        </w:rPr>
        <w:t xml:space="preserve">complication level has virtually little to no affect on readmission, </w:t>
      </w:r>
      <w:r w:rsidR="00F53EF0">
        <w:rPr>
          <w:rFonts w:ascii="Times New Roman" w:hAnsi="Times New Roman" w:cs="Times New Roman"/>
        </w:rPr>
        <w:t xml:space="preserve">the graphic does visualize the stark difference in whether or not a patient is readmitted and how long their initial stay was. </w:t>
      </w:r>
      <w:r w:rsidR="00A740A7">
        <w:rPr>
          <w:rFonts w:ascii="Times New Roman" w:hAnsi="Times New Roman" w:cs="Times New Roman"/>
        </w:rPr>
        <w:t xml:space="preserve">Patients that </w:t>
      </w:r>
      <w:r w:rsidR="00CA2405">
        <w:rPr>
          <w:rFonts w:ascii="Times New Roman" w:hAnsi="Times New Roman" w:cs="Times New Roman"/>
        </w:rPr>
        <w:t xml:space="preserve">are </w:t>
      </w:r>
      <w:r w:rsidR="00A80041">
        <w:rPr>
          <w:rFonts w:ascii="Times New Roman" w:hAnsi="Times New Roman" w:cs="Times New Roman"/>
        </w:rPr>
        <w:t xml:space="preserve">released before 50 days of hospitalization </w:t>
      </w:r>
      <w:r w:rsidR="00F4100F">
        <w:rPr>
          <w:rFonts w:ascii="Times New Roman" w:hAnsi="Times New Roman" w:cs="Times New Roman"/>
        </w:rPr>
        <w:t xml:space="preserve">are </w:t>
      </w:r>
      <w:r w:rsidR="00811AA9">
        <w:rPr>
          <w:rFonts w:ascii="Times New Roman" w:hAnsi="Times New Roman" w:cs="Times New Roman"/>
        </w:rPr>
        <w:t xml:space="preserve">almost never readmitted. Conversely, patients released after </w:t>
      </w:r>
      <w:r w:rsidR="00754A9F">
        <w:rPr>
          <w:rFonts w:ascii="Times New Roman" w:hAnsi="Times New Roman" w:cs="Times New Roman"/>
        </w:rPr>
        <w:t xml:space="preserve">58 days of hospitalization are almost always readmitted. </w:t>
      </w:r>
      <w:r w:rsidR="001062CC">
        <w:rPr>
          <w:rFonts w:ascii="Times New Roman" w:hAnsi="Times New Roman" w:cs="Times New Roman"/>
        </w:rPr>
        <w:t xml:space="preserve">Overlap of the two possibilities occurs between </w:t>
      </w:r>
      <w:r w:rsidR="00300B6B">
        <w:rPr>
          <w:rFonts w:ascii="Times New Roman" w:hAnsi="Times New Roman" w:cs="Times New Roman"/>
        </w:rPr>
        <w:t xml:space="preserve">52 and 58 days, which could indicate that </w:t>
      </w:r>
      <w:r w:rsidR="001E6BFB">
        <w:rPr>
          <w:rFonts w:ascii="Times New Roman" w:hAnsi="Times New Roman" w:cs="Times New Roman"/>
        </w:rPr>
        <w:t xml:space="preserve">metrics for </w:t>
      </w:r>
      <w:r w:rsidR="008602D6">
        <w:rPr>
          <w:rFonts w:ascii="Times New Roman" w:hAnsi="Times New Roman" w:cs="Times New Roman"/>
        </w:rPr>
        <w:t xml:space="preserve">hospital release need to be revised as well as support post-hospitalization for extended-stay patients. </w:t>
      </w:r>
    </w:p>
    <w:p w14:paraId="328E7155" w14:textId="77777777" w:rsidR="00F01CB7" w:rsidRDefault="00F01CB7" w:rsidP="00893CC7">
      <w:pPr>
        <w:keepNext/>
        <w:spacing w:line="240" w:lineRule="auto"/>
        <w:jc w:val="center"/>
      </w:pPr>
      <w:r w:rsidRPr="00F01CB7">
        <w:rPr>
          <w:rFonts w:ascii="Times New Roman" w:hAnsi="Times New Roman" w:cs="Times New Roman"/>
        </w:rPr>
        <w:lastRenderedPageBreak/>
        <w:drawing>
          <wp:inline distT="0" distB="0" distL="0" distR="0" wp14:anchorId="15FFBF32" wp14:editId="6402201E">
            <wp:extent cx="5257800" cy="3496212"/>
            <wp:effectExtent l="0" t="0" r="0" b="9525"/>
            <wp:docPr id="1764756599" name="Picture 1" descr="A map of the united sta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56599" name="Picture 1" descr="A map of the united stat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391" cy="350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9BA2" w14:textId="64918447" w:rsidR="00F01CB7" w:rsidRDefault="00F01CB7" w:rsidP="00893CC7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22F50">
        <w:rPr>
          <w:noProof/>
        </w:rPr>
        <w:t>2</w:t>
      </w:r>
      <w:r>
        <w:fldChar w:fldCharType="end"/>
      </w:r>
      <w:r>
        <w:t>: Map of Percent Readmission by State</w:t>
      </w:r>
    </w:p>
    <w:p w14:paraId="26C28875" w14:textId="4AC17A5F" w:rsidR="00754E5F" w:rsidRDefault="00754E5F" w:rsidP="00941307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2 </w:t>
      </w:r>
      <w:r w:rsidR="00941307">
        <w:rPr>
          <w:rFonts w:ascii="Times New Roman" w:hAnsi="Times New Roman" w:cs="Times New Roman"/>
        </w:rPr>
        <w:t xml:space="preserve">displays </w:t>
      </w:r>
      <w:r w:rsidR="00770B58">
        <w:rPr>
          <w:rFonts w:ascii="Times New Roman" w:hAnsi="Times New Roman" w:cs="Times New Roman"/>
        </w:rPr>
        <w:t xml:space="preserve">a map of the United States, with the darkness of the blue hue indicating the relational </w:t>
      </w:r>
      <w:r w:rsidR="001914E6">
        <w:rPr>
          <w:rFonts w:ascii="Times New Roman" w:hAnsi="Times New Roman" w:cs="Times New Roman"/>
        </w:rPr>
        <w:t xml:space="preserve">percentage of readmission for each state. Darker blues mean higher remittance. This </w:t>
      </w:r>
      <w:r w:rsidR="00F01CB7">
        <w:rPr>
          <w:rFonts w:ascii="Times New Roman" w:hAnsi="Times New Roman" w:cs="Times New Roman"/>
        </w:rPr>
        <w:t xml:space="preserve">can be used by </w:t>
      </w:r>
      <w:r w:rsidR="007F5C19">
        <w:rPr>
          <w:rFonts w:ascii="Times New Roman" w:hAnsi="Times New Roman" w:cs="Times New Roman"/>
        </w:rPr>
        <w:t xml:space="preserve">Regional VPs to identify which areas and hospitals need attention and </w:t>
      </w:r>
      <w:r w:rsidR="00893CC7">
        <w:rPr>
          <w:rFonts w:ascii="Times New Roman" w:hAnsi="Times New Roman" w:cs="Times New Roman"/>
        </w:rPr>
        <w:t>program modifications.</w:t>
      </w:r>
    </w:p>
    <w:p w14:paraId="49E43A9A" w14:textId="48448503" w:rsidR="00645431" w:rsidRDefault="00645431" w:rsidP="001F3A6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</w:t>
      </w:r>
      <w:r w:rsidR="009C73AF">
        <w:rPr>
          <w:rFonts w:ascii="Times New Roman" w:hAnsi="Times New Roman" w:cs="Times New Roman"/>
        </w:rPr>
        <w:t xml:space="preserve">insights provided by the dashboard’s </w:t>
      </w:r>
      <w:r>
        <w:rPr>
          <w:rFonts w:ascii="Times New Roman" w:hAnsi="Times New Roman" w:cs="Times New Roman"/>
        </w:rPr>
        <w:t xml:space="preserve">data representations are </w:t>
      </w:r>
      <w:r w:rsidR="009C73AF">
        <w:rPr>
          <w:rFonts w:ascii="Times New Roman" w:hAnsi="Times New Roman" w:cs="Times New Roman"/>
        </w:rPr>
        <w:t xml:space="preserve">enhanced by the presence of two interactive controls. </w:t>
      </w:r>
      <w:r w:rsidR="00B257D1">
        <w:rPr>
          <w:rFonts w:ascii="Times New Roman" w:hAnsi="Times New Roman" w:cs="Times New Roman"/>
        </w:rPr>
        <w:t xml:space="preserve">Figure 3 shows sliders that can be used to </w:t>
      </w:r>
      <w:r w:rsidR="00EF7E31">
        <w:rPr>
          <w:rFonts w:ascii="Times New Roman" w:hAnsi="Times New Roman" w:cs="Times New Roman"/>
        </w:rPr>
        <w:t xml:space="preserve">identify which states are confined between </w:t>
      </w:r>
      <w:r w:rsidR="0078607D">
        <w:rPr>
          <w:rFonts w:ascii="Times New Roman" w:hAnsi="Times New Roman" w:cs="Times New Roman"/>
        </w:rPr>
        <w:t xml:space="preserve">the respective values. Sliders are present for both </w:t>
      </w:r>
      <w:r w:rsidR="00ED162B">
        <w:rPr>
          <w:rFonts w:ascii="Times New Roman" w:hAnsi="Times New Roman" w:cs="Times New Roman"/>
        </w:rPr>
        <w:t xml:space="preserve">of </w:t>
      </w:r>
      <w:r w:rsidR="0078607D">
        <w:rPr>
          <w:rFonts w:ascii="Times New Roman" w:hAnsi="Times New Roman" w:cs="Times New Roman"/>
        </w:rPr>
        <w:t>the maps</w:t>
      </w:r>
      <w:r w:rsidR="00ED162B">
        <w:rPr>
          <w:rFonts w:ascii="Times New Roman" w:hAnsi="Times New Roman" w:cs="Times New Roman"/>
        </w:rPr>
        <w:t>.</w:t>
      </w:r>
    </w:p>
    <w:p w14:paraId="19703475" w14:textId="77777777" w:rsidR="00C226A5" w:rsidRDefault="00ED162B" w:rsidP="00C226A5">
      <w:pPr>
        <w:keepNext/>
        <w:spacing w:line="240" w:lineRule="auto"/>
        <w:jc w:val="center"/>
      </w:pPr>
      <w:r w:rsidRPr="00ED162B">
        <w:rPr>
          <w:rFonts w:ascii="Times New Roman" w:hAnsi="Times New Roman" w:cs="Times New Roman"/>
        </w:rPr>
        <w:drawing>
          <wp:inline distT="0" distB="0" distL="0" distR="0" wp14:anchorId="55CFD104" wp14:editId="47DB98CF">
            <wp:extent cx="1247557" cy="2046890"/>
            <wp:effectExtent l="0" t="0" r="0" b="0"/>
            <wp:docPr id="42341024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10245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4093" cy="205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77AE" w14:textId="452E47D2" w:rsidR="00ED162B" w:rsidRDefault="00C226A5" w:rsidP="00C226A5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22F50">
        <w:rPr>
          <w:noProof/>
        </w:rPr>
        <w:t>3</w:t>
      </w:r>
      <w:r>
        <w:fldChar w:fldCharType="end"/>
      </w:r>
      <w:r>
        <w:t>: Sliders and Legends for Maps</w:t>
      </w:r>
    </w:p>
    <w:p w14:paraId="355CFD9C" w14:textId="494FFB4F" w:rsidR="00A57F7C" w:rsidRDefault="00712193" w:rsidP="001F3A6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A4E84">
        <w:rPr>
          <w:rFonts w:ascii="Times New Roman" w:hAnsi="Times New Roman" w:cs="Times New Roman"/>
        </w:rPr>
        <w:t>Seen in Figure 4, f</w:t>
      </w:r>
      <w:r>
        <w:rPr>
          <w:rFonts w:ascii="Times New Roman" w:hAnsi="Times New Roman" w:cs="Times New Roman"/>
        </w:rPr>
        <w:t xml:space="preserve">urther insight can be gleaned from </w:t>
      </w:r>
      <w:r w:rsidR="002D48E9">
        <w:rPr>
          <w:rFonts w:ascii="Times New Roman" w:hAnsi="Times New Roman" w:cs="Times New Roman"/>
        </w:rPr>
        <w:t xml:space="preserve">interactive controls </w:t>
      </w:r>
      <w:r w:rsidR="00422F50">
        <w:rPr>
          <w:rFonts w:ascii="Times New Roman" w:hAnsi="Times New Roman" w:cs="Times New Roman"/>
        </w:rPr>
        <w:t xml:space="preserve">that filter </w:t>
      </w:r>
      <w:r w:rsidR="00F26C8B">
        <w:rPr>
          <w:rFonts w:ascii="Times New Roman" w:hAnsi="Times New Roman" w:cs="Times New Roman"/>
        </w:rPr>
        <w:t xml:space="preserve">the values that are included in the line graph in the bottom right corner of the dashboard. </w:t>
      </w:r>
      <w:r w:rsidR="00E6309E">
        <w:rPr>
          <w:rFonts w:ascii="Times New Roman" w:hAnsi="Times New Roman" w:cs="Times New Roman"/>
        </w:rPr>
        <w:t xml:space="preserve">Each </w:t>
      </w:r>
      <w:r w:rsidR="007928AF">
        <w:rPr>
          <w:rFonts w:ascii="Times New Roman" w:hAnsi="Times New Roman" w:cs="Times New Roman"/>
        </w:rPr>
        <w:t xml:space="preserve">box </w:t>
      </w:r>
      <w:r w:rsidR="00260D9D">
        <w:rPr>
          <w:rFonts w:ascii="Times New Roman" w:hAnsi="Times New Roman" w:cs="Times New Roman"/>
        </w:rPr>
        <w:lastRenderedPageBreak/>
        <w:t xml:space="preserve">can be </w:t>
      </w:r>
      <w:r w:rsidR="00736AD4">
        <w:rPr>
          <w:rFonts w:ascii="Times New Roman" w:hAnsi="Times New Roman" w:cs="Times New Roman"/>
        </w:rPr>
        <w:t xml:space="preserve">either checked or unchecked. </w:t>
      </w:r>
      <w:r w:rsidR="00B51279">
        <w:rPr>
          <w:rFonts w:ascii="Times New Roman" w:hAnsi="Times New Roman" w:cs="Times New Roman"/>
        </w:rPr>
        <w:t xml:space="preserve">Patients of various conditions can be included or excluded from the </w:t>
      </w:r>
      <w:r w:rsidR="001C7F68">
        <w:rPr>
          <w:rFonts w:ascii="Times New Roman" w:hAnsi="Times New Roman" w:cs="Times New Roman"/>
        </w:rPr>
        <w:t>data included in the line graph</w:t>
      </w:r>
      <w:r w:rsidR="00AA4E84">
        <w:rPr>
          <w:rFonts w:ascii="Times New Roman" w:hAnsi="Times New Roman" w:cs="Times New Roman"/>
        </w:rPr>
        <w:t>.</w:t>
      </w:r>
    </w:p>
    <w:p w14:paraId="772F51DD" w14:textId="77777777" w:rsidR="00422F50" w:rsidRDefault="002A210A" w:rsidP="00422F50">
      <w:pPr>
        <w:keepNext/>
        <w:spacing w:line="240" w:lineRule="auto"/>
        <w:jc w:val="center"/>
      </w:pPr>
      <w:r w:rsidRPr="002A210A">
        <w:rPr>
          <w:rFonts w:ascii="Times New Roman" w:hAnsi="Times New Roman" w:cs="Times New Roman"/>
        </w:rPr>
        <w:drawing>
          <wp:inline distT="0" distB="0" distL="0" distR="0" wp14:anchorId="4BA39828" wp14:editId="523D40B2">
            <wp:extent cx="1571844" cy="3353268"/>
            <wp:effectExtent l="0" t="0" r="9525" b="0"/>
            <wp:docPr id="148209373" name="Picture 1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9373" name="Picture 1" descr="A screenshot of a surve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66FF" w14:textId="27E8DA44" w:rsidR="001F3A64" w:rsidRDefault="00422F50" w:rsidP="005E5B9E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Filters for Line Graph</w:t>
      </w:r>
    </w:p>
    <w:p w14:paraId="7A7D9F3D" w14:textId="03DA0C11" w:rsidR="00C238C7" w:rsidRDefault="00565D22" w:rsidP="001F3A6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7224F" w:rsidRPr="00D7224F">
        <w:rPr>
          <w:rFonts w:ascii="Times New Roman" w:hAnsi="Times New Roman" w:cs="Times New Roman"/>
        </w:rPr>
        <w:t>Individuals with colorblindness represent approximately 4% of the population and there are several forms depending on the type of cone affected. For example, a lack of long-wave cones renders the color red indistinguishable, leading to a condition known as protanopia. Similarly, the absence of medium-wave cones results in deuteranopia, affecting the perception of green.</w:t>
      </w:r>
      <w:r w:rsidR="00D7224F">
        <w:rPr>
          <w:rFonts w:ascii="Times New Roman" w:hAnsi="Times New Roman" w:cs="Times New Roman"/>
        </w:rPr>
        <w:t xml:space="preserve"> Lastly, the </w:t>
      </w:r>
      <w:r w:rsidR="00B76732">
        <w:rPr>
          <w:rFonts w:ascii="Times New Roman" w:hAnsi="Times New Roman" w:cs="Times New Roman"/>
        </w:rPr>
        <w:t xml:space="preserve">rarest form is </w:t>
      </w:r>
      <w:r w:rsidR="00F63D44">
        <w:rPr>
          <w:rFonts w:ascii="Times New Roman" w:hAnsi="Times New Roman" w:cs="Times New Roman"/>
        </w:rPr>
        <w:t>t</w:t>
      </w:r>
      <w:r w:rsidR="00B76732">
        <w:rPr>
          <w:rFonts w:ascii="Times New Roman" w:hAnsi="Times New Roman" w:cs="Times New Roman"/>
        </w:rPr>
        <w:t>ritanopia</w:t>
      </w:r>
      <w:r w:rsidR="00F63D44">
        <w:rPr>
          <w:rFonts w:ascii="Times New Roman" w:hAnsi="Times New Roman" w:cs="Times New Roman"/>
        </w:rPr>
        <w:t xml:space="preserve">, which </w:t>
      </w:r>
      <w:r w:rsidR="009A0D9D">
        <w:rPr>
          <w:rFonts w:ascii="Times New Roman" w:hAnsi="Times New Roman" w:cs="Times New Roman"/>
        </w:rPr>
        <w:t>diminishes</w:t>
      </w:r>
      <w:r w:rsidR="00F63D44">
        <w:rPr>
          <w:rFonts w:ascii="Times New Roman" w:hAnsi="Times New Roman" w:cs="Times New Roman"/>
        </w:rPr>
        <w:t xml:space="preserve"> the ability to see blues </w:t>
      </w:r>
      <w:r w:rsidR="009A0D9D">
        <w:rPr>
          <w:rFonts w:ascii="Times New Roman" w:hAnsi="Times New Roman" w:cs="Times New Roman"/>
        </w:rPr>
        <w:t>due to the absence of short-wave cones (</w:t>
      </w:r>
      <w:r w:rsidR="004171DF">
        <w:rPr>
          <w:rFonts w:ascii="Times New Roman" w:hAnsi="Times New Roman" w:cs="Times New Roman"/>
        </w:rPr>
        <w:t>Wexler, 2017</w:t>
      </w:r>
      <w:r w:rsidR="009A0D9D">
        <w:rPr>
          <w:rFonts w:ascii="Times New Roman" w:hAnsi="Times New Roman" w:cs="Times New Roman"/>
        </w:rPr>
        <w:t>).</w:t>
      </w:r>
      <w:r w:rsidR="00B76732">
        <w:rPr>
          <w:rFonts w:ascii="Times New Roman" w:hAnsi="Times New Roman" w:cs="Times New Roman"/>
        </w:rPr>
        <w:t xml:space="preserve"> </w:t>
      </w:r>
      <w:r w:rsidR="00D7224F" w:rsidRPr="00D7224F">
        <w:rPr>
          <w:rFonts w:ascii="Times New Roman" w:hAnsi="Times New Roman" w:cs="Times New Roman"/>
        </w:rPr>
        <w:t xml:space="preserve"> These variations in color vision can significantly impact </w:t>
      </w:r>
      <w:r w:rsidR="00B92131">
        <w:rPr>
          <w:rFonts w:ascii="Times New Roman" w:hAnsi="Times New Roman" w:cs="Times New Roman"/>
        </w:rPr>
        <w:t>how data is perceived and interpreted</w:t>
      </w:r>
      <w:r w:rsidR="00D7224F" w:rsidRPr="00D7224F">
        <w:rPr>
          <w:rFonts w:ascii="Times New Roman" w:hAnsi="Times New Roman" w:cs="Times New Roman"/>
        </w:rPr>
        <w:t>, making it essential to consider accessibility in design and communication.</w:t>
      </w:r>
    </w:p>
    <w:p w14:paraId="58FBFEB0" w14:textId="2617DE02" w:rsidR="00A53FAF" w:rsidRDefault="00A53FAF" w:rsidP="001F3A6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Several features of the dashboard were designed to </w:t>
      </w:r>
      <w:r w:rsidR="008E2C66">
        <w:rPr>
          <w:rFonts w:ascii="Times New Roman" w:hAnsi="Times New Roman" w:cs="Times New Roman"/>
        </w:rPr>
        <w:t xml:space="preserve">be accessible for individuals with colorblindness. </w:t>
      </w:r>
      <w:r w:rsidR="002C5BDF">
        <w:rPr>
          <w:rFonts w:ascii="Times New Roman" w:hAnsi="Times New Roman" w:cs="Times New Roman"/>
        </w:rPr>
        <w:t xml:space="preserve">Red-green color schemes were avoided </w:t>
      </w:r>
      <w:r w:rsidR="0004473C">
        <w:rPr>
          <w:rFonts w:ascii="Times New Roman" w:hAnsi="Times New Roman" w:cs="Times New Roman"/>
        </w:rPr>
        <w:t xml:space="preserve">and replaced with </w:t>
      </w:r>
      <w:r w:rsidR="00B726D8">
        <w:rPr>
          <w:rFonts w:ascii="Times New Roman" w:hAnsi="Times New Roman" w:cs="Times New Roman"/>
        </w:rPr>
        <w:t>more accessible</w:t>
      </w:r>
      <w:r w:rsidR="002C5BDF">
        <w:rPr>
          <w:rFonts w:ascii="Times New Roman" w:hAnsi="Times New Roman" w:cs="Times New Roman"/>
        </w:rPr>
        <w:t xml:space="preserve"> orange-blue</w:t>
      </w:r>
      <w:r w:rsidR="00A10CCC">
        <w:rPr>
          <w:rFonts w:ascii="Times New Roman" w:hAnsi="Times New Roman" w:cs="Times New Roman"/>
        </w:rPr>
        <w:t xml:space="preserve"> pairings.</w:t>
      </w:r>
      <w:r w:rsidR="00C23933">
        <w:rPr>
          <w:rFonts w:ascii="Times New Roman" w:hAnsi="Times New Roman" w:cs="Times New Roman"/>
        </w:rPr>
        <w:t xml:space="preserve"> Hue was considered</w:t>
      </w:r>
      <w:r w:rsidR="00B726D8">
        <w:rPr>
          <w:rFonts w:ascii="Times New Roman" w:hAnsi="Times New Roman" w:cs="Times New Roman"/>
        </w:rPr>
        <w:t xml:space="preserve"> as well</w:t>
      </w:r>
      <w:r w:rsidR="00C23933">
        <w:rPr>
          <w:rFonts w:ascii="Times New Roman" w:hAnsi="Times New Roman" w:cs="Times New Roman"/>
        </w:rPr>
        <w:t>.</w:t>
      </w:r>
      <w:r w:rsidR="00A10CCC">
        <w:rPr>
          <w:rFonts w:ascii="Times New Roman" w:hAnsi="Times New Roman" w:cs="Times New Roman"/>
        </w:rPr>
        <w:t xml:space="preserve"> </w:t>
      </w:r>
      <w:r w:rsidR="00BB2757">
        <w:rPr>
          <w:rFonts w:ascii="Times New Roman" w:hAnsi="Times New Roman" w:cs="Times New Roman"/>
        </w:rPr>
        <w:t xml:space="preserve">As seen in Figure 1, </w:t>
      </w:r>
      <w:r w:rsidR="00F04A95">
        <w:rPr>
          <w:rFonts w:ascii="Times New Roman" w:hAnsi="Times New Roman" w:cs="Times New Roman"/>
        </w:rPr>
        <w:t xml:space="preserve">information was </w:t>
      </w:r>
      <w:r w:rsidR="0004473C">
        <w:rPr>
          <w:rFonts w:ascii="Times New Roman" w:hAnsi="Times New Roman" w:cs="Times New Roman"/>
        </w:rPr>
        <w:t xml:space="preserve">also </w:t>
      </w:r>
      <w:r w:rsidR="00F04A95">
        <w:rPr>
          <w:rFonts w:ascii="Times New Roman" w:hAnsi="Times New Roman" w:cs="Times New Roman"/>
        </w:rPr>
        <w:t xml:space="preserve">communicated </w:t>
      </w:r>
      <w:r w:rsidR="0004473C">
        <w:rPr>
          <w:rFonts w:ascii="Times New Roman" w:hAnsi="Times New Roman" w:cs="Times New Roman"/>
        </w:rPr>
        <w:t xml:space="preserve">without color </w:t>
      </w:r>
      <w:r w:rsidR="00F04A95">
        <w:rPr>
          <w:rFonts w:ascii="Times New Roman" w:hAnsi="Times New Roman" w:cs="Times New Roman"/>
        </w:rPr>
        <w:t>by</w:t>
      </w:r>
      <w:r w:rsidR="003B4CA0">
        <w:rPr>
          <w:rFonts w:ascii="Times New Roman" w:hAnsi="Times New Roman" w:cs="Times New Roman"/>
        </w:rPr>
        <w:t xml:space="preserve"> rely</w:t>
      </w:r>
      <w:r w:rsidR="00F04A95">
        <w:rPr>
          <w:rFonts w:ascii="Times New Roman" w:hAnsi="Times New Roman" w:cs="Times New Roman"/>
        </w:rPr>
        <w:t>ing</w:t>
      </w:r>
      <w:r w:rsidR="003B4CA0">
        <w:rPr>
          <w:rFonts w:ascii="Times New Roman" w:hAnsi="Times New Roman" w:cs="Times New Roman"/>
        </w:rPr>
        <w:t xml:space="preserve"> on variations in length, size, and orientation</w:t>
      </w:r>
      <w:r w:rsidR="00C23933">
        <w:rPr>
          <w:rFonts w:ascii="Times New Roman" w:hAnsi="Times New Roman" w:cs="Times New Roman"/>
        </w:rPr>
        <w:t xml:space="preserve">. </w:t>
      </w:r>
      <w:r w:rsidR="00F31051">
        <w:rPr>
          <w:rFonts w:ascii="Times New Roman" w:hAnsi="Times New Roman" w:cs="Times New Roman"/>
        </w:rPr>
        <w:t>Interactive m</w:t>
      </w:r>
      <w:r w:rsidR="00C73573">
        <w:rPr>
          <w:rFonts w:ascii="Times New Roman" w:hAnsi="Times New Roman" w:cs="Times New Roman"/>
        </w:rPr>
        <w:t>aps show</w:t>
      </w:r>
      <w:r w:rsidR="00F31051">
        <w:rPr>
          <w:rFonts w:ascii="Times New Roman" w:hAnsi="Times New Roman" w:cs="Times New Roman"/>
        </w:rPr>
        <w:t xml:space="preserve">ed regional densities of various dimensions, </w:t>
      </w:r>
      <w:r w:rsidR="00FB51D3">
        <w:rPr>
          <w:rFonts w:ascii="Times New Roman" w:hAnsi="Times New Roman" w:cs="Times New Roman"/>
        </w:rPr>
        <w:t xml:space="preserve">with geographical borders and text colored light grey, and </w:t>
      </w:r>
      <w:r w:rsidR="00E0640A">
        <w:rPr>
          <w:rFonts w:ascii="Times New Roman" w:hAnsi="Times New Roman" w:cs="Times New Roman"/>
        </w:rPr>
        <w:t xml:space="preserve">dimensions displayed </w:t>
      </w:r>
      <w:r w:rsidR="00C7745A">
        <w:rPr>
          <w:rFonts w:ascii="Times New Roman" w:hAnsi="Times New Roman" w:cs="Times New Roman"/>
        </w:rPr>
        <w:t xml:space="preserve">in blue with size indicating </w:t>
      </w:r>
      <w:r w:rsidR="00C7306D">
        <w:rPr>
          <w:rFonts w:ascii="Times New Roman" w:hAnsi="Times New Roman" w:cs="Times New Roman"/>
        </w:rPr>
        <w:t>number of customers fitting the filtered dimension.</w:t>
      </w:r>
    </w:p>
    <w:p w14:paraId="28CADD97" w14:textId="680BF32A" w:rsidR="00A57F7C" w:rsidRDefault="00AD0E95" w:rsidP="00AD0E95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goal of the presentation was to communicate key insights derived from the data </w:t>
      </w:r>
      <w:r w:rsidR="00942C0A">
        <w:rPr>
          <w:rFonts w:ascii="Times New Roman" w:hAnsi="Times New Roman" w:cs="Times New Roman"/>
        </w:rPr>
        <w:t xml:space="preserve">surrounding hospital readmission for executive leadership to </w:t>
      </w:r>
      <w:r w:rsidR="00C850DF">
        <w:rPr>
          <w:rFonts w:ascii="Times New Roman" w:hAnsi="Times New Roman" w:cs="Times New Roman"/>
        </w:rPr>
        <w:t xml:space="preserve">utilize to implement </w:t>
      </w:r>
      <w:r w:rsidR="00774F38">
        <w:rPr>
          <w:rFonts w:ascii="Times New Roman" w:hAnsi="Times New Roman" w:cs="Times New Roman"/>
        </w:rPr>
        <w:t>new policies and operations to improve patient care and outcomes. Figures 1 and 2</w:t>
      </w:r>
      <w:r w:rsidR="00714112">
        <w:rPr>
          <w:rFonts w:ascii="Times New Roman" w:hAnsi="Times New Roman" w:cs="Times New Roman"/>
        </w:rPr>
        <w:t xml:space="preserve"> support this goal. </w:t>
      </w:r>
      <w:r w:rsidR="003E6FC2">
        <w:rPr>
          <w:rFonts w:ascii="Times New Roman" w:hAnsi="Times New Roman" w:cs="Times New Roman"/>
        </w:rPr>
        <w:t xml:space="preserve">As previously explained, </w:t>
      </w:r>
      <w:r w:rsidR="00714112">
        <w:rPr>
          <w:rFonts w:ascii="Times New Roman" w:hAnsi="Times New Roman" w:cs="Times New Roman"/>
        </w:rPr>
        <w:t>Figure 1</w:t>
      </w:r>
      <w:r w:rsidR="00582025">
        <w:rPr>
          <w:rFonts w:ascii="Times New Roman" w:hAnsi="Times New Roman" w:cs="Times New Roman"/>
        </w:rPr>
        <w:t xml:space="preserve"> demonstrates th</w:t>
      </w:r>
      <w:r w:rsidR="00350819">
        <w:rPr>
          <w:rFonts w:ascii="Times New Roman" w:hAnsi="Times New Roman" w:cs="Times New Roman"/>
        </w:rPr>
        <w:t>e relationship between initial</w:t>
      </w:r>
      <w:r w:rsidR="00582025">
        <w:rPr>
          <w:rFonts w:ascii="Times New Roman" w:hAnsi="Times New Roman" w:cs="Times New Roman"/>
        </w:rPr>
        <w:t xml:space="preserve"> </w:t>
      </w:r>
      <w:r w:rsidR="008946DD">
        <w:rPr>
          <w:rFonts w:ascii="Times New Roman" w:hAnsi="Times New Roman" w:cs="Times New Roman"/>
        </w:rPr>
        <w:t xml:space="preserve">days of admission </w:t>
      </w:r>
      <w:r w:rsidR="00350819">
        <w:rPr>
          <w:rFonts w:ascii="Times New Roman" w:hAnsi="Times New Roman" w:cs="Times New Roman"/>
        </w:rPr>
        <w:t xml:space="preserve">and </w:t>
      </w:r>
      <w:r w:rsidR="00300475">
        <w:rPr>
          <w:rFonts w:ascii="Times New Roman" w:hAnsi="Times New Roman" w:cs="Times New Roman"/>
        </w:rPr>
        <w:t>readmission</w:t>
      </w:r>
      <w:r w:rsidR="00714112">
        <w:rPr>
          <w:rFonts w:ascii="Times New Roman" w:hAnsi="Times New Roman" w:cs="Times New Roman"/>
        </w:rPr>
        <w:t xml:space="preserve">. Figure 2, </w:t>
      </w:r>
      <w:r w:rsidR="004F6E6D">
        <w:rPr>
          <w:rFonts w:ascii="Times New Roman" w:hAnsi="Times New Roman" w:cs="Times New Roman"/>
        </w:rPr>
        <w:t xml:space="preserve">demonstrates </w:t>
      </w:r>
      <w:r w:rsidR="00E003D1">
        <w:rPr>
          <w:rFonts w:ascii="Times New Roman" w:hAnsi="Times New Roman" w:cs="Times New Roman"/>
        </w:rPr>
        <w:t>readmission</w:t>
      </w:r>
      <w:r w:rsidR="007F3C94">
        <w:rPr>
          <w:rFonts w:ascii="Times New Roman" w:hAnsi="Times New Roman" w:cs="Times New Roman"/>
        </w:rPr>
        <w:t xml:space="preserve"> </w:t>
      </w:r>
      <w:r w:rsidR="00DB4445">
        <w:rPr>
          <w:rFonts w:ascii="Times New Roman" w:hAnsi="Times New Roman" w:cs="Times New Roman"/>
        </w:rPr>
        <w:t xml:space="preserve">geographically. </w:t>
      </w:r>
      <w:r w:rsidR="00772ADD">
        <w:rPr>
          <w:rFonts w:ascii="Times New Roman" w:hAnsi="Times New Roman" w:cs="Times New Roman"/>
        </w:rPr>
        <w:t xml:space="preserve">In conjunction with other </w:t>
      </w:r>
      <w:r w:rsidR="008053AC">
        <w:rPr>
          <w:rFonts w:ascii="Times New Roman" w:hAnsi="Times New Roman" w:cs="Times New Roman"/>
        </w:rPr>
        <w:lastRenderedPageBreak/>
        <w:t xml:space="preserve">visualizations, these figures point towards how and where </w:t>
      </w:r>
      <w:r w:rsidR="000962E2">
        <w:rPr>
          <w:rFonts w:ascii="Times New Roman" w:hAnsi="Times New Roman" w:cs="Times New Roman"/>
        </w:rPr>
        <w:t xml:space="preserve">hospital executives need to </w:t>
      </w:r>
      <w:r w:rsidR="00562F1D">
        <w:rPr>
          <w:rFonts w:ascii="Times New Roman" w:hAnsi="Times New Roman" w:cs="Times New Roman"/>
        </w:rPr>
        <w:t xml:space="preserve">make changes to reduce readmission. </w:t>
      </w:r>
    </w:p>
    <w:p w14:paraId="5B6867A3" w14:textId="701A1C8F" w:rsidR="004E6D00" w:rsidRPr="001F3A64" w:rsidRDefault="008E609D" w:rsidP="00AD78F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A603B" w:rsidRPr="009A603B">
        <w:rPr>
          <w:rFonts w:ascii="Times New Roman" w:hAnsi="Times New Roman" w:cs="Times New Roman"/>
        </w:rPr>
        <w:t xml:space="preserve">Audience analysis involves understanding the characteristics, needs, and expectations of </w:t>
      </w:r>
      <w:r w:rsidR="009A603B">
        <w:rPr>
          <w:rFonts w:ascii="Times New Roman" w:hAnsi="Times New Roman" w:cs="Times New Roman"/>
        </w:rPr>
        <w:t>an</w:t>
      </w:r>
      <w:r w:rsidR="009A603B" w:rsidRPr="009A603B">
        <w:rPr>
          <w:rFonts w:ascii="Times New Roman" w:hAnsi="Times New Roman" w:cs="Times New Roman"/>
        </w:rPr>
        <w:t xml:space="preserve"> audience to </w:t>
      </w:r>
      <w:r w:rsidR="009A603B">
        <w:rPr>
          <w:rFonts w:ascii="Times New Roman" w:hAnsi="Times New Roman" w:cs="Times New Roman"/>
        </w:rPr>
        <w:t xml:space="preserve">effectively </w:t>
      </w:r>
      <w:r w:rsidR="009A603B" w:rsidRPr="009A603B">
        <w:rPr>
          <w:rFonts w:ascii="Times New Roman" w:hAnsi="Times New Roman" w:cs="Times New Roman"/>
        </w:rPr>
        <w:t>tailor communicatio</w:t>
      </w:r>
      <w:r w:rsidR="009A603B">
        <w:rPr>
          <w:rFonts w:ascii="Times New Roman" w:hAnsi="Times New Roman" w:cs="Times New Roman"/>
        </w:rPr>
        <w:t>n</w:t>
      </w:r>
      <w:r w:rsidR="009A603B" w:rsidRPr="009A603B">
        <w:rPr>
          <w:rFonts w:ascii="Times New Roman" w:hAnsi="Times New Roman" w:cs="Times New Roman"/>
        </w:rPr>
        <w:t>.</w:t>
      </w:r>
      <w:r w:rsidR="009A603B">
        <w:rPr>
          <w:rFonts w:ascii="Times New Roman" w:hAnsi="Times New Roman" w:cs="Times New Roman"/>
        </w:rPr>
        <w:t xml:space="preserve"> </w:t>
      </w:r>
      <w:r w:rsidR="002D07EC">
        <w:rPr>
          <w:rFonts w:ascii="Times New Roman" w:hAnsi="Times New Roman" w:cs="Times New Roman"/>
        </w:rPr>
        <w:t xml:space="preserve">First, the </w:t>
      </w:r>
      <w:r w:rsidR="00F374AD">
        <w:rPr>
          <w:rFonts w:ascii="Times New Roman" w:hAnsi="Times New Roman" w:cs="Times New Roman"/>
        </w:rPr>
        <w:t xml:space="preserve">audience needs to be identified. For a data analyst, the audience will be compromised of key stakeholders. </w:t>
      </w:r>
      <w:r w:rsidR="000E0429">
        <w:rPr>
          <w:rFonts w:ascii="Times New Roman" w:hAnsi="Times New Roman" w:cs="Times New Roman"/>
        </w:rPr>
        <w:t xml:space="preserve">For this task, the key stakeholders are the Senior Vice President (SVP), the Vice President of Research (VP), and the Panel of Regional Vice Presidents (Regional VPs). </w:t>
      </w:r>
      <w:r w:rsidR="00E26E6E">
        <w:rPr>
          <w:rFonts w:ascii="Times New Roman" w:hAnsi="Times New Roman" w:cs="Times New Roman"/>
        </w:rPr>
        <w:t xml:space="preserve">While they ultimately work towards similar broad goals, their priorities may differ. </w:t>
      </w:r>
      <w:r w:rsidR="00AD78FE">
        <w:rPr>
          <w:rFonts w:ascii="Times New Roman" w:hAnsi="Times New Roman" w:cs="Times New Roman"/>
        </w:rPr>
        <w:t xml:space="preserve">The </w:t>
      </w:r>
      <w:r w:rsidR="00AD78FE" w:rsidRPr="00AD78FE">
        <w:rPr>
          <w:rFonts w:ascii="Times New Roman" w:hAnsi="Times New Roman" w:cs="Times New Roman"/>
        </w:rPr>
        <w:t>SVP</w:t>
      </w:r>
      <w:r w:rsidR="00AD78FE">
        <w:rPr>
          <w:rFonts w:ascii="Times New Roman" w:hAnsi="Times New Roman" w:cs="Times New Roman"/>
        </w:rPr>
        <w:t xml:space="preserve"> is l</w:t>
      </w:r>
      <w:r w:rsidR="00AD78FE" w:rsidRPr="00AD78FE">
        <w:rPr>
          <w:rFonts w:ascii="Times New Roman" w:hAnsi="Times New Roman" w:cs="Times New Roman"/>
        </w:rPr>
        <w:t>ikely focused on overall strategic goals and high-level outcomes.</w:t>
      </w:r>
      <w:r w:rsidR="00AD78FE">
        <w:rPr>
          <w:rFonts w:ascii="Times New Roman" w:hAnsi="Times New Roman" w:cs="Times New Roman"/>
        </w:rPr>
        <w:t xml:space="preserve"> The </w:t>
      </w:r>
      <w:r w:rsidR="00AD78FE" w:rsidRPr="00AD78FE">
        <w:rPr>
          <w:rFonts w:ascii="Times New Roman" w:hAnsi="Times New Roman" w:cs="Times New Roman"/>
        </w:rPr>
        <w:t>VP</w:t>
      </w:r>
      <w:r w:rsidR="00AD78FE">
        <w:rPr>
          <w:rFonts w:ascii="Times New Roman" w:hAnsi="Times New Roman" w:cs="Times New Roman"/>
        </w:rPr>
        <w:t xml:space="preserve"> is more i</w:t>
      </w:r>
      <w:r w:rsidR="00AD78FE" w:rsidRPr="00AD78FE">
        <w:rPr>
          <w:rFonts w:ascii="Times New Roman" w:hAnsi="Times New Roman" w:cs="Times New Roman"/>
        </w:rPr>
        <w:t>nterested in data accuracy, research implications, and evidence-based recommendations</w:t>
      </w:r>
      <w:r w:rsidR="00AD78FE">
        <w:rPr>
          <w:rFonts w:ascii="Times New Roman" w:hAnsi="Times New Roman" w:cs="Times New Roman"/>
        </w:rPr>
        <w:t xml:space="preserve">, whereas the </w:t>
      </w:r>
      <w:r w:rsidR="00AD78FE" w:rsidRPr="00AD78FE">
        <w:rPr>
          <w:rFonts w:ascii="Times New Roman" w:hAnsi="Times New Roman" w:cs="Times New Roman"/>
        </w:rPr>
        <w:t>Regional VPs</w:t>
      </w:r>
      <w:r w:rsidR="00AD78FE">
        <w:rPr>
          <w:rFonts w:ascii="Times New Roman" w:hAnsi="Times New Roman" w:cs="Times New Roman"/>
        </w:rPr>
        <w:t xml:space="preserve"> are f</w:t>
      </w:r>
      <w:r w:rsidR="00AD78FE" w:rsidRPr="00AD78FE">
        <w:rPr>
          <w:rFonts w:ascii="Times New Roman" w:hAnsi="Times New Roman" w:cs="Times New Roman"/>
        </w:rPr>
        <w:t>ocused on regional performance, operational efficiency, and localized patient care improvements.</w:t>
      </w:r>
      <w:r w:rsidR="00EE1A0E">
        <w:rPr>
          <w:rFonts w:ascii="Times New Roman" w:hAnsi="Times New Roman" w:cs="Times New Roman"/>
        </w:rPr>
        <w:t xml:space="preserve"> </w:t>
      </w:r>
      <w:r w:rsidR="00045AD6">
        <w:rPr>
          <w:rFonts w:ascii="Times New Roman" w:hAnsi="Times New Roman" w:cs="Times New Roman"/>
        </w:rPr>
        <w:t>The presentation can be tailored to engage with each stakehold</w:t>
      </w:r>
      <w:r w:rsidR="006727FA">
        <w:rPr>
          <w:rFonts w:ascii="Times New Roman" w:hAnsi="Times New Roman" w:cs="Times New Roman"/>
        </w:rPr>
        <w:t>er with these priorities in mind</w:t>
      </w:r>
      <w:r w:rsidR="006B13C7">
        <w:rPr>
          <w:rFonts w:ascii="Times New Roman" w:hAnsi="Times New Roman" w:cs="Times New Roman"/>
        </w:rPr>
        <w:t xml:space="preserve"> and </w:t>
      </w:r>
      <w:r w:rsidR="00EC0563">
        <w:rPr>
          <w:rFonts w:ascii="Times New Roman" w:hAnsi="Times New Roman" w:cs="Times New Roman"/>
        </w:rPr>
        <w:t xml:space="preserve">as a results </w:t>
      </w:r>
      <w:r w:rsidR="006B13C7">
        <w:rPr>
          <w:rFonts w:ascii="Times New Roman" w:hAnsi="Times New Roman" w:cs="Times New Roman"/>
        </w:rPr>
        <w:t xml:space="preserve">featured high-level observations, regional and geographic insights, and </w:t>
      </w:r>
      <w:r w:rsidR="00EC0563">
        <w:rPr>
          <w:rFonts w:ascii="Times New Roman" w:hAnsi="Times New Roman" w:cs="Times New Roman"/>
        </w:rPr>
        <w:t>explanations of data and the analysis process to cater to the varying audience.</w:t>
      </w:r>
    </w:p>
    <w:p w14:paraId="11F2F4CC" w14:textId="1F0057B9" w:rsidR="00C07D18" w:rsidRPr="001F3A64" w:rsidRDefault="00C07D18" w:rsidP="001F3A6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While the focus of the </w:t>
      </w:r>
      <w:r w:rsidR="008A539C">
        <w:rPr>
          <w:rFonts w:ascii="Times New Roman" w:hAnsi="Times New Roman" w:cs="Times New Roman"/>
        </w:rPr>
        <w:t>presentation</w:t>
      </w:r>
      <w:r w:rsidR="00AC6459">
        <w:rPr>
          <w:rFonts w:ascii="Times New Roman" w:hAnsi="Times New Roman" w:cs="Times New Roman"/>
        </w:rPr>
        <w:t xml:space="preserve"> </w:t>
      </w:r>
      <w:r w:rsidR="008A539C">
        <w:rPr>
          <w:rFonts w:ascii="Times New Roman" w:hAnsi="Times New Roman" w:cs="Times New Roman"/>
        </w:rPr>
        <w:t>i</w:t>
      </w:r>
      <w:r w:rsidR="00771C22">
        <w:rPr>
          <w:rFonts w:ascii="Times New Roman" w:hAnsi="Times New Roman" w:cs="Times New Roman"/>
        </w:rPr>
        <w:t>s</w:t>
      </w:r>
      <w:r w:rsidR="00AC6459">
        <w:rPr>
          <w:rFonts w:ascii="Times New Roman" w:hAnsi="Times New Roman" w:cs="Times New Roman"/>
        </w:rPr>
        <w:t xml:space="preserve"> primarily designed </w:t>
      </w:r>
      <w:r w:rsidR="00771C22">
        <w:rPr>
          <w:rFonts w:ascii="Times New Roman" w:hAnsi="Times New Roman" w:cs="Times New Roman"/>
        </w:rPr>
        <w:t xml:space="preserve">around hospital executives, several universal </w:t>
      </w:r>
      <w:r w:rsidR="005D672C">
        <w:rPr>
          <w:rFonts w:ascii="Times New Roman" w:hAnsi="Times New Roman" w:cs="Times New Roman"/>
        </w:rPr>
        <w:t xml:space="preserve">communication practices were followed to ensure </w:t>
      </w:r>
      <w:r w:rsidR="00807AFC">
        <w:rPr>
          <w:rFonts w:ascii="Times New Roman" w:hAnsi="Times New Roman" w:cs="Times New Roman"/>
        </w:rPr>
        <w:t xml:space="preserve">the most effective communication of data to all audiences. </w:t>
      </w:r>
      <w:r w:rsidR="0031709F">
        <w:rPr>
          <w:rFonts w:ascii="Times New Roman" w:hAnsi="Times New Roman" w:cs="Times New Roman"/>
        </w:rPr>
        <w:t xml:space="preserve">Highly technical jargon was avoided and replaced with simpler terms and explanations. </w:t>
      </w:r>
      <w:r w:rsidR="007B783F">
        <w:rPr>
          <w:rFonts w:ascii="Times New Roman" w:hAnsi="Times New Roman" w:cs="Times New Roman"/>
        </w:rPr>
        <w:t>My tone was friendly</w:t>
      </w:r>
      <w:r w:rsidR="007B5308">
        <w:rPr>
          <w:rFonts w:ascii="Times New Roman" w:hAnsi="Times New Roman" w:cs="Times New Roman"/>
        </w:rPr>
        <w:t xml:space="preserve">, </w:t>
      </w:r>
      <w:r w:rsidR="007B783F">
        <w:rPr>
          <w:rFonts w:ascii="Times New Roman" w:hAnsi="Times New Roman" w:cs="Times New Roman"/>
        </w:rPr>
        <w:t>excited</w:t>
      </w:r>
      <w:r w:rsidR="007B5308">
        <w:rPr>
          <w:rFonts w:ascii="Times New Roman" w:hAnsi="Times New Roman" w:cs="Times New Roman"/>
        </w:rPr>
        <w:t>, and engaging</w:t>
      </w:r>
      <w:r w:rsidR="007B783F">
        <w:rPr>
          <w:rFonts w:ascii="Times New Roman" w:hAnsi="Times New Roman" w:cs="Times New Roman"/>
        </w:rPr>
        <w:t xml:space="preserve">. </w:t>
      </w:r>
      <w:r w:rsidR="007B5308">
        <w:rPr>
          <w:rFonts w:ascii="Times New Roman" w:hAnsi="Times New Roman" w:cs="Times New Roman"/>
        </w:rPr>
        <w:t xml:space="preserve">Attempts to integrate the audience without seeming condescending were demonstrated by </w:t>
      </w:r>
      <w:r w:rsidR="00012F89">
        <w:rPr>
          <w:rFonts w:ascii="Times New Roman" w:hAnsi="Times New Roman" w:cs="Times New Roman"/>
        </w:rPr>
        <w:t xml:space="preserve">asking for comments or input instead of asking if anyone was confused. </w:t>
      </w:r>
      <w:r w:rsidR="0041586C">
        <w:rPr>
          <w:rFonts w:ascii="Times New Roman" w:hAnsi="Times New Roman" w:cs="Times New Roman"/>
        </w:rPr>
        <w:t xml:space="preserve">My posture is open and </w:t>
      </w:r>
      <w:r w:rsidR="00DA50A3">
        <w:rPr>
          <w:rFonts w:ascii="Times New Roman" w:hAnsi="Times New Roman" w:cs="Times New Roman"/>
        </w:rPr>
        <w:t>any</w:t>
      </w:r>
      <w:r w:rsidR="0041586C">
        <w:rPr>
          <w:rFonts w:ascii="Times New Roman" w:hAnsi="Times New Roman" w:cs="Times New Roman"/>
        </w:rPr>
        <w:t xml:space="preserve"> gesticulation </w:t>
      </w:r>
      <w:r w:rsidR="00E44904">
        <w:rPr>
          <w:rFonts w:ascii="Times New Roman" w:hAnsi="Times New Roman" w:cs="Times New Roman"/>
        </w:rPr>
        <w:t xml:space="preserve">avoids pointing while </w:t>
      </w:r>
      <w:r w:rsidR="00DA50A3">
        <w:rPr>
          <w:rFonts w:ascii="Times New Roman" w:hAnsi="Times New Roman" w:cs="Times New Roman"/>
        </w:rPr>
        <w:t xml:space="preserve">assisting in communicating </w:t>
      </w:r>
      <w:r w:rsidR="00AB27BC">
        <w:rPr>
          <w:rFonts w:ascii="Times New Roman" w:hAnsi="Times New Roman" w:cs="Times New Roman"/>
        </w:rPr>
        <w:t xml:space="preserve">the flow and action within my words. </w:t>
      </w:r>
      <w:r w:rsidR="0020320C">
        <w:rPr>
          <w:rFonts w:ascii="Times New Roman" w:hAnsi="Times New Roman" w:cs="Times New Roman"/>
        </w:rPr>
        <w:t xml:space="preserve">Ultimately, these </w:t>
      </w:r>
      <w:r w:rsidR="00482D61">
        <w:rPr>
          <w:rFonts w:ascii="Times New Roman" w:hAnsi="Times New Roman" w:cs="Times New Roman"/>
        </w:rPr>
        <w:t xml:space="preserve">communication practices should universally aid in effective communication with </w:t>
      </w:r>
      <w:r w:rsidR="00F05503">
        <w:rPr>
          <w:rFonts w:ascii="Times New Roman" w:hAnsi="Times New Roman" w:cs="Times New Roman"/>
        </w:rPr>
        <w:t xml:space="preserve">all </w:t>
      </w:r>
      <w:r w:rsidR="00482D61">
        <w:rPr>
          <w:rFonts w:ascii="Times New Roman" w:hAnsi="Times New Roman" w:cs="Times New Roman"/>
        </w:rPr>
        <w:t>audiences.</w:t>
      </w:r>
    </w:p>
    <w:p w14:paraId="0ADF5702" w14:textId="0ED4D12B" w:rsidR="0070149A" w:rsidRDefault="000A15EE" w:rsidP="0070149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Effective storytelling is essential to keeping the audience engaged and </w:t>
      </w:r>
      <w:r w:rsidR="00321CBA">
        <w:rPr>
          <w:rFonts w:ascii="Times New Roman" w:hAnsi="Times New Roman" w:cs="Times New Roman"/>
        </w:rPr>
        <w:t xml:space="preserve">interested while communicating the possible </w:t>
      </w:r>
      <w:r w:rsidR="00CD1303">
        <w:rPr>
          <w:rFonts w:ascii="Times New Roman" w:hAnsi="Times New Roman" w:cs="Times New Roman"/>
        </w:rPr>
        <w:t xml:space="preserve">implications and solutions discovered with data analysis. </w:t>
      </w:r>
      <w:r w:rsidR="00E1461E">
        <w:rPr>
          <w:rFonts w:ascii="Times New Roman" w:hAnsi="Times New Roman" w:cs="Times New Roman"/>
        </w:rPr>
        <w:t xml:space="preserve">In my presentation, </w:t>
      </w:r>
      <w:r w:rsidR="0026500A">
        <w:rPr>
          <w:rFonts w:ascii="Times New Roman" w:hAnsi="Times New Roman" w:cs="Times New Roman"/>
        </w:rPr>
        <w:t xml:space="preserve">I </w:t>
      </w:r>
      <w:r w:rsidR="005517A2">
        <w:rPr>
          <w:rFonts w:ascii="Times New Roman" w:hAnsi="Times New Roman" w:cs="Times New Roman"/>
        </w:rPr>
        <w:t xml:space="preserve">do more than simply explain the data. I present a narrative and </w:t>
      </w:r>
      <w:r w:rsidR="0087203F">
        <w:rPr>
          <w:rFonts w:ascii="Times New Roman" w:hAnsi="Times New Roman" w:cs="Times New Roman"/>
        </w:rPr>
        <w:t xml:space="preserve">include context and direction. The narrative, </w:t>
      </w:r>
      <w:r w:rsidR="000F6AC3">
        <w:rPr>
          <w:rFonts w:ascii="Times New Roman" w:hAnsi="Times New Roman" w:cs="Times New Roman"/>
        </w:rPr>
        <w:t xml:space="preserve">a story about patient </w:t>
      </w:r>
      <w:r w:rsidR="00017F57">
        <w:rPr>
          <w:rFonts w:ascii="Times New Roman" w:hAnsi="Times New Roman" w:cs="Times New Roman"/>
        </w:rPr>
        <w:t xml:space="preserve">journeys, is </w:t>
      </w:r>
      <w:r w:rsidR="00FD59F6">
        <w:rPr>
          <w:rFonts w:ascii="Times New Roman" w:hAnsi="Times New Roman" w:cs="Times New Roman"/>
        </w:rPr>
        <w:t xml:space="preserve">22 times more likely to be retained </w:t>
      </w:r>
      <w:r w:rsidR="00F44425">
        <w:rPr>
          <w:rFonts w:ascii="Times New Roman" w:hAnsi="Times New Roman" w:cs="Times New Roman"/>
        </w:rPr>
        <w:t xml:space="preserve">than data alone (Popova, 2016). The context and direction </w:t>
      </w:r>
      <w:r w:rsidR="00F12044">
        <w:rPr>
          <w:rFonts w:ascii="Times New Roman" w:hAnsi="Times New Roman" w:cs="Times New Roman"/>
        </w:rPr>
        <w:t>reference the visualizations, communicate which key insights can be derived, and why they are important not only to the story, but to hospital officials</w:t>
      </w:r>
      <w:r w:rsidR="008609D8">
        <w:rPr>
          <w:rFonts w:ascii="Times New Roman" w:hAnsi="Times New Roman" w:cs="Times New Roman"/>
        </w:rPr>
        <w:t xml:space="preserve">’ goals to reduce readmission. </w:t>
      </w:r>
      <w:r w:rsidR="00F12044">
        <w:rPr>
          <w:rFonts w:ascii="Times New Roman" w:hAnsi="Times New Roman" w:cs="Times New Roman"/>
        </w:rPr>
        <w:t xml:space="preserve"> </w:t>
      </w:r>
      <w:r w:rsidR="008609D8">
        <w:rPr>
          <w:rFonts w:ascii="Times New Roman" w:hAnsi="Times New Roman" w:cs="Times New Roman"/>
        </w:rPr>
        <w:t>The audience is persuaded to think about the risks of inaction</w:t>
      </w:r>
      <w:r w:rsidR="00431297">
        <w:rPr>
          <w:rFonts w:ascii="Times New Roman" w:hAnsi="Times New Roman" w:cs="Times New Roman"/>
        </w:rPr>
        <w:t xml:space="preserve"> as well as how and where changes can effectively be made,</w:t>
      </w:r>
      <w:r w:rsidR="008877FB">
        <w:rPr>
          <w:rFonts w:ascii="Times New Roman" w:hAnsi="Times New Roman" w:cs="Times New Roman"/>
        </w:rPr>
        <w:t xml:space="preserve"> motivating them to apply the information derived from the data to reduce readmissions. </w:t>
      </w:r>
      <w:r w:rsidR="002A655E">
        <w:rPr>
          <w:rFonts w:ascii="Times New Roman" w:hAnsi="Times New Roman" w:cs="Times New Roman"/>
        </w:rPr>
        <w:t xml:space="preserve">The clearest example from the dataset </w:t>
      </w:r>
      <w:r w:rsidR="00DD3490">
        <w:rPr>
          <w:rFonts w:ascii="Times New Roman" w:hAnsi="Times New Roman" w:cs="Times New Roman"/>
        </w:rPr>
        <w:t xml:space="preserve">is seen in Figure 1, where a stark difference in </w:t>
      </w:r>
      <w:r w:rsidR="008D6835">
        <w:rPr>
          <w:rFonts w:ascii="Times New Roman" w:hAnsi="Times New Roman" w:cs="Times New Roman"/>
        </w:rPr>
        <w:t xml:space="preserve">day admitted and readmission </w:t>
      </w:r>
      <w:r w:rsidR="00F867E6">
        <w:rPr>
          <w:rFonts w:ascii="Times New Roman" w:hAnsi="Times New Roman" w:cs="Times New Roman"/>
        </w:rPr>
        <w:t xml:space="preserve">implies that </w:t>
      </w:r>
      <w:r w:rsidR="00E9331E">
        <w:rPr>
          <w:rFonts w:ascii="Times New Roman" w:hAnsi="Times New Roman" w:cs="Times New Roman"/>
        </w:rPr>
        <w:t xml:space="preserve">hospital officials need to modify practices surrounding discharge and </w:t>
      </w:r>
      <w:r w:rsidR="00D6271D">
        <w:rPr>
          <w:rFonts w:ascii="Times New Roman" w:hAnsi="Times New Roman" w:cs="Times New Roman"/>
        </w:rPr>
        <w:t>services post-hospitalization.</w:t>
      </w:r>
      <w:r w:rsidR="002A0398">
        <w:rPr>
          <w:rFonts w:ascii="Times New Roman" w:hAnsi="Times New Roman" w:cs="Times New Roman"/>
        </w:rPr>
        <w:t xml:space="preserve"> Ultimately, the</w:t>
      </w:r>
      <w:r w:rsidR="00E8228A">
        <w:rPr>
          <w:rFonts w:ascii="Times New Roman" w:hAnsi="Times New Roman" w:cs="Times New Roman"/>
        </w:rPr>
        <w:t xml:space="preserve"> use of visualizations and </w:t>
      </w:r>
      <w:r w:rsidR="00AB768E">
        <w:rPr>
          <w:rFonts w:ascii="Times New Roman" w:hAnsi="Times New Roman" w:cs="Times New Roman"/>
        </w:rPr>
        <w:t xml:space="preserve">storytelling promote effective communication for stakeholders, the hospital </w:t>
      </w:r>
      <w:r w:rsidR="00273651">
        <w:rPr>
          <w:rFonts w:ascii="Times New Roman" w:hAnsi="Times New Roman" w:cs="Times New Roman"/>
        </w:rPr>
        <w:t>leadership, a</w:t>
      </w:r>
      <w:r w:rsidR="005E0C47">
        <w:rPr>
          <w:rFonts w:ascii="Times New Roman" w:hAnsi="Times New Roman" w:cs="Times New Roman"/>
        </w:rPr>
        <w:t xml:space="preserve">ssisting decision making by providing key insights in an effective manner. </w:t>
      </w:r>
    </w:p>
    <w:p w14:paraId="4B8394CB" w14:textId="77777777" w:rsidR="00D6271D" w:rsidRDefault="00D6271D" w:rsidP="0070149A">
      <w:pPr>
        <w:spacing w:line="240" w:lineRule="auto"/>
        <w:rPr>
          <w:rFonts w:ascii="Times New Roman" w:hAnsi="Times New Roman" w:cs="Times New Roman"/>
        </w:rPr>
      </w:pPr>
    </w:p>
    <w:p w14:paraId="70B35F10" w14:textId="77777777" w:rsidR="0070149A" w:rsidRDefault="0070149A" w:rsidP="0070149A">
      <w:pPr>
        <w:spacing w:line="240" w:lineRule="auto"/>
        <w:rPr>
          <w:rFonts w:ascii="Times New Roman" w:hAnsi="Times New Roman" w:cs="Times New Roman"/>
        </w:rPr>
      </w:pPr>
    </w:p>
    <w:p w14:paraId="717E6D42" w14:textId="77777777" w:rsidR="005F7E9C" w:rsidRDefault="005F7E9C" w:rsidP="0070149A">
      <w:pPr>
        <w:spacing w:line="240" w:lineRule="auto"/>
        <w:rPr>
          <w:rFonts w:ascii="Times New Roman" w:hAnsi="Times New Roman" w:cs="Times New Roman"/>
        </w:rPr>
      </w:pPr>
    </w:p>
    <w:p w14:paraId="1D8624A2" w14:textId="77777777" w:rsidR="005F7E9C" w:rsidRDefault="005F7E9C" w:rsidP="0070149A">
      <w:pPr>
        <w:spacing w:line="240" w:lineRule="auto"/>
        <w:rPr>
          <w:rFonts w:ascii="Times New Roman" w:hAnsi="Times New Roman" w:cs="Times New Roman"/>
        </w:rPr>
      </w:pPr>
    </w:p>
    <w:p w14:paraId="0A397F48" w14:textId="77777777" w:rsidR="005F7E9C" w:rsidRDefault="005F7E9C" w:rsidP="0070149A">
      <w:pPr>
        <w:spacing w:line="240" w:lineRule="auto"/>
        <w:rPr>
          <w:rFonts w:ascii="Times New Roman" w:hAnsi="Times New Roman" w:cs="Times New Roman"/>
        </w:rPr>
      </w:pPr>
    </w:p>
    <w:p w14:paraId="019009D4" w14:textId="77777777" w:rsidR="0070149A" w:rsidRPr="002D11DE" w:rsidRDefault="0070149A" w:rsidP="0070149A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2D11DE">
        <w:rPr>
          <w:rFonts w:ascii="Times New Roman" w:hAnsi="Times New Roman" w:cs="Times New Roman"/>
          <w:b/>
          <w:bCs/>
        </w:rPr>
        <w:lastRenderedPageBreak/>
        <w:t>Sources Cited</w:t>
      </w:r>
    </w:p>
    <w:p w14:paraId="4BF81D0B" w14:textId="77777777" w:rsidR="00124BCC" w:rsidRPr="00124BCC" w:rsidRDefault="00124BCC" w:rsidP="000234A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i/>
          <w:iCs/>
        </w:rPr>
      </w:pPr>
      <w:r w:rsidRPr="00124BCC">
        <w:rPr>
          <w:rFonts w:ascii="Times New Roman" w:hAnsi="Times New Roman" w:cs="Times New Roman"/>
        </w:rPr>
        <w:t xml:space="preserve">Popova, M. (2016, January 20). </w:t>
      </w:r>
      <w:r w:rsidRPr="00124BCC">
        <w:rPr>
          <w:rFonts w:ascii="Times New Roman" w:hAnsi="Times New Roman" w:cs="Times New Roman"/>
          <w:i/>
          <w:iCs/>
        </w:rPr>
        <w:t>The Psychology of What Makes a Great Story</w:t>
      </w:r>
      <w:r w:rsidRPr="00124BCC">
        <w:rPr>
          <w:rFonts w:ascii="Times New Roman" w:hAnsi="Times New Roman" w:cs="Times New Roman"/>
        </w:rPr>
        <w:t xml:space="preserve">. The </w:t>
      </w:r>
    </w:p>
    <w:p w14:paraId="6618E980" w14:textId="1C08DB37" w:rsidR="00443E7F" w:rsidRDefault="00124BCC" w:rsidP="00124BCC">
      <w:pPr>
        <w:pStyle w:val="ListParagraph"/>
        <w:spacing w:line="240" w:lineRule="auto"/>
        <w:ind w:left="1440"/>
        <w:rPr>
          <w:rFonts w:ascii="Times New Roman" w:hAnsi="Times New Roman" w:cs="Times New Roman"/>
          <w:i/>
          <w:iCs/>
        </w:rPr>
      </w:pPr>
      <w:r w:rsidRPr="00124BCC">
        <w:rPr>
          <w:rFonts w:ascii="Times New Roman" w:hAnsi="Times New Roman" w:cs="Times New Roman"/>
        </w:rPr>
        <w:t xml:space="preserve">Marginalian. </w:t>
      </w:r>
      <w:hyperlink r:id="rId9" w:history="1">
        <w:r w:rsidR="002C57DF" w:rsidRPr="00DE5806">
          <w:rPr>
            <w:rStyle w:val="Hyperlink"/>
            <w:rFonts w:ascii="Times New Roman" w:hAnsi="Times New Roman" w:cs="Times New Roman"/>
          </w:rPr>
          <w:t>https://www.themarginalian.org/2016/01/20/jerome-bruner-actual-minds-possible-worlds-storytelling</w:t>
        </w:r>
        <w:r w:rsidR="002C57DF" w:rsidRPr="00DE5806">
          <w:rPr>
            <w:rStyle w:val="Hyperlink"/>
            <w:rFonts w:ascii="Times New Roman" w:hAnsi="Times New Roman" w:cs="Times New Roman"/>
            <w:i/>
            <w:iCs/>
          </w:rPr>
          <w:t>/</w:t>
        </w:r>
      </w:hyperlink>
    </w:p>
    <w:p w14:paraId="1C5C13AC" w14:textId="77777777" w:rsidR="002C57DF" w:rsidRPr="00443E7F" w:rsidRDefault="002C57DF" w:rsidP="00124BCC">
      <w:pPr>
        <w:pStyle w:val="ListParagraph"/>
        <w:spacing w:line="240" w:lineRule="auto"/>
        <w:ind w:left="1440"/>
        <w:rPr>
          <w:rFonts w:ascii="Times New Roman" w:hAnsi="Times New Roman" w:cs="Times New Roman"/>
          <w:i/>
          <w:iCs/>
        </w:rPr>
      </w:pPr>
    </w:p>
    <w:p w14:paraId="1988558A" w14:textId="5570DE9C" w:rsidR="000234AC" w:rsidRDefault="002D11DE" w:rsidP="000234A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i/>
          <w:iCs/>
        </w:rPr>
      </w:pPr>
      <w:r w:rsidRPr="000234AC">
        <w:rPr>
          <w:rFonts w:ascii="Times New Roman" w:hAnsi="Times New Roman" w:cs="Times New Roman"/>
        </w:rPr>
        <w:t>Wexler, S., &amp; Cotgreave, A. (2017). </w:t>
      </w:r>
      <w:r w:rsidRPr="000234AC">
        <w:rPr>
          <w:rFonts w:ascii="Times New Roman" w:hAnsi="Times New Roman" w:cs="Times New Roman"/>
          <w:i/>
          <w:iCs/>
        </w:rPr>
        <w:t xml:space="preserve">The big book of dashboards: Visualizing your data </w:t>
      </w:r>
    </w:p>
    <w:p w14:paraId="10F25DA7" w14:textId="06919185" w:rsidR="0070149A" w:rsidRPr="000234AC" w:rsidRDefault="002D11DE" w:rsidP="000234AC">
      <w:pPr>
        <w:pStyle w:val="ListParagraph"/>
        <w:spacing w:line="240" w:lineRule="auto"/>
        <w:ind w:firstLine="720"/>
        <w:rPr>
          <w:rFonts w:ascii="Times New Roman" w:hAnsi="Times New Roman" w:cs="Times New Roman"/>
          <w:i/>
          <w:iCs/>
        </w:rPr>
      </w:pPr>
      <w:r w:rsidRPr="000234AC">
        <w:rPr>
          <w:rFonts w:ascii="Times New Roman" w:hAnsi="Times New Roman" w:cs="Times New Roman"/>
          <w:i/>
          <w:iCs/>
        </w:rPr>
        <w:t>using real-world business scenarios</w:t>
      </w:r>
      <w:r w:rsidRPr="000234AC">
        <w:rPr>
          <w:rFonts w:ascii="Times New Roman" w:hAnsi="Times New Roman" w:cs="Times New Roman"/>
        </w:rPr>
        <w:t>. John Wiley &amp; Sons.</w:t>
      </w:r>
    </w:p>
    <w:sectPr w:rsidR="0070149A" w:rsidRPr="00023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0429D5"/>
    <w:multiLevelType w:val="hybridMultilevel"/>
    <w:tmpl w:val="9964FB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492C21"/>
    <w:multiLevelType w:val="hybridMultilevel"/>
    <w:tmpl w:val="AA90C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894291">
    <w:abstractNumId w:val="0"/>
  </w:num>
  <w:num w:numId="2" w16cid:durableId="1913588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9A"/>
    <w:rsid w:val="00007859"/>
    <w:rsid w:val="00012F89"/>
    <w:rsid w:val="00017F57"/>
    <w:rsid w:val="000234AC"/>
    <w:rsid w:val="0003337D"/>
    <w:rsid w:val="0004473C"/>
    <w:rsid w:val="00045AD6"/>
    <w:rsid w:val="00046E06"/>
    <w:rsid w:val="00051F97"/>
    <w:rsid w:val="0005596E"/>
    <w:rsid w:val="0009534D"/>
    <w:rsid w:val="000962E2"/>
    <w:rsid w:val="000A15EE"/>
    <w:rsid w:val="000C06DB"/>
    <w:rsid w:val="000E0429"/>
    <w:rsid w:val="000F4EE5"/>
    <w:rsid w:val="000F6AC3"/>
    <w:rsid w:val="001062CC"/>
    <w:rsid w:val="001217C1"/>
    <w:rsid w:val="00124BCC"/>
    <w:rsid w:val="001529BC"/>
    <w:rsid w:val="00155EB6"/>
    <w:rsid w:val="001914E6"/>
    <w:rsid w:val="001B09C0"/>
    <w:rsid w:val="001C7F68"/>
    <w:rsid w:val="001E2F63"/>
    <w:rsid w:val="001E6BFB"/>
    <w:rsid w:val="001F3A64"/>
    <w:rsid w:val="0020320C"/>
    <w:rsid w:val="002220DA"/>
    <w:rsid w:val="00254AFD"/>
    <w:rsid w:val="00260D9D"/>
    <w:rsid w:val="0026500A"/>
    <w:rsid w:val="00265233"/>
    <w:rsid w:val="00273651"/>
    <w:rsid w:val="002A0398"/>
    <w:rsid w:val="002A210A"/>
    <w:rsid w:val="002A655E"/>
    <w:rsid w:val="002C57DF"/>
    <w:rsid w:val="002C5BDF"/>
    <w:rsid w:val="002D07EC"/>
    <w:rsid w:val="002D11DE"/>
    <w:rsid w:val="002D48E9"/>
    <w:rsid w:val="00300475"/>
    <w:rsid w:val="00300B6B"/>
    <w:rsid w:val="00301A42"/>
    <w:rsid w:val="00306866"/>
    <w:rsid w:val="0031709F"/>
    <w:rsid w:val="00321CBA"/>
    <w:rsid w:val="00327D50"/>
    <w:rsid w:val="00347657"/>
    <w:rsid w:val="00350819"/>
    <w:rsid w:val="00356EA6"/>
    <w:rsid w:val="003722C0"/>
    <w:rsid w:val="00375AA2"/>
    <w:rsid w:val="00385CB0"/>
    <w:rsid w:val="003A062D"/>
    <w:rsid w:val="003A34D0"/>
    <w:rsid w:val="003B4CA0"/>
    <w:rsid w:val="003C2D08"/>
    <w:rsid w:val="003C468D"/>
    <w:rsid w:val="003E6FC2"/>
    <w:rsid w:val="00411D47"/>
    <w:rsid w:val="0041586C"/>
    <w:rsid w:val="004171DF"/>
    <w:rsid w:val="00420026"/>
    <w:rsid w:val="00422F50"/>
    <w:rsid w:val="00431297"/>
    <w:rsid w:val="00437C39"/>
    <w:rsid w:val="00443E7F"/>
    <w:rsid w:val="00471F43"/>
    <w:rsid w:val="0047296E"/>
    <w:rsid w:val="00475CF0"/>
    <w:rsid w:val="00482D61"/>
    <w:rsid w:val="00483F56"/>
    <w:rsid w:val="004861B9"/>
    <w:rsid w:val="00486BB2"/>
    <w:rsid w:val="004915C9"/>
    <w:rsid w:val="0049516B"/>
    <w:rsid w:val="004B4DDE"/>
    <w:rsid w:val="004E1CD6"/>
    <w:rsid w:val="004E6D00"/>
    <w:rsid w:val="004F6E6D"/>
    <w:rsid w:val="00521A98"/>
    <w:rsid w:val="005517A2"/>
    <w:rsid w:val="00553552"/>
    <w:rsid w:val="00562F1D"/>
    <w:rsid w:val="00565D22"/>
    <w:rsid w:val="00566497"/>
    <w:rsid w:val="00582025"/>
    <w:rsid w:val="005A61EF"/>
    <w:rsid w:val="005C4778"/>
    <w:rsid w:val="005D672C"/>
    <w:rsid w:val="005E02FB"/>
    <w:rsid w:val="005E0C47"/>
    <w:rsid w:val="005E2FC7"/>
    <w:rsid w:val="005E5B9E"/>
    <w:rsid w:val="005F7E9C"/>
    <w:rsid w:val="006168BF"/>
    <w:rsid w:val="00630B97"/>
    <w:rsid w:val="00645431"/>
    <w:rsid w:val="00664AE5"/>
    <w:rsid w:val="00665842"/>
    <w:rsid w:val="006727FA"/>
    <w:rsid w:val="00677D2A"/>
    <w:rsid w:val="006875ED"/>
    <w:rsid w:val="006A5A8F"/>
    <w:rsid w:val="006B13C7"/>
    <w:rsid w:val="0070149A"/>
    <w:rsid w:val="00701BF1"/>
    <w:rsid w:val="007030E7"/>
    <w:rsid w:val="00712193"/>
    <w:rsid w:val="00714112"/>
    <w:rsid w:val="007213F7"/>
    <w:rsid w:val="00723D04"/>
    <w:rsid w:val="00735684"/>
    <w:rsid w:val="00736AD4"/>
    <w:rsid w:val="00754A9F"/>
    <w:rsid w:val="00754E5F"/>
    <w:rsid w:val="00770B58"/>
    <w:rsid w:val="00771C22"/>
    <w:rsid w:val="00772ADD"/>
    <w:rsid w:val="00774F38"/>
    <w:rsid w:val="0078607D"/>
    <w:rsid w:val="007928AF"/>
    <w:rsid w:val="007B5308"/>
    <w:rsid w:val="007B783F"/>
    <w:rsid w:val="007F3C94"/>
    <w:rsid w:val="007F5C19"/>
    <w:rsid w:val="008053AC"/>
    <w:rsid w:val="00807AFC"/>
    <w:rsid w:val="00811AA9"/>
    <w:rsid w:val="00840FCA"/>
    <w:rsid w:val="008469C7"/>
    <w:rsid w:val="008548A6"/>
    <w:rsid w:val="008602D6"/>
    <w:rsid w:val="008609D8"/>
    <w:rsid w:val="00862293"/>
    <w:rsid w:val="0087203F"/>
    <w:rsid w:val="00880F31"/>
    <w:rsid w:val="0088673F"/>
    <w:rsid w:val="008877FB"/>
    <w:rsid w:val="00893CC7"/>
    <w:rsid w:val="008946DD"/>
    <w:rsid w:val="008A1331"/>
    <w:rsid w:val="008A539C"/>
    <w:rsid w:val="008D6835"/>
    <w:rsid w:val="008E2C66"/>
    <w:rsid w:val="008E609D"/>
    <w:rsid w:val="008F6D75"/>
    <w:rsid w:val="00941307"/>
    <w:rsid w:val="00942C0A"/>
    <w:rsid w:val="00943022"/>
    <w:rsid w:val="00962714"/>
    <w:rsid w:val="00991A1E"/>
    <w:rsid w:val="009A0D9D"/>
    <w:rsid w:val="009A603B"/>
    <w:rsid w:val="009C73AF"/>
    <w:rsid w:val="00A03CA0"/>
    <w:rsid w:val="00A10CCC"/>
    <w:rsid w:val="00A17C5D"/>
    <w:rsid w:val="00A33AF8"/>
    <w:rsid w:val="00A53FAF"/>
    <w:rsid w:val="00A57F7C"/>
    <w:rsid w:val="00A72A1F"/>
    <w:rsid w:val="00A740A7"/>
    <w:rsid w:val="00A80041"/>
    <w:rsid w:val="00A87EB9"/>
    <w:rsid w:val="00AA4E84"/>
    <w:rsid w:val="00AB27BC"/>
    <w:rsid w:val="00AB768E"/>
    <w:rsid w:val="00AC4880"/>
    <w:rsid w:val="00AC6459"/>
    <w:rsid w:val="00AC777C"/>
    <w:rsid w:val="00AD0E95"/>
    <w:rsid w:val="00AD78FE"/>
    <w:rsid w:val="00AE0A9E"/>
    <w:rsid w:val="00B17C2A"/>
    <w:rsid w:val="00B257D1"/>
    <w:rsid w:val="00B51279"/>
    <w:rsid w:val="00B726D8"/>
    <w:rsid w:val="00B76732"/>
    <w:rsid w:val="00B92131"/>
    <w:rsid w:val="00BB2757"/>
    <w:rsid w:val="00BB3617"/>
    <w:rsid w:val="00BC7E9D"/>
    <w:rsid w:val="00BD04FD"/>
    <w:rsid w:val="00BE1AD4"/>
    <w:rsid w:val="00C07D18"/>
    <w:rsid w:val="00C22535"/>
    <w:rsid w:val="00C226A5"/>
    <w:rsid w:val="00C238C7"/>
    <w:rsid w:val="00C23933"/>
    <w:rsid w:val="00C43D23"/>
    <w:rsid w:val="00C7306D"/>
    <w:rsid w:val="00C73573"/>
    <w:rsid w:val="00C7745A"/>
    <w:rsid w:val="00C850DF"/>
    <w:rsid w:val="00C96BDB"/>
    <w:rsid w:val="00CA2405"/>
    <w:rsid w:val="00CD1303"/>
    <w:rsid w:val="00CF1804"/>
    <w:rsid w:val="00D12FDF"/>
    <w:rsid w:val="00D17982"/>
    <w:rsid w:val="00D44599"/>
    <w:rsid w:val="00D6271D"/>
    <w:rsid w:val="00D7224F"/>
    <w:rsid w:val="00D7496D"/>
    <w:rsid w:val="00DA50A3"/>
    <w:rsid w:val="00DB4445"/>
    <w:rsid w:val="00DD3490"/>
    <w:rsid w:val="00DD5685"/>
    <w:rsid w:val="00E003D1"/>
    <w:rsid w:val="00E0640A"/>
    <w:rsid w:val="00E1461E"/>
    <w:rsid w:val="00E22E7B"/>
    <w:rsid w:val="00E236A4"/>
    <w:rsid w:val="00E26E6E"/>
    <w:rsid w:val="00E30300"/>
    <w:rsid w:val="00E44904"/>
    <w:rsid w:val="00E53804"/>
    <w:rsid w:val="00E6309E"/>
    <w:rsid w:val="00E714FE"/>
    <w:rsid w:val="00E8228A"/>
    <w:rsid w:val="00E9331E"/>
    <w:rsid w:val="00EB65B7"/>
    <w:rsid w:val="00EC0563"/>
    <w:rsid w:val="00ED162B"/>
    <w:rsid w:val="00EE1A0E"/>
    <w:rsid w:val="00EF7E31"/>
    <w:rsid w:val="00F01CB7"/>
    <w:rsid w:val="00F04A95"/>
    <w:rsid w:val="00F05503"/>
    <w:rsid w:val="00F12044"/>
    <w:rsid w:val="00F15AC8"/>
    <w:rsid w:val="00F26C8B"/>
    <w:rsid w:val="00F31051"/>
    <w:rsid w:val="00F36DE3"/>
    <w:rsid w:val="00F374AD"/>
    <w:rsid w:val="00F4100F"/>
    <w:rsid w:val="00F44425"/>
    <w:rsid w:val="00F45803"/>
    <w:rsid w:val="00F512C4"/>
    <w:rsid w:val="00F53E66"/>
    <w:rsid w:val="00F53EF0"/>
    <w:rsid w:val="00F63D44"/>
    <w:rsid w:val="00F74B53"/>
    <w:rsid w:val="00F867E6"/>
    <w:rsid w:val="00F941F0"/>
    <w:rsid w:val="00FA0853"/>
    <w:rsid w:val="00FA7DF5"/>
    <w:rsid w:val="00FB20AE"/>
    <w:rsid w:val="00FB51D3"/>
    <w:rsid w:val="00FD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07301"/>
  <w15:chartTrackingRefBased/>
  <w15:docId w15:val="{B94F9EFA-470A-4534-A6AA-B1179797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49A"/>
  </w:style>
  <w:style w:type="paragraph" w:styleId="Heading1">
    <w:name w:val="heading 1"/>
    <w:basedOn w:val="Normal"/>
    <w:next w:val="Normal"/>
    <w:link w:val="Heading1Char"/>
    <w:uiPriority w:val="9"/>
    <w:qFormat/>
    <w:rsid w:val="00701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4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4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4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4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4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4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4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4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4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4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4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4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4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4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4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4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4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149A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0149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4B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marginalian.org/2016/01/20/jerome-bruner-actual-minds-possible-worlds-storytell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6527</TotalTime>
  <Pages>5</Pages>
  <Words>1288</Words>
  <Characters>7345</Characters>
  <Application>Microsoft Office Word</Application>
  <DocSecurity>0</DocSecurity>
  <Lines>61</Lines>
  <Paragraphs>17</Paragraphs>
  <ScaleCrop>false</ScaleCrop>
  <Company/>
  <LinksUpToDate>false</LinksUpToDate>
  <CharactersWithSpaces>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Masak</dc:creator>
  <cp:keywords/>
  <dc:description/>
  <cp:lastModifiedBy>Gaby Masak</cp:lastModifiedBy>
  <cp:revision>242</cp:revision>
  <dcterms:created xsi:type="dcterms:W3CDTF">2024-10-24T01:04:00Z</dcterms:created>
  <dcterms:modified xsi:type="dcterms:W3CDTF">2024-10-29T16:16:00Z</dcterms:modified>
</cp:coreProperties>
</file>