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3004" w:rsidRPr="00AA3004" w:rsidRDefault="00AA3004" w:rsidP="00AA300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A3004">
        <w:rPr>
          <w:rFonts w:ascii="Times New Roman" w:eastAsia="Times New Roman" w:hAnsi="Times New Roman" w:cs="Times New Roman"/>
          <w:b/>
          <w:bCs/>
        </w:rPr>
        <w:t>Agent Role</w:t>
      </w:r>
      <w:r>
        <w:rPr>
          <w:rFonts w:ascii="Times New Roman" w:eastAsia="Times New Roman" w:hAnsi="Times New Roman" w:cs="Times New Roman"/>
          <w:b/>
          <w:bCs/>
        </w:rPr>
        <w:t>:</w:t>
      </w:r>
      <w:r w:rsidRPr="00AA3004">
        <w:rPr>
          <w:rFonts w:ascii="Times New Roman" w:eastAsia="Times New Roman" w:hAnsi="Times New Roman" w:cs="Times New Roman"/>
        </w:rPr>
        <w:t xml:space="preserve"> An autonomous Ad Optimization Agent that reads historical campaign performance data and allocates a fixed daily budget across four paid channels to maximize conversion rate (CVR).</w:t>
      </w:r>
    </w:p>
    <w:p w:rsidR="00AA3004" w:rsidRPr="00AA3004" w:rsidRDefault="00AA3004" w:rsidP="00AA300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A3004">
        <w:rPr>
          <w:rFonts w:ascii="Times New Roman" w:eastAsia="Times New Roman" w:hAnsi="Times New Roman" w:cs="Times New Roman"/>
          <w:b/>
          <w:bCs/>
        </w:rPr>
        <w:t>Inputs</w:t>
      </w:r>
    </w:p>
    <w:p w:rsidR="00AA3004" w:rsidRPr="00AA3004" w:rsidRDefault="00AA3004" w:rsidP="00AA30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A3004">
        <w:rPr>
          <w:rFonts w:ascii="Courier New" w:eastAsia="Times New Roman" w:hAnsi="Courier New" w:cs="Courier New"/>
          <w:sz w:val="20"/>
          <w:szCs w:val="20"/>
          <w:shd w:val="clear" w:color="auto" w:fill="D0CECE" w:themeFill="background2" w:themeFillShade="E6"/>
        </w:rPr>
        <w:t>marketing_campaign_dataset.csv</w:t>
      </w:r>
      <w:r w:rsidRPr="00AA3004">
        <w:rPr>
          <w:rFonts w:ascii="Times New Roman" w:eastAsia="Times New Roman" w:hAnsi="Times New Roman" w:cs="Times New Roman"/>
        </w:rPr>
        <w:t xml:space="preserve"> — 200,000 rows of campaign data (2021); agent filters to Q4 (Oct–Dec) across Google Ads, Facebook, Instagram, YouTube</w:t>
      </w:r>
    </w:p>
    <w:p w:rsidR="00AA3004" w:rsidRPr="00AA3004" w:rsidRDefault="00AA3004" w:rsidP="00AA30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A3004">
        <w:rPr>
          <w:rFonts w:ascii="Times New Roman" w:eastAsia="Times New Roman" w:hAnsi="Times New Roman" w:cs="Times New Roman"/>
        </w:rPr>
        <w:t>Aggregated per-channel metrics: avg CVR, avg ROI, avg CPA, CTR</w:t>
      </w:r>
    </w:p>
    <w:p w:rsidR="00AA3004" w:rsidRPr="00AA3004" w:rsidRDefault="00AA3004" w:rsidP="00AA300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A3004">
        <w:rPr>
          <w:rFonts w:ascii="Times New Roman" w:eastAsia="Times New Roman" w:hAnsi="Times New Roman" w:cs="Times New Roman"/>
          <w:b/>
          <w:bCs/>
        </w:rPr>
        <w:t>Outputs</w:t>
      </w:r>
    </w:p>
    <w:p w:rsidR="00AA3004" w:rsidRPr="00AA3004" w:rsidRDefault="00AA3004" w:rsidP="00AA300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A3004">
        <w:rPr>
          <w:rFonts w:ascii="Times New Roman" w:eastAsia="Times New Roman" w:hAnsi="Times New Roman" w:cs="Times New Roman"/>
        </w:rPr>
        <w:t>Revised budget allocation (% and $/day per channel)</w:t>
      </w:r>
    </w:p>
    <w:p w:rsidR="00AA3004" w:rsidRPr="00AA3004" w:rsidRDefault="00AA3004" w:rsidP="00AA300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A3004">
        <w:rPr>
          <w:rFonts w:ascii="Times New Roman" w:eastAsia="Times New Roman" w:hAnsi="Times New Roman" w:cs="Times New Roman"/>
        </w:rPr>
        <w:t>Decision log with action, rationale, and guardrail notes per step</w:t>
      </w:r>
    </w:p>
    <w:p w:rsidR="00AA3004" w:rsidRPr="00AA3004" w:rsidRDefault="00AA3004" w:rsidP="00AA300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A3004">
        <w:rPr>
          <w:rFonts w:ascii="Times New Roman" w:eastAsia="Times New Roman" w:hAnsi="Times New Roman" w:cs="Times New Roman"/>
        </w:rPr>
        <w:t>Final written summary of decisions and expected outcomes</w:t>
      </w:r>
    </w:p>
    <w:p w:rsidR="00AA3004" w:rsidRPr="00AA3004" w:rsidRDefault="00AA3004" w:rsidP="00AA300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A3004">
        <w:rPr>
          <w:rFonts w:ascii="Times New Roman" w:eastAsia="Times New Roman" w:hAnsi="Times New Roman" w:cs="Times New Roman"/>
          <w:b/>
          <w:bCs/>
        </w:rPr>
        <w:t>Rules &amp; Guardrails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3741"/>
      </w:tblGrid>
      <w:tr w:rsidR="00AA3004" w:rsidRPr="00AA3004" w:rsidTr="00AA30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3004" w:rsidRPr="00AA3004" w:rsidRDefault="00AA3004" w:rsidP="00AA300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A3004">
              <w:rPr>
                <w:rFonts w:ascii="Times New Roman" w:eastAsia="Times New Roman" w:hAnsi="Times New Roman" w:cs="Times New Roman"/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AA3004" w:rsidRPr="00AA3004" w:rsidRDefault="00AA3004" w:rsidP="00AA300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A3004">
              <w:rPr>
                <w:rFonts w:ascii="Times New Roman" w:eastAsia="Times New Roman" w:hAnsi="Times New Roman" w:cs="Times New Roman"/>
                <w:b/>
                <w:bCs/>
              </w:rPr>
              <w:t>Value</w:t>
            </w:r>
          </w:p>
        </w:tc>
      </w:tr>
      <w:tr w:rsidR="00AA3004" w:rsidRPr="00AA3004" w:rsidTr="00AA30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04" w:rsidRPr="00AA3004" w:rsidRDefault="00AA3004" w:rsidP="00AA3004">
            <w:pPr>
              <w:rPr>
                <w:rFonts w:ascii="Times New Roman" w:eastAsia="Times New Roman" w:hAnsi="Times New Roman" w:cs="Times New Roman"/>
              </w:rPr>
            </w:pPr>
            <w:r w:rsidRPr="00AA3004">
              <w:rPr>
                <w:rFonts w:ascii="Times New Roman" w:eastAsia="Times New Roman" w:hAnsi="Times New Roman" w:cs="Times New Roman"/>
              </w:rPr>
              <w:t>Daily budget</w:t>
            </w:r>
          </w:p>
        </w:tc>
        <w:tc>
          <w:tcPr>
            <w:tcW w:w="0" w:type="auto"/>
            <w:vAlign w:val="center"/>
            <w:hideMark/>
          </w:tcPr>
          <w:p w:rsidR="00AA3004" w:rsidRPr="00AA3004" w:rsidRDefault="00AA3004" w:rsidP="00AA3004">
            <w:pPr>
              <w:rPr>
                <w:rFonts w:ascii="Times New Roman" w:eastAsia="Times New Roman" w:hAnsi="Times New Roman" w:cs="Times New Roman"/>
              </w:rPr>
            </w:pPr>
            <w:r w:rsidRPr="00AA3004">
              <w:rPr>
                <w:rFonts w:ascii="Times New Roman" w:eastAsia="Times New Roman" w:hAnsi="Times New Roman" w:cs="Times New Roman"/>
              </w:rPr>
              <w:t>$1,000 fixed</w:t>
            </w:r>
          </w:p>
        </w:tc>
      </w:tr>
      <w:tr w:rsidR="00AA3004" w:rsidRPr="00AA3004" w:rsidTr="00AA30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04" w:rsidRPr="00AA3004" w:rsidRDefault="00AA3004" w:rsidP="00AA3004">
            <w:pPr>
              <w:rPr>
                <w:rFonts w:ascii="Times New Roman" w:eastAsia="Times New Roman" w:hAnsi="Times New Roman" w:cs="Times New Roman"/>
              </w:rPr>
            </w:pPr>
            <w:r w:rsidRPr="00AA3004">
              <w:rPr>
                <w:rFonts w:ascii="Times New Roman" w:eastAsia="Times New Roman" w:hAnsi="Times New Roman" w:cs="Times New Roman"/>
              </w:rPr>
              <w:t>Starting split</w:t>
            </w:r>
          </w:p>
        </w:tc>
        <w:tc>
          <w:tcPr>
            <w:tcW w:w="0" w:type="auto"/>
            <w:vAlign w:val="center"/>
            <w:hideMark/>
          </w:tcPr>
          <w:p w:rsidR="00AA3004" w:rsidRPr="00AA3004" w:rsidRDefault="00AA3004" w:rsidP="00AA3004">
            <w:pPr>
              <w:rPr>
                <w:rFonts w:ascii="Times New Roman" w:eastAsia="Times New Roman" w:hAnsi="Times New Roman" w:cs="Times New Roman"/>
              </w:rPr>
            </w:pPr>
            <w:r w:rsidRPr="00AA3004">
              <w:rPr>
                <w:rFonts w:ascii="Times New Roman" w:eastAsia="Times New Roman" w:hAnsi="Times New Roman" w:cs="Times New Roman"/>
              </w:rPr>
              <w:t>Equal — 25% ($250/day) per channel</w:t>
            </w:r>
          </w:p>
        </w:tc>
      </w:tr>
      <w:tr w:rsidR="00AA3004" w:rsidRPr="00AA3004" w:rsidTr="00AA30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04" w:rsidRPr="00AA3004" w:rsidRDefault="00AA3004" w:rsidP="00AA3004">
            <w:pPr>
              <w:rPr>
                <w:rFonts w:ascii="Times New Roman" w:eastAsia="Times New Roman" w:hAnsi="Times New Roman" w:cs="Times New Roman"/>
              </w:rPr>
            </w:pPr>
            <w:r w:rsidRPr="00AA3004">
              <w:rPr>
                <w:rFonts w:ascii="Times New Roman" w:eastAsia="Times New Roman" w:hAnsi="Times New Roman" w:cs="Times New Roman"/>
              </w:rPr>
              <w:t>Max daily change</w:t>
            </w:r>
          </w:p>
        </w:tc>
        <w:tc>
          <w:tcPr>
            <w:tcW w:w="0" w:type="auto"/>
            <w:vAlign w:val="center"/>
            <w:hideMark/>
          </w:tcPr>
          <w:p w:rsidR="00AA3004" w:rsidRPr="00AA3004" w:rsidRDefault="00AA3004" w:rsidP="00AA3004">
            <w:pPr>
              <w:rPr>
                <w:rFonts w:ascii="Times New Roman" w:eastAsia="Times New Roman" w:hAnsi="Times New Roman" w:cs="Times New Roman"/>
              </w:rPr>
            </w:pPr>
            <w:r w:rsidRPr="00AA3004">
              <w:rPr>
                <w:rFonts w:ascii="Times New Roman" w:eastAsia="Times New Roman" w:hAnsi="Times New Roman" w:cs="Times New Roman"/>
              </w:rPr>
              <w:t>±20% per channel</w:t>
            </w:r>
          </w:p>
        </w:tc>
      </w:tr>
      <w:tr w:rsidR="00AA3004" w:rsidRPr="00AA3004" w:rsidTr="00AA30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04" w:rsidRPr="00AA3004" w:rsidRDefault="00AA3004" w:rsidP="00AA3004">
            <w:pPr>
              <w:rPr>
                <w:rFonts w:ascii="Times New Roman" w:eastAsia="Times New Roman" w:hAnsi="Times New Roman" w:cs="Times New Roman"/>
              </w:rPr>
            </w:pPr>
            <w:r w:rsidRPr="00AA3004">
              <w:rPr>
                <w:rFonts w:ascii="Times New Roman" w:eastAsia="Times New Roman" w:hAnsi="Times New Roman" w:cs="Times New Roman"/>
              </w:rPr>
              <w:t>Minimum floor</w:t>
            </w:r>
          </w:p>
        </w:tc>
        <w:tc>
          <w:tcPr>
            <w:tcW w:w="0" w:type="auto"/>
            <w:vAlign w:val="center"/>
            <w:hideMark/>
          </w:tcPr>
          <w:p w:rsidR="00AA3004" w:rsidRPr="00AA3004" w:rsidRDefault="00AA3004" w:rsidP="00AA3004">
            <w:pPr>
              <w:rPr>
                <w:rFonts w:ascii="Times New Roman" w:eastAsia="Times New Roman" w:hAnsi="Times New Roman" w:cs="Times New Roman"/>
              </w:rPr>
            </w:pPr>
            <w:r w:rsidRPr="00AA3004">
              <w:rPr>
                <w:rFonts w:ascii="Times New Roman" w:eastAsia="Times New Roman" w:hAnsi="Times New Roman" w:cs="Times New Roman"/>
              </w:rPr>
              <w:t>5% — no channel cut to zero</w:t>
            </w:r>
          </w:p>
        </w:tc>
      </w:tr>
      <w:tr w:rsidR="00AA3004" w:rsidRPr="00AA3004" w:rsidTr="00AA30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004" w:rsidRPr="00AA3004" w:rsidRDefault="00AA3004" w:rsidP="00AA3004">
            <w:pPr>
              <w:rPr>
                <w:rFonts w:ascii="Times New Roman" w:eastAsia="Times New Roman" w:hAnsi="Times New Roman" w:cs="Times New Roman"/>
              </w:rPr>
            </w:pPr>
            <w:r w:rsidRPr="00AA3004">
              <w:rPr>
                <w:rFonts w:ascii="Times New Roman" w:eastAsia="Times New Roman" w:hAnsi="Times New Roman" w:cs="Times New Roman"/>
              </w:rPr>
              <w:t>Max consecutive pause</w:t>
            </w:r>
          </w:p>
        </w:tc>
        <w:tc>
          <w:tcPr>
            <w:tcW w:w="0" w:type="auto"/>
            <w:vAlign w:val="center"/>
            <w:hideMark/>
          </w:tcPr>
          <w:p w:rsidR="00AA3004" w:rsidRPr="00AA3004" w:rsidRDefault="00AA3004" w:rsidP="00AA3004">
            <w:pPr>
              <w:rPr>
                <w:rFonts w:ascii="Times New Roman" w:eastAsia="Times New Roman" w:hAnsi="Times New Roman" w:cs="Times New Roman"/>
              </w:rPr>
            </w:pPr>
            <w:r w:rsidRPr="00AA3004">
              <w:rPr>
                <w:rFonts w:ascii="Times New Roman" w:eastAsia="Times New Roman" w:hAnsi="Times New Roman" w:cs="Times New Roman"/>
              </w:rPr>
              <w:t>2 days</w:t>
            </w:r>
          </w:p>
        </w:tc>
      </w:tr>
    </w:tbl>
    <w:p w:rsidR="00AA3004" w:rsidRPr="00AA3004" w:rsidRDefault="00AA3004" w:rsidP="00AA300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A3004">
        <w:rPr>
          <w:rFonts w:ascii="Times New Roman" w:eastAsia="Times New Roman" w:hAnsi="Times New Roman" w:cs="Times New Roman"/>
          <w:b/>
          <w:bCs/>
        </w:rPr>
        <w:t>Evaluation Metric</w:t>
      </w:r>
      <w:r w:rsidRPr="00AA3004">
        <w:rPr>
          <w:rFonts w:ascii="Times New Roman" w:eastAsia="Times New Roman" w:hAnsi="Times New Roman" w:cs="Times New Roman"/>
        </w:rPr>
        <w:t xml:space="preserve"> Primary: Conversion Rate (CVR). Secondary: ROI. Tracked via per-channel performance snapshot after each run.</w:t>
      </w:r>
    </w:p>
    <w:p w:rsidR="00AA3004" w:rsidRPr="00AA3004" w:rsidRDefault="00AA3004" w:rsidP="00AA3004">
      <w:pPr>
        <w:rPr>
          <w:rFonts w:ascii="Times New Roman" w:eastAsia="Times New Roman" w:hAnsi="Times New Roman" w:cs="Times New Roman"/>
        </w:rPr>
      </w:pPr>
    </w:p>
    <w:p w:rsidR="006A362F" w:rsidRDefault="006A362F"/>
    <w:sectPr w:rsidR="006A3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C5C1B"/>
    <w:multiLevelType w:val="multilevel"/>
    <w:tmpl w:val="81AA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96497"/>
    <w:multiLevelType w:val="multilevel"/>
    <w:tmpl w:val="9790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01DF3"/>
    <w:multiLevelType w:val="multilevel"/>
    <w:tmpl w:val="444C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240033">
    <w:abstractNumId w:val="0"/>
  </w:num>
  <w:num w:numId="2" w16cid:durableId="84499531">
    <w:abstractNumId w:val="1"/>
  </w:num>
  <w:num w:numId="3" w16cid:durableId="2082211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004"/>
    <w:rsid w:val="00223FC7"/>
    <w:rsid w:val="006A362F"/>
    <w:rsid w:val="00AA3004"/>
    <w:rsid w:val="00C1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65F6B"/>
  <w15:chartTrackingRefBased/>
  <w15:docId w15:val="{E1B5A000-A21D-9844-854A-354C8690E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300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300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A300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A30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300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0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0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3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Rollins, Gabriela Puga</dc:creator>
  <cp:keywords/>
  <dc:description/>
  <cp:lastModifiedBy>Rollins, Gabriela Puga</cp:lastModifiedBy>
  <cp:revision>1</cp:revision>
  <dcterms:created xsi:type="dcterms:W3CDTF">2026-03-25T03:53:00Z</dcterms:created>
  <dcterms:modified xsi:type="dcterms:W3CDTF">2026-03-25T03:55:00Z</dcterms:modified>
</cp:coreProperties>
</file>