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F1B8B" w14:textId="77777777" w:rsidR="00895CD5" w:rsidRDefault="000E264A">
      <w:pPr>
        <w:pStyle w:val="Heading1"/>
        <w:contextualSpacing w:val="0"/>
      </w:pPr>
      <w:bookmarkStart w:id="0" w:name="_bveffaw7624p" w:colFirst="0" w:colLast="0"/>
      <w:bookmarkStart w:id="1" w:name="_GoBack"/>
      <w:bookmarkEnd w:id="0"/>
      <w:bookmarkEnd w:id="1"/>
      <w:r>
        <w:t>Pipeline analysis</w:t>
      </w:r>
    </w:p>
    <w:p w14:paraId="0910716D" w14:textId="77777777" w:rsidR="00895CD5" w:rsidRDefault="000E264A">
      <w:r>
        <w:t xml:space="preserve">This analysis aims to improve our insight into how our opportunities move through the sales cycle.  It adds more context to some of the numbers that we already have (e.g. in the board document, …) as well as creates a baseline for new metrics to add. </w:t>
      </w:r>
    </w:p>
    <w:p w14:paraId="56DC127A" w14:textId="77777777" w:rsidR="00895CD5" w:rsidRDefault="00895CD5"/>
    <w:p w14:paraId="53BDAEC8" w14:textId="77777777" w:rsidR="00895CD5" w:rsidRDefault="000E264A">
      <w:r>
        <w:t xml:space="preserve">We </w:t>
      </w:r>
      <w:r>
        <w:t>start with pipeline generation and progress into every step of the sales cycle. Note that we’ll use the word “pipeline” as all open opportunities. When we report to the board, pipeline actually means opportunities 40% and higher, so in this case, we’re als</w:t>
      </w:r>
      <w:r>
        <w:t>o including opportunities 20%, unless otherwise specified. For this analysis, we’re using the FY16 dataset and compare those numbers with current data.</w:t>
      </w:r>
    </w:p>
    <w:p w14:paraId="2EE70E0B" w14:textId="77777777" w:rsidR="00895CD5" w:rsidRDefault="000E264A">
      <w:pPr>
        <w:pStyle w:val="Heading2"/>
        <w:contextualSpacing w:val="0"/>
      </w:pPr>
      <w:bookmarkStart w:id="2" w:name="_4aulv1rms1ro" w:colFirst="0" w:colLast="0"/>
      <w:bookmarkEnd w:id="2"/>
      <w:r>
        <w:t>Executive Summary / Key Observations</w:t>
      </w:r>
    </w:p>
    <w:p w14:paraId="7112783C" w14:textId="77777777" w:rsidR="00895CD5" w:rsidRDefault="000E264A">
      <w:pPr>
        <w:numPr>
          <w:ilvl w:val="0"/>
          <w:numId w:val="3"/>
        </w:numPr>
        <w:ind w:hanging="360"/>
        <w:contextualSpacing/>
      </w:pPr>
      <w:r>
        <w:t>Early stage pipeline looks to be in good shape (growing steadily an</w:t>
      </w:r>
      <w:r>
        <w:t>d improving / stagnant conversion rates)</w:t>
      </w:r>
    </w:p>
    <w:p w14:paraId="6C9B977F" w14:textId="77777777" w:rsidR="00895CD5" w:rsidRDefault="000E264A">
      <w:pPr>
        <w:numPr>
          <w:ilvl w:val="0"/>
          <w:numId w:val="3"/>
        </w:numPr>
        <w:ind w:hanging="360"/>
        <w:contextualSpacing/>
      </w:pPr>
      <w:r>
        <w:t>Mid to late stage pipeline is not in good shape as conversion rates are dropping, which indicates an increase loss / deferred / stalled opportunities. Possible reasons:</w:t>
      </w:r>
    </w:p>
    <w:p w14:paraId="280FCD29" w14:textId="77777777" w:rsidR="00895CD5" w:rsidRDefault="000E264A">
      <w:pPr>
        <w:numPr>
          <w:ilvl w:val="1"/>
          <w:numId w:val="3"/>
        </w:numPr>
        <w:ind w:hanging="360"/>
        <w:contextualSpacing/>
        <w:rPr>
          <w:sz w:val="20"/>
          <w:szCs w:val="20"/>
          <w:highlight w:val="white"/>
        </w:rPr>
      </w:pPr>
      <w:r>
        <w:rPr>
          <w:sz w:val="20"/>
          <w:szCs w:val="20"/>
          <w:highlight w:val="white"/>
        </w:rPr>
        <w:t>Overconfidence from the Sales Reps / Lack of i</w:t>
      </w:r>
      <w:r>
        <w:rPr>
          <w:sz w:val="20"/>
          <w:szCs w:val="20"/>
          <w:highlight w:val="white"/>
        </w:rPr>
        <w:t>nvolvement of Sales Management / Lack of Sales Management activities to cross check qualification criteria and validate that we went through every step of the sales cycle.</w:t>
      </w:r>
    </w:p>
    <w:p w14:paraId="013E78A3" w14:textId="77777777" w:rsidR="00895CD5" w:rsidRDefault="000E264A">
      <w:pPr>
        <w:numPr>
          <w:ilvl w:val="1"/>
          <w:numId w:val="3"/>
        </w:numPr>
        <w:ind w:hanging="360"/>
        <w:contextualSpacing/>
        <w:rPr>
          <w:sz w:val="20"/>
          <w:szCs w:val="20"/>
          <w:highlight w:val="white"/>
        </w:rPr>
      </w:pPr>
      <w:r>
        <w:rPr>
          <w:sz w:val="20"/>
          <w:szCs w:val="20"/>
          <w:highlight w:val="white"/>
        </w:rPr>
        <w:t>Insufficient consultative selling to create the business case. Often times budget is</w:t>
      </w:r>
      <w:r>
        <w:rPr>
          <w:sz w:val="20"/>
          <w:szCs w:val="20"/>
          <w:highlight w:val="white"/>
        </w:rPr>
        <w:t xml:space="preserve"> only secured late in the sales cycle as we’re being used to sell DG internally.</w:t>
      </w:r>
    </w:p>
    <w:p w14:paraId="54A6B76A" w14:textId="77777777" w:rsidR="00895CD5" w:rsidRDefault="000E264A">
      <w:pPr>
        <w:numPr>
          <w:ilvl w:val="1"/>
          <w:numId w:val="3"/>
        </w:numPr>
        <w:ind w:hanging="360"/>
        <w:contextualSpacing/>
        <w:rPr>
          <w:sz w:val="20"/>
          <w:szCs w:val="20"/>
          <w:highlight w:val="white"/>
        </w:rPr>
      </w:pPr>
      <w:r>
        <w:rPr>
          <w:sz w:val="20"/>
          <w:szCs w:val="20"/>
          <w:highlight w:val="white"/>
        </w:rPr>
        <w:t>Impact of the new pricing model. The higher the cost of software, the lower the velocity and conversion rate.</w:t>
      </w:r>
    </w:p>
    <w:p w14:paraId="1AD7522D" w14:textId="77777777" w:rsidR="00895CD5" w:rsidRDefault="000E264A">
      <w:pPr>
        <w:numPr>
          <w:ilvl w:val="1"/>
          <w:numId w:val="3"/>
        </w:numPr>
        <w:ind w:hanging="360"/>
        <w:contextualSpacing/>
        <w:rPr>
          <w:sz w:val="20"/>
          <w:szCs w:val="20"/>
          <w:highlight w:val="white"/>
        </w:rPr>
      </w:pPr>
      <w:r>
        <w:rPr>
          <w:sz w:val="20"/>
          <w:szCs w:val="20"/>
          <w:highlight w:val="white"/>
        </w:rPr>
        <w:t>Sales Reps being spread too thin</w:t>
      </w:r>
    </w:p>
    <w:p w14:paraId="5178402B" w14:textId="77777777" w:rsidR="00895CD5" w:rsidRDefault="000E264A">
      <w:pPr>
        <w:numPr>
          <w:ilvl w:val="1"/>
          <w:numId w:val="3"/>
        </w:numPr>
        <w:ind w:hanging="360"/>
        <w:contextualSpacing/>
        <w:rPr>
          <w:sz w:val="20"/>
          <w:szCs w:val="20"/>
          <w:highlight w:val="white"/>
        </w:rPr>
      </w:pPr>
      <w:r>
        <w:rPr>
          <w:sz w:val="20"/>
          <w:szCs w:val="20"/>
          <w:highlight w:val="white"/>
        </w:rPr>
        <w:t xml:space="preserve">Increased competition / lack of </w:t>
      </w:r>
      <w:r>
        <w:rPr>
          <w:sz w:val="20"/>
          <w:szCs w:val="20"/>
          <w:highlight w:val="white"/>
        </w:rPr>
        <w:t>understanding of competitive differentiators</w:t>
      </w:r>
    </w:p>
    <w:p w14:paraId="0D4297D4" w14:textId="77777777" w:rsidR="00895CD5" w:rsidRDefault="000E264A">
      <w:pPr>
        <w:numPr>
          <w:ilvl w:val="0"/>
          <w:numId w:val="3"/>
        </w:numPr>
        <w:ind w:hanging="360"/>
        <w:contextualSpacing/>
        <w:rPr>
          <w:sz w:val="20"/>
          <w:szCs w:val="20"/>
          <w:highlight w:val="white"/>
        </w:rPr>
      </w:pPr>
      <w:r>
        <w:rPr>
          <w:sz w:val="20"/>
          <w:szCs w:val="20"/>
          <w:highlight w:val="white"/>
        </w:rPr>
        <w:t>It’s noteworthy that Inside Sales has a huge impact on the drop in conversion rates, they are responsible for more than ⅓ in the drop (they are only 3 out of our 20 reps)</w:t>
      </w:r>
    </w:p>
    <w:p w14:paraId="4EC74A33" w14:textId="77777777" w:rsidR="00895CD5" w:rsidRDefault="000E264A">
      <w:pPr>
        <w:numPr>
          <w:ilvl w:val="0"/>
          <w:numId w:val="3"/>
        </w:numPr>
        <w:ind w:hanging="360"/>
        <w:contextualSpacing/>
        <w:rPr>
          <w:sz w:val="20"/>
          <w:szCs w:val="20"/>
          <w:highlight w:val="white"/>
        </w:rPr>
      </w:pPr>
      <w:r>
        <w:rPr>
          <w:sz w:val="20"/>
          <w:szCs w:val="20"/>
          <w:highlight w:val="white"/>
        </w:rPr>
        <w:t>It’s noteworthy that Sales Reps with a g</w:t>
      </w:r>
      <w:r>
        <w:rPr>
          <w:sz w:val="20"/>
          <w:szCs w:val="20"/>
          <w:highlight w:val="white"/>
        </w:rPr>
        <w:t>ood territory have, on average, a larger dropout, which is a signal to hire.</w:t>
      </w:r>
    </w:p>
    <w:p w14:paraId="4E766A7B" w14:textId="77777777" w:rsidR="00895CD5" w:rsidRDefault="000E264A">
      <w:pPr>
        <w:numPr>
          <w:ilvl w:val="0"/>
          <w:numId w:val="3"/>
        </w:numPr>
        <w:ind w:hanging="360"/>
        <w:contextualSpacing/>
        <w:rPr>
          <w:sz w:val="20"/>
          <w:szCs w:val="20"/>
          <w:highlight w:val="white"/>
        </w:rPr>
      </w:pPr>
      <w:r>
        <w:rPr>
          <w:sz w:val="20"/>
          <w:szCs w:val="20"/>
          <w:highlight w:val="white"/>
        </w:rPr>
        <w:t>The number of Existing Business opportunities is steadily growing</w:t>
      </w:r>
    </w:p>
    <w:p w14:paraId="2FDFD65D" w14:textId="77777777" w:rsidR="00895CD5" w:rsidRDefault="000E264A">
      <w:pPr>
        <w:numPr>
          <w:ilvl w:val="0"/>
          <w:numId w:val="3"/>
        </w:numPr>
        <w:ind w:hanging="360"/>
        <w:contextualSpacing/>
        <w:rPr>
          <w:sz w:val="20"/>
          <w:szCs w:val="20"/>
          <w:highlight w:val="white"/>
        </w:rPr>
      </w:pPr>
      <w:r>
        <w:rPr>
          <w:sz w:val="20"/>
          <w:szCs w:val="20"/>
          <w:highlight w:val="white"/>
        </w:rPr>
        <w:t>Upsell data is all over the place, from upsells in a couple of months to upsells after 2 years. We can say that:</w:t>
      </w:r>
    </w:p>
    <w:p w14:paraId="392F73EB" w14:textId="77777777" w:rsidR="00895CD5" w:rsidRDefault="000E264A">
      <w:pPr>
        <w:numPr>
          <w:ilvl w:val="1"/>
          <w:numId w:val="3"/>
        </w:numPr>
        <w:ind w:hanging="360"/>
        <w:contextualSpacing/>
        <w:rPr>
          <w:sz w:val="20"/>
          <w:szCs w:val="20"/>
          <w:highlight w:val="white"/>
        </w:rPr>
      </w:pPr>
      <w:r>
        <w:rPr>
          <w:sz w:val="20"/>
          <w:szCs w:val="20"/>
          <w:highlight w:val="white"/>
        </w:rPr>
        <w:t>An upsell most often happens in 7 months after the initial purchase, which is a lot faster than we thought. The number of data points we have is rather low.</w:t>
      </w:r>
    </w:p>
    <w:p w14:paraId="6C7ED8CF" w14:textId="77777777" w:rsidR="00895CD5" w:rsidRDefault="000E264A">
      <w:pPr>
        <w:numPr>
          <w:ilvl w:val="1"/>
          <w:numId w:val="3"/>
        </w:numPr>
        <w:ind w:hanging="360"/>
        <w:contextualSpacing/>
        <w:rPr>
          <w:sz w:val="20"/>
          <w:szCs w:val="20"/>
          <w:highlight w:val="white"/>
        </w:rPr>
      </w:pPr>
      <w:r>
        <w:rPr>
          <w:sz w:val="20"/>
          <w:szCs w:val="20"/>
          <w:highlight w:val="white"/>
        </w:rPr>
        <w:t>There’s no correlation between the number of days it takes to upsell and the size of the upsell opp</w:t>
      </w:r>
      <w:r>
        <w:rPr>
          <w:sz w:val="20"/>
          <w:szCs w:val="20"/>
          <w:highlight w:val="white"/>
        </w:rPr>
        <w:t>ortunity (in % of the initial value).</w:t>
      </w:r>
    </w:p>
    <w:p w14:paraId="59506041" w14:textId="77777777" w:rsidR="00895CD5" w:rsidRDefault="000E264A">
      <w:pPr>
        <w:pStyle w:val="Heading2"/>
        <w:contextualSpacing w:val="0"/>
      </w:pPr>
      <w:bookmarkStart w:id="3" w:name="_z2qroiugdyga" w:colFirst="0" w:colLast="0"/>
      <w:bookmarkEnd w:id="3"/>
      <w:r>
        <w:t>Pipeline Generation Analysis</w:t>
      </w:r>
    </w:p>
    <w:p w14:paraId="7B897C8B" w14:textId="77777777" w:rsidR="00895CD5" w:rsidRDefault="000E264A">
      <w:pPr>
        <w:rPr>
          <w:sz w:val="20"/>
          <w:szCs w:val="20"/>
          <w:highlight w:val="white"/>
        </w:rPr>
      </w:pPr>
      <w:r>
        <w:rPr>
          <w:sz w:val="20"/>
          <w:szCs w:val="20"/>
          <w:highlight w:val="white"/>
        </w:rPr>
        <w:t>The following metrics are key to measure our pipeline generation engine:</w:t>
      </w:r>
    </w:p>
    <w:p w14:paraId="647BE604" w14:textId="77777777" w:rsidR="00895CD5" w:rsidRDefault="000E264A">
      <w:pPr>
        <w:numPr>
          <w:ilvl w:val="0"/>
          <w:numId w:val="1"/>
        </w:numPr>
        <w:ind w:hanging="360"/>
        <w:contextualSpacing/>
        <w:rPr>
          <w:sz w:val="20"/>
          <w:szCs w:val="20"/>
          <w:highlight w:val="white"/>
        </w:rPr>
      </w:pPr>
      <w:r>
        <w:rPr>
          <w:sz w:val="20"/>
          <w:szCs w:val="20"/>
          <w:highlight w:val="white"/>
        </w:rPr>
        <w:t># of Leads</w:t>
      </w:r>
    </w:p>
    <w:p w14:paraId="00341BAC" w14:textId="77777777" w:rsidR="00895CD5" w:rsidRDefault="000E264A">
      <w:pPr>
        <w:numPr>
          <w:ilvl w:val="1"/>
          <w:numId w:val="1"/>
        </w:numPr>
        <w:ind w:hanging="360"/>
        <w:contextualSpacing/>
        <w:rPr>
          <w:sz w:val="20"/>
          <w:szCs w:val="20"/>
          <w:highlight w:val="white"/>
        </w:rPr>
      </w:pPr>
      <w:r>
        <w:rPr>
          <w:sz w:val="20"/>
          <w:szCs w:val="20"/>
          <w:highlight w:val="white"/>
        </w:rPr>
        <w:lastRenderedPageBreak/>
        <w:t>Marketing sourced our generated leads are labeled with a number of lead sources, including but not limite</w:t>
      </w:r>
      <w:r>
        <w:rPr>
          <w:sz w:val="20"/>
          <w:szCs w:val="20"/>
          <w:highlight w:val="white"/>
        </w:rPr>
        <w:t xml:space="preserve">d to “Website”, “Webinar”, “Seminar/Conference”, “Content Syndication”, … </w:t>
      </w:r>
    </w:p>
    <w:p w14:paraId="6A163E65" w14:textId="77777777" w:rsidR="00895CD5" w:rsidRDefault="000E264A">
      <w:pPr>
        <w:numPr>
          <w:ilvl w:val="1"/>
          <w:numId w:val="1"/>
        </w:numPr>
        <w:ind w:hanging="360"/>
        <w:contextualSpacing/>
        <w:rPr>
          <w:sz w:val="20"/>
          <w:szCs w:val="20"/>
          <w:highlight w:val="white"/>
        </w:rPr>
      </w:pPr>
      <w:r>
        <w:rPr>
          <w:sz w:val="20"/>
          <w:szCs w:val="20"/>
          <w:highlight w:val="white"/>
        </w:rPr>
        <w:t>Sales sourced leads are mostly generated by the SDR’s and are tagged with the lead source “Rep Sourced Social”, “External Referral”, “Database” e.g. RainKing, ... Partners and Sales</w:t>
      </w:r>
      <w:r>
        <w:rPr>
          <w:sz w:val="20"/>
          <w:szCs w:val="20"/>
          <w:highlight w:val="white"/>
        </w:rPr>
        <w:t xml:space="preserve"> Reps typically immediately create opportunities and are therefore excluded from this.</w:t>
      </w:r>
    </w:p>
    <w:p w14:paraId="72648946" w14:textId="77777777" w:rsidR="00895CD5" w:rsidRDefault="000E264A">
      <w:pPr>
        <w:numPr>
          <w:ilvl w:val="0"/>
          <w:numId w:val="1"/>
        </w:numPr>
        <w:ind w:hanging="360"/>
        <w:contextualSpacing/>
        <w:rPr>
          <w:sz w:val="20"/>
          <w:szCs w:val="20"/>
          <w:highlight w:val="white"/>
        </w:rPr>
      </w:pPr>
      <w:r>
        <w:rPr>
          <w:sz w:val="20"/>
          <w:szCs w:val="20"/>
          <w:highlight w:val="white"/>
        </w:rPr>
        <w:t>Sales Qualified Leads</w:t>
      </w:r>
      <w:r>
        <w:rPr>
          <w:sz w:val="20"/>
          <w:szCs w:val="20"/>
          <w:highlight w:val="white"/>
          <w:vertAlign w:val="superscript"/>
        </w:rPr>
        <w:footnoteReference w:id="1"/>
      </w:r>
      <w:r>
        <w:rPr>
          <w:sz w:val="20"/>
          <w:szCs w:val="20"/>
          <w:highlight w:val="white"/>
        </w:rPr>
        <w:t xml:space="preserve"> </w:t>
      </w:r>
    </w:p>
    <w:p w14:paraId="15F32FD4" w14:textId="77777777" w:rsidR="00895CD5" w:rsidRDefault="000E264A">
      <w:pPr>
        <w:numPr>
          <w:ilvl w:val="1"/>
          <w:numId w:val="1"/>
        </w:numPr>
        <w:ind w:hanging="360"/>
        <w:contextualSpacing/>
        <w:rPr>
          <w:sz w:val="20"/>
          <w:szCs w:val="20"/>
          <w:highlight w:val="white"/>
        </w:rPr>
      </w:pPr>
      <w:r>
        <w:rPr>
          <w:sz w:val="20"/>
          <w:szCs w:val="20"/>
          <w:highlight w:val="white"/>
        </w:rPr>
        <w:t>Definition: leads that have been qualified for basic interest and accepted by the Sales Reps as an opportunity 20%.</w:t>
      </w:r>
    </w:p>
    <w:p w14:paraId="2D7E92FC" w14:textId="77777777" w:rsidR="00895CD5" w:rsidRDefault="000E264A">
      <w:pPr>
        <w:numPr>
          <w:ilvl w:val="1"/>
          <w:numId w:val="1"/>
        </w:numPr>
        <w:ind w:hanging="360"/>
        <w:contextualSpacing/>
        <w:rPr>
          <w:sz w:val="20"/>
          <w:szCs w:val="20"/>
          <w:highlight w:val="white"/>
        </w:rPr>
      </w:pPr>
      <w:r>
        <w:rPr>
          <w:sz w:val="20"/>
          <w:szCs w:val="20"/>
          <w:highlight w:val="white"/>
        </w:rPr>
        <w:t xml:space="preserve">In practise, this means that further qualification is needed but we think there will be an initiative that starts in the next 6 months. </w:t>
      </w:r>
    </w:p>
    <w:p w14:paraId="6BD9A583" w14:textId="77777777" w:rsidR="00895CD5" w:rsidRDefault="00895CD5">
      <w:pPr>
        <w:rPr>
          <w:sz w:val="20"/>
          <w:szCs w:val="20"/>
          <w:highlight w:val="white"/>
        </w:rPr>
      </w:pPr>
    </w:p>
    <w:p w14:paraId="17AF75DF" w14:textId="77777777" w:rsidR="00895CD5" w:rsidRDefault="000E264A">
      <w:pPr>
        <w:rPr>
          <w:sz w:val="20"/>
          <w:szCs w:val="20"/>
          <w:highlight w:val="white"/>
        </w:rPr>
      </w:pPr>
      <w:r>
        <w:rPr>
          <w:sz w:val="20"/>
          <w:szCs w:val="20"/>
          <w:highlight w:val="white"/>
        </w:rPr>
        <w:t xml:space="preserve">In the chart </w:t>
      </w:r>
      <w:proofErr w:type="gramStart"/>
      <w:r>
        <w:rPr>
          <w:sz w:val="20"/>
          <w:szCs w:val="20"/>
          <w:highlight w:val="white"/>
        </w:rPr>
        <w:t>below,  you</w:t>
      </w:r>
      <w:proofErr w:type="gramEnd"/>
      <w:r>
        <w:rPr>
          <w:sz w:val="20"/>
          <w:szCs w:val="20"/>
          <w:highlight w:val="white"/>
        </w:rPr>
        <w:t xml:space="preserve"> can see that we’re currently generating around 60 sales qualified leads, the vast majority of</w:t>
      </w:r>
      <w:r>
        <w:rPr>
          <w:sz w:val="20"/>
          <w:szCs w:val="20"/>
          <w:highlight w:val="white"/>
        </w:rPr>
        <w:t xml:space="preserve"> those are sourced from Marketing.</w:t>
      </w:r>
    </w:p>
    <w:p w14:paraId="4149B96A" w14:textId="77777777" w:rsidR="00895CD5" w:rsidRDefault="00895CD5">
      <w:pPr>
        <w:rPr>
          <w:sz w:val="20"/>
          <w:szCs w:val="20"/>
          <w:highlight w:val="white"/>
        </w:rPr>
      </w:pPr>
    </w:p>
    <w:p w14:paraId="445AE356" w14:textId="77777777" w:rsidR="00895CD5" w:rsidRDefault="000E264A">
      <w:pPr>
        <w:rPr>
          <w:sz w:val="20"/>
          <w:szCs w:val="20"/>
          <w:highlight w:val="white"/>
        </w:rPr>
      </w:pPr>
      <w:r>
        <w:rPr>
          <w:sz w:val="20"/>
          <w:szCs w:val="20"/>
          <w:highlight w:val="white"/>
        </w:rPr>
        <w:t>In February, we created 70 opportunities 20% so that is steadily growing.</w:t>
      </w:r>
    </w:p>
    <w:p w14:paraId="6DD02D2F" w14:textId="77777777" w:rsidR="00895CD5" w:rsidRDefault="000E264A">
      <w:pPr>
        <w:rPr>
          <w:sz w:val="20"/>
          <w:szCs w:val="20"/>
          <w:highlight w:val="white"/>
        </w:rPr>
      </w:pPr>
      <w:r>
        <w:rPr>
          <w:noProof/>
        </w:rPr>
        <w:drawing>
          <wp:inline distT="114300" distB="114300" distL="114300" distR="114300" wp14:anchorId="6D8923F4" wp14:editId="41352933">
            <wp:extent cx="5715000" cy="3533775"/>
            <wp:effectExtent l="0" t="0" r="0" b="0"/>
            <wp:docPr id="13" name="image30.png" title="Chart"/>
            <wp:cNvGraphicFramePr/>
            <a:graphic xmlns:a="http://schemas.openxmlformats.org/drawingml/2006/main">
              <a:graphicData uri="http://schemas.openxmlformats.org/drawingml/2006/picture">
                <pic:pic xmlns:pic="http://schemas.openxmlformats.org/drawingml/2006/picture">
                  <pic:nvPicPr>
                    <pic:cNvPr id="0" name="image30.png" title="Chart"/>
                    <pic:cNvPicPr preferRelativeResize="0"/>
                  </pic:nvPicPr>
                  <pic:blipFill>
                    <a:blip r:embed="rId7"/>
                    <a:srcRect/>
                    <a:stretch>
                      <a:fillRect/>
                    </a:stretch>
                  </pic:blipFill>
                  <pic:spPr>
                    <a:xfrm>
                      <a:off x="0" y="0"/>
                      <a:ext cx="5715000" cy="3533775"/>
                    </a:xfrm>
                    <a:prstGeom prst="rect">
                      <a:avLst/>
                    </a:prstGeom>
                    <a:ln/>
                  </pic:spPr>
                </pic:pic>
              </a:graphicData>
            </a:graphic>
          </wp:inline>
        </w:drawing>
      </w:r>
    </w:p>
    <w:p w14:paraId="66626732" w14:textId="77777777" w:rsidR="00895CD5" w:rsidRDefault="000E264A">
      <w:pPr>
        <w:rPr>
          <w:sz w:val="20"/>
          <w:szCs w:val="20"/>
          <w:highlight w:val="white"/>
        </w:rPr>
      </w:pPr>
      <w:r>
        <w:rPr>
          <w:sz w:val="20"/>
          <w:szCs w:val="20"/>
          <w:highlight w:val="white"/>
        </w:rPr>
        <w:t>At the top of the funnel (Prospect, Qualified and Buying Process Id.), the number of Qualified Opportunities (20%) has slowly been increasing in</w:t>
      </w:r>
      <w:r>
        <w:rPr>
          <w:sz w:val="20"/>
          <w:szCs w:val="20"/>
          <w:highlight w:val="white"/>
        </w:rPr>
        <w:t xml:space="preserve"> the later part of FQ1-2017 after taking a slight dip at the start of the quarter. </w:t>
      </w:r>
    </w:p>
    <w:p w14:paraId="681DE492" w14:textId="77777777" w:rsidR="00895CD5" w:rsidRDefault="000E264A">
      <w:pPr>
        <w:rPr>
          <w:rFonts w:ascii="Arial" w:eastAsia="Arial" w:hAnsi="Arial" w:cs="Arial"/>
          <w:b/>
          <w:sz w:val="20"/>
          <w:szCs w:val="20"/>
          <w:highlight w:val="white"/>
        </w:rPr>
      </w:pPr>
      <w:r>
        <w:rPr>
          <w:noProof/>
        </w:rPr>
        <w:lastRenderedPageBreak/>
        <w:drawing>
          <wp:inline distT="114300" distB="114300" distL="114300" distR="114300" wp14:anchorId="2F7A5030" wp14:editId="0262FFEF">
            <wp:extent cx="4783039" cy="2957513"/>
            <wp:effectExtent l="0" t="0" r="0" b="0"/>
            <wp:docPr id="1" name="image09.png" title="Chart"/>
            <wp:cNvGraphicFramePr/>
            <a:graphic xmlns:a="http://schemas.openxmlformats.org/drawingml/2006/main">
              <a:graphicData uri="http://schemas.openxmlformats.org/drawingml/2006/picture">
                <pic:pic xmlns:pic="http://schemas.openxmlformats.org/drawingml/2006/picture">
                  <pic:nvPicPr>
                    <pic:cNvPr id="0" name="image09.png" title="Chart"/>
                    <pic:cNvPicPr preferRelativeResize="0"/>
                  </pic:nvPicPr>
                  <pic:blipFill>
                    <a:blip r:embed="rId8"/>
                    <a:srcRect/>
                    <a:stretch>
                      <a:fillRect/>
                    </a:stretch>
                  </pic:blipFill>
                  <pic:spPr>
                    <a:xfrm>
                      <a:off x="0" y="0"/>
                      <a:ext cx="4783039" cy="2957513"/>
                    </a:xfrm>
                    <a:prstGeom prst="rect">
                      <a:avLst/>
                    </a:prstGeom>
                    <a:ln/>
                  </pic:spPr>
                </pic:pic>
              </a:graphicData>
            </a:graphic>
          </wp:inline>
        </w:drawing>
      </w:r>
    </w:p>
    <w:p w14:paraId="5DD69518" w14:textId="77777777" w:rsidR="00895CD5" w:rsidRDefault="000E264A">
      <w:pPr>
        <w:rPr>
          <w:rFonts w:ascii="Arial" w:eastAsia="Arial" w:hAnsi="Arial" w:cs="Arial"/>
          <w:sz w:val="20"/>
          <w:szCs w:val="20"/>
          <w:highlight w:val="white"/>
        </w:rPr>
      </w:pPr>
      <w:r>
        <w:rPr>
          <w:rFonts w:ascii="Arial" w:eastAsia="Arial" w:hAnsi="Arial" w:cs="Arial"/>
          <w:sz w:val="20"/>
          <w:szCs w:val="20"/>
          <w:highlight w:val="white"/>
        </w:rPr>
        <w:t>The growth or lack of growth in the total number of opportunities in a stage indicates that the amount of opportunities going into the funnel is more or less equal to the</w:t>
      </w:r>
      <w:r>
        <w:rPr>
          <w:rFonts w:ascii="Arial" w:eastAsia="Arial" w:hAnsi="Arial" w:cs="Arial"/>
          <w:sz w:val="20"/>
          <w:szCs w:val="20"/>
          <w:highlight w:val="white"/>
        </w:rPr>
        <w:t xml:space="preserve"> amount that’s moving out. The conversion rates for 20% to 40%, which we will be discussing in great detail later are increasing, which indicates that more opportunities are moving forward.</w:t>
      </w:r>
    </w:p>
    <w:p w14:paraId="0C22B4AE" w14:textId="77777777" w:rsidR="00895CD5" w:rsidRDefault="00895CD5">
      <w:pPr>
        <w:rPr>
          <w:rFonts w:ascii="Arial" w:eastAsia="Arial" w:hAnsi="Arial" w:cs="Arial"/>
          <w:sz w:val="20"/>
          <w:szCs w:val="20"/>
          <w:highlight w:val="white"/>
        </w:rPr>
      </w:pPr>
    </w:p>
    <w:p w14:paraId="2A7A2D76" w14:textId="77777777" w:rsidR="00895CD5" w:rsidRDefault="000E264A">
      <w:pPr>
        <w:rPr>
          <w:rFonts w:ascii="Arial" w:eastAsia="Arial" w:hAnsi="Arial" w:cs="Arial"/>
          <w:sz w:val="20"/>
          <w:szCs w:val="20"/>
          <w:highlight w:val="white"/>
        </w:rPr>
      </w:pPr>
      <w:r>
        <w:rPr>
          <w:rFonts w:ascii="Arial" w:eastAsia="Arial" w:hAnsi="Arial" w:cs="Arial"/>
          <w:sz w:val="20"/>
          <w:szCs w:val="20"/>
          <w:highlight w:val="white"/>
        </w:rPr>
        <w:t>At the middle and bottom of the funnel (Short List, Chosen Vendor, Negotiation / Review and PO in Progress), the total number are growing, however, the conversion rates going down (we’ll discuss later in this report what this could mean).</w:t>
      </w:r>
    </w:p>
    <w:p w14:paraId="2C2ECED3" w14:textId="77777777" w:rsidR="00895CD5" w:rsidRDefault="000E264A">
      <w:r>
        <w:rPr>
          <w:noProof/>
        </w:rPr>
        <w:drawing>
          <wp:inline distT="114300" distB="114300" distL="114300" distR="114300" wp14:anchorId="2B0113AC" wp14:editId="635C6887">
            <wp:extent cx="4875841" cy="2871788"/>
            <wp:effectExtent l="0" t="0" r="0" b="0"/>
            <wp:docPr id="3" name="image11.png" title="Chart"/>
            <wp:cNvGraphicFramePr/>
            <a:graphic xmlns:a="http://schemas.openxmlformats.org/drawingml/2006/main">
              <a:graphicData uri="http://schemas.openxmlformats.org/drawingml/2006/picture">
                <pic:pic xmlns:pic="http://schemas.openxmlformats.org/drawingml/2006/picture">
                  <pic:nvPicPr>
                    <pic:cNvPr id="0" name="image11.png" title="Chart"/>
                    <pic:cNvPicPr preferRelativeResize="0"/>
                  </pic:nvPicPr>
                  <pic:blipFill>
                    <a:blip r:embed="rId9"/>
                    <a:srcRect/>
                    <a:stretch>
                      <a:fillRect/>
                    </a:stretch>
                  </pic:blipFill>
                  <pic:spPr>
                    <a:xfrm>
                      <a:off x="0" y="0"/>
                      <a:ext cx="4875841" cy="2871788"/>
                    </a:xfrm>
                    <a:prstGeom prst="rect">
                      <a:avLst/>
                    </a:prstGeom>
                    <a:ln/>
                  </pic:spPr>
                </pic:pic>
              </a:graphicData>
            </a:graphic>
          </wp:inline>
        </w:drawing>
      </w:r>
      <w:r>
        <w:br w:type="page"/>
      </w:r>
    </w:p>
    <w:p w14:paraId="1AC14F05" w14:textId="77777777" w:rsidR="00895CD5" w:rsidRDefault="00895CD5">
      <w:pPr>
        <w:rPr>
          <w:b/>
          <w:sz w:val="20"/>
          <w:szCs w:val="20"/>
          <w:highlight w:val="white"/>
        </w:rPr>
      </w:pPr>
    </w:p>
    <w:p w14:paraId="0501288B" w14:textId="77777777" w:rsidR="00895CD5" w:rsidRDefault="000E264A">
      <w:pPr>
        <w:pStyle w:val="Heading2"/>
        <w:contextualSpacing w:val="0"/>
      </w:pPr>
      <w:bookmarkStart w:id="4" w:name="_bcn6317c8ucu" w:colFirst="0" w:colLast="0"/>
      <w:bookmarkEnd w:id="4"/>
      <w:r>
        <w:t>Pipeline Anal</w:t>
      </w:r>
      <w:r>
        <w:t>ysis</w:t>
      </w:r>
    </w:p>
    <w:p w14:paraId="187D190A" w14:textId="77777777" w:rsidR="00895CD5" w:rsidRDefault="000E264A">
      <w:pPr>
        <w:pStyle w:val="Heading3"/>
        <w:contextualSpacing w:val="0"/>
      </w:pPr>
      <w:bookmarkStart w:id="5" w:name="_wy02tfqu9uvl" w:colFirst="0" w:colLast="0"/>
      <w:bookmarkEnd w:id="5"/>
      <w:r>
        <w:t>Q: What’s the % of Existing Business opportunities in the pipeline?</w:t>
      </w:r>
    </w:p>
    <w:p w14:paraId="1236657C" w14:textId="77777777" w:rsidR="00895CD5" w:rsidRDefault="000E264A">
      <w:pPr>
        <w:rPr>
          <w:sz w:val="20"/>
          <w:szCs w:val="20"/>
        </w:rPr>
      </w:pPr>
      <w:r>
        <w:rPr>
          <w:sz w:val="20"/>
          <w:szCs w:val="20"/>
        </w:rPr>
        <w:t>Volume by Type - New Business make up the majority of all our open opportunities.</w:t>
      </w:r>
    </w:p>
    <w:tbl>
      <w:tblPr>
        <w:tblStyle w:val="a"/>
        <w:tblW w:w="5150" w:type="dxa"/>
        <w:tblBorders>
          <w:top w:val="nil"/>
          <w:left w:val="nil"/>
          <w:bottom w:val="nil"/>
          <w:right w:val="nil"/>
          <w:insideH w:val="nil"/>
          <w:insideV w:val="nil"/>
        </w:tblBorders>
        <w:tblLayout w:type="fixed"/>
        <w:tblLook w:val="0600" w:firstRow="0" w:lastRow="0" w:firstColumn="0" w:lastColumn="0" w:noHBand="1" w:noVBand="1"/>
      </w:tblPr>
      <w:tblGrid>
        <w:gridCol w:w="1740"/>
        <w:gridCol w:w="1845"/>
        <w:gridCol w:w="1565"/>
      </w:tblGrid>
      <w:tr w:rsidR="00895CD5" w14:paraId="2D723A34" w14:textId="77777777">
        <w:tc>
          <w:tcPr>
            <w:tcW w:w="1740" w:type="dxa"/>
            <w:tcBorders>
              <w:bottom w:val="single" w:sz="12" w:space="0" w:color="FFFFFF"/>
              <w:right w:val="single" w:sz="4" w:space="0" w:color="FFFFFF"/>
            </w:tcBorders>
            <w:shd w:val="clear" w:color="auto" w:fill="5B9BD5"/>
            <w:tcMar>
              <w:top w:w="100" w:type="dxa"/>
              <w:left w:w="100" w:type="dxa"/>
              <w:bottom w:w="100" w:type="dxa"/>
              <w:right w:w="100" w:type="dxa"/>
            </w:tcMar>
          </w:tcPr>
          <w:p w14:paraId="4BDFF926" w14:textId="77777777" w:rsidR="00895CD5" w:rsidRDefault="000E264A">
            <w:pPr>
              <w:widowControl w:val="0"/>
              <w:rPr>
                <w:rFonts w:ascii="Consolas" w:eastAsia="Consolas" w:hAnsi="Consolas" w:cs="Consolas"/>
                <w:sz w:val="18"/>
                <w:szCs w:val="18"/>
              </w:rPr>
            </w:pPr>
            <w:r>
              <w:rPr>
                <w:color w:val="FFFFFF"/>
                <w:shd w:val="clear" w:color="auto" w:fill="5B9BD5"/>
              </w:rPr>
              <w:t>Type</w:t>
            </w:r>
          </w:p>
        </w:tc>
        <w:tc>
          <w:tcPr>
            <w:tcW w:w="1845" w:type="dxa"/>
            <w:tcBorders>
              <w:left w:val="single" w:sz="4" w:space="0" w:color="FFFFFF"/>
              <w:bottom w:val="single" w:sz="12" w:space="0" w:color="FFFFFF"/>
              <w:right w:val="single" w:sz="4" w:space="0" w:color="FFFFFF"/>
            </w:tcBorders>
            <w:shd w:val="clear" w:color="auto" w:fill="5B9BD5"/>
            <w:tcMar>
              <w:top w:w="100" w:type="dxa"/>
              <w:left w:w="100" w:type="dxa"/>
              <w:bottom w:w="100" w:type="dxa"/>
              <w:right w:w="100" w:type="dxa"/>
            </w:tcMar>
          </w:tcPr>
          <w:p w14:paraId="6A65FBFF" w14:textId="77777777" w:rsidR="00895CD5" w:rsidRDefault="000E264A">
            <w:pPr>
              <w:widowControl w:val="0"/>
              <w:rPr>
                <w:rFonts w:ascii="Consolas" w:eastAsia="Consolas" w:hAnsi="Consolas" w:cs="Consolas"/>
                <w:sz w:val="18"/>
                <w:szCs w:val="18"/>
              </w:rPr>
            </w:pPr>
            <w:r>
              <w:rPr>
                <w:color w:val="FFFFFF"/>
                <w:shd w:val="clear" w:color="auto" w:fill="5B9BD5"/>
              </w:rPr>
              <w:t># Opportunities</w:t>
            </w:r>
          </w:p>
        </w:tc>
        <w:tc>
          <w:tcPr>
            <w:tcW w:w="1565" w:type="dxa"/>
            <w:tcBorders>
              <w:left w:val="single" w:sz="4" w:space="0" w:color="FFFFFF"/>
              <w:bottom w:val="single" w:sz="12" w:space="0" w:color="FFFFFF"/>
            </w:tcBorders>
            <w:shd w:val="clear" w:color="auto" w:fill="5B9BD5"/>
            <w:tcMar>
              <w:top w:w="100" w:type="dxa"/>
              <w:left w:w="100" w:type="dxa"/>
              <w:bottom w:w="100" w:type="dxa"/>
              <w:right w:w="100" w:type="dxa"/>
            </w:tcMar>
          </w:tcPr>
          <w:p w14:paraId="658153A1" w14:textId="77777777" w:rsidR="00895CD5" w:rsidRDefault="000E264A">
            <w:pPr>
              <w:widowControl w:val="0"/>
              <w:rPr>
                <w:rFonts w:ascii="Consolas" w:eastAsia="Consolas" w:hAnsi="Consolas" w:cs="Consolas"/>
                <w:sz w:val="18"/>
                <w:szCs w:val="18"/>
              </w:rPr>
            </w:pPr>
            <w:r>
              <w:rPr>
                <w:color w:val="FFFFFF"/>
                <w:shd w:val="clear" w:color="auto" w:fill="5B9BD5"/>
              </w:rPr>
              <w:t>% of Total</w:t>
            </w:r>
          </w:p>
        </w:tc>
      </w:tr>
      <w:tr w:rsidR="00895CD5" w14:paraId="73019EC8" w14:textId="77777777">
        <w:tc>
          <w:tcPr>
            <w:tcW w:w="1740" w:type="dxa"/>
            <w:tcBorders>
              <w:top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14:paraId="122FBA41" w14:textId="77777777" w:rsidR="00895CD5" w:rsidRDefault="000E264A">
            <w:pPr>
              <w:widowControl w:val="0"/>
              <w:rPr>
                <w:rFonts w:ascii="Consolas" w:eastAsia="Consolas" w:hAnsi="Consolas" w:cs="Consolas"/>
                <w:sz w:val="18"/>
                <w:szCs w:val="18"/>
              </w:rPr>
            </w:pPr>
            <w:r>
              <w:rPr>
                <w:shd w:val="clear" w:color="auto" w:fill="BDD7EE"/>
              </w:rPr>
              <w:t>New Business</w:t>
            </w:r>
          </w:p>
        </w:tc>
        <w:tc>
          <w:tcPr>
            <w:tcW w:w="1845"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14:paraId="4C090F87" w14:textId="77777777" w:rsidR="00895CD5" w:rsidRDefault="000E264A">
            <w:pPr>
              <w:widowControl w:val="0"/>
              <w:rPr>
                <w:rFonts w:ascii="Consolas" w:eastAsia="Consolas" w:hAnsi="Consolas" w:cs="Consolas"/>
                <w:sz w:val="18"/>
                <w:szCs w:val="18"/>
              </w:rPr>
            </w:pPr>
            <w:r>
              <w:rPr>
                <w:shd w:val="clear" w:color="auto" w:fill="BDD7EE"/>
              </w:rPr>
              <w:t>779</w:t>
            </w:r>
          </w:p>
        </w:tc>
        <w:tc>
          <w:tcPr>
            <w:tcW w:w="1565" w:type="dxa"/>
            <w:tcBorders>
              <w:top w:val="single" w:sz="4" w:space="0" w:color="FFFFFF"/>
              <w:left w:val="single" w:sz="4" w:space="0" w:color="FFFFFF"/>
              <w:bottom w:val="single" w:sz="4" w:space="0" w:color="FFFFFF"/>
            </w:tcBorders>
            <w:shd w:val="clear" w:color="auto" w:fill="BDD7EE"/>
            <w:tcMar>
              <w:top w:w="100" w:type="dxa"/>
              <w:left w:w="100" w:type="dxa"/>
              <w:bottom w:w="100" w:type="dxa"/>
              <w:right w:w="100" w:type="dxa"/>
            </w:tcMar>
          </w:tcPr>
          <w:p w14:paraId="12A58590" w14:textId="77777777" w:rsidR="00895CD5" w:rsidRDefault="000E264A">
            <w:pPr>
              <w:widowControl w:val="0"/>
              <w:rPr>
                <w:rFonts w:ascii="Consolas" w:eastAsia="Consolas" w:hAnsi="Consolas" w:cs="Consolas"/>
                <w:sz w:val="18"/>
                <w:szCs w:val="18"/>
              </w:rPr>
            </w:pPr>
            <w:r>
              <w:rPr>
                <w:shd w:val="clear" w:color="auto" w:fill="BDD7EE"/>
              </w:rPr>
              <w:t>80%</w:t>
            </w:r>
          </w:p>
        </w:tc>
      </w:tr>
      <w:tr w:rsidR="00895CD5" w14:paraId="062B72EB" w14:textId="77777777">
        <w:tc>
          <w:tcPr>
            <w:tcW w:w="1740" w:type="dxa"/>
            <w:tcBorders>
              <w:top w:val="single" w:sz="4" w:space="0" w:color="FFFFFF"/>
              <w:right w:val="single" w:sz="4" w:space="0" w:color="FFFFFF"/>
            </w:tcBorders>
            <w:shd w:val="clear" w:color="auto" w:fill="DDEBF7"/>
            <w:tcMar>
              <w:top w:w="100" w:type="dxa"/>
              <w:left w:w="100" w:type="dxa"/>
              <w:bottom w:w="100" w:type="dxa"/>
              <w:right w:w="100" w:type="dxa"/>
            </w:tcMar>
          </w:tcPr>
          <w:p w14:paraId="203544B6" w14:textId="77777777" w:rsidR="00895CD5" w:rsidRDefault="000E264A">
            <w:pPr>
              <w:widowControl w:val="0"/>
              <w:rPr>
                <w:rFonts w:ascii="Consolas" w:eastAsia="Consolas" w:hAnsi="Consolas" w:cs="Consolas"/>
                <w:sz w:val="18"/>
                <w:szCs w:val="18"/>
              </w:rPr>
            </w:pPr>
            <w:r>
              <w:rPr>
                <w:shd w:val="clear" w:color="auto" w:fill="DDEBF7"/>
              </w:rPr>
              <w:t>Existing Business</w:t>
            </w:r>
          </w:p>
        </w:tc>
        <w:tc>
          <w:tcPr>
            <w:tcW w:w="1845" w:type="dxa"/>
            <w:tcBorders>
              <w:top w:val="single" w:sz="4" w:space="0" w:color="FFFFFF"/>
              <w:left w:val="single" w:sz="4" w:space="0" w:color="FFFFFF"/>
              <w:right w:val="single" w:sz="4" w:space="0" w:color="FFFFFF"/>
            </w:tcBorders>
            <w:shd w:val="clear" w:color="auto" w:fill="DDEBF7"/>
            <w:tcMar>
              <w:top w:w="100" w:type="dxa"/>
              <w:left w:w="100" w:type="dxa"/>
              <w:bottom w:w="100" w:type="dxa"/>
              <w:right w:w="100" w:type="dxa"/>
            </w:tcMar>
          </w:tcPr>
          <w:p w14:paraId="3699BCE1" w14:textId="77777777" w:rsidR="00895CD5" w:rsidRDefault="000E264A">
            <w:pPr>
              <w:widowControl w:val="0"/>
              <w:rPr>
                <w:rFonts w:ascii="Consolas" w:eastAsia="Consolas" w:hAnsi="Consolas" w:cs="Consolas"/>
                <w:sz w:val="18"/>
                <w:szCs w:val="18"/>
              </w:rPr>
            </w:pPr>
            <w:r>
              <w:rPr>
                <w:shd w:val="clear" w:color="auto" w:fill="DDEBF7"/>
              </w:rPr>
              <w:t>193</w:t>
            </w:r>
          </w:p>
        </w:tc>
        <w:tc>
          <w:tcPr>
            <w:tcW w:w="1565" w:type="dxa"/>
            <w:tcBorders>
              <w:top w:val="single" w:sz="4" w:space="0" w:color="FFFFFF"/>
              <w:left w:val="single" w:sz="4" w:space="0" w:color="FFFFFF"/>
            </w:tcBorders>
            <w:shd w:val="clear" w:color="auto" w:fill="DDEBF7"/>
            <w:tcMar>
              <w:top w:w="100" w:type="dxa"/>
              <w:left w:w="100" w:type="dxa"/>
              <w:bottom w:w="100" w:type="dxa"/>
              <w:right w:w="100" w:type="dxa"/>
            </w:tcMar>
          </w:tcPr>
          <w:p w14:paraId="42EFD782" w14:textId="77777777" w:rsidR="00895CD5" w:rsidRDefault="000E264A">
            <w:pPr>
              <w:widowControl w:val="0"/>
              <w:rPr>
                <w:rFonts w:ascii="Consolas" w:eastAsia="Consolas" w:hAnsi="Consolas" w:cs="Consolas"/>
                <w:sz w:val="18"/>
                <w:szCs w:val="18"/>
              </w:rPr>
            </w:pPr>
            <w:r>
              <w:rPr>
                <w:shd w:val="clear" w:color="auto" w:fill="DDEBF7"/>
              </w:rPr>
              <w:t>20%</w:t>
            </w:r>
          </w:p>
        </w:tc>
      </w:tr>
    </w:tbl>
    <w:p w14:paraId="4BE448EF" w14:textId="77777777" w:rsidR="00895CD5" w:rsidRDefault="000E264A">
      <w:pPr>
        <w:pStyle w:val="Heading3"/>
        <w:contextualSpacing w:val="0"/>
      </w:pPr>
      <w:bookmarkStart w:id="6" w:name="_y4bfjq719oo4" w:colFirst="0" w:colLast="0"/>
      <w:bookmarkEnd w:id="6"/>
      <w:r>
        <w:t xml:space="preserve">Q: Is the volume of Existing Business opportunities growing? </w:t>
      </w:r>
    </w:p>
    <w:p w14:paraId="0FCECF12" w14:textId="77777777" w:rsidR="00895CD5" w:rsidRDefault="000E264A">
      <w:pPr>
        <w:rPr>
          <w:sz w:val="20"/>
          <w:szCs w:val="20"/>
          <w:highlight w:val="white"/>
        </w:rPr>
      </w:pPr>
      <w:r>
        <w:rPr>
          <w:sz w:val="20"/>
          <w:szCs w:val="20"/>
          <w:highlight w:val="white"/>
        </w:rPr>
        <w:t>Below are the quarterly trends by opportunity type: it looks like Existing Business made up 20% of opportunities and is now rising to 25%. This second chart shows that, since FQ2-2016, the relat</w:t>
      </w:r>
      <w:r>
        <w:rPr>
          <w:sz w:val="20"/>
          <w:szCs w:val="20"/>
          <w:highlight w:val="white"/>
        </w:rPr>
        <w:t>ive number of Existing Business opportunities has increased. Note: we don’t have a formal process in place for existing business opportunities. Our gut feel from the field is that these only get added in SFDC later.</w:t>
      </w:r>
    </w:p>
    <w:p w14:paraId="0BEA9BA4" w14:textId="77777777" w:rsidR="00895CD5" w:rsidRDefault="00895CD5">
      <w:pPr>
        <w:rPr>
          <w:sz w:val="20"/>
          <w:szCs w:val="20"/>
          <w:highlight w:val="white"/>
        </w:rPr>
      </w:pPr>
    </w:p>
    <w:p w14:paraId="42619B99" w14:textId="77777777" w:rsidR="00895CD5" w:rsidRDefault="000E264A">
      <w:pPr>
        <w:rPr>
          <w:sz w:val="20"/>
          <w:szCs w:val="20"/>
          <w:highlight w:val="white"/>
        </w:rPr>
      </w:pPr>
      <w:r>
        <w:rPr>
          <w:noProof/>
        </w:rPr>
        <w:drawing>
          <wp:inline distT="114300" distB="114300" distL="114300" distR="114300" wp14:anchorId="6B22F8FA" wp14:editId="37B68B47">
            <wp:extent cx="4581525" cy="3524250"/>
            <wp:effectExtent l="0" t="0" r="0" b="0"/>
            <wp:docPr id="1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0"/>
                    <a:srcRect/>
                    <a:stretch>
                      <a:fillRect/>
                    </a:stretch>
                  </pic:blipFill>
                  <pic:spPr>
                    <a:xfrm>
                      <a:off x="0" y="0"/>
                      <a:ext cx="4581525" cy="3524250"/>
                    </a:xfrm>
                    <a:prstGeom prst="rect">
                      <a:avLst/>
                    </a:prstGeom>
                    <a:ln/>
                  </pic:spPr>
                </pic:pic>
              </a:graphicData>
            </a:graphic>
          </wp:inline>
        </w:drawing>
      </w:r>
    </w:p>
    <w:p w14:paraId="359B1F30" w14:textId="77777777" w:rsidR="00895CD5" w:rsidRDefault="00895CD5">
      <w:pPr>
        <w:rPr>
          <w:sz w:val="20"/>
          <w:szCs w:val="20"/>
          <w:highlight w:val="white"/>
        </w:rPr>
      </w:pPr>
    </w:p>
    <w:p w14:paraId="1B084FC7" w14:textId="77777777" w:rsidR="00895CD5" w:rsidRDefault="00895CD5">
      <w:pPr>
        <w:rPr>
          <w:sz w:val="20"/>
          <w:szCs w:val="20"/>
          <w:highlight w:val="white"/>
        </w:rPr>
      </w:pPr>
    </w:p>
    <w:p w14:paraId="28E948E1" w14:textId="77777777" w:rsidR="00895CD5" w:rsidRDefault="00895CD5">
      <w:pPr>
        <w:rPr>
          <w:sz w:val="20"/>
          <w:szCs w:val="20"/>
          <w:highlight w:val="white"/>
        </w:rPr>
      </w:pPr>
    </w:p>
    <w:p w14:paraId="189DB370" w14:textId="77777777" w:rsidR="00895CD5" w:rsidRDefault="00895CD5">
      <w:pPr>
        <w:rPr>
          <w:sz w:val="20"/>
          <w:szCs w:val="20"/>
          <w:highlight w:val="white"/>
        </w:rPr>
      </w:pPr>
    </w:p>
    <w:p w14:paraId="74F97F0A" w14:textId="77777777" w:rsidR="00895CD5" w:rsidRDefault="00895CD5">
      <w:pPr>
        <w:rPr>
          <w:sz w:val="20"/>
          <w:szCs w:val="20"/>
          <w:highlight w:val="white"/>
        </w:rPr>
      </w:pPr>
    </w:p>
    <w:p w14:paraId="228B9B0B" w14:textId="77777777" w:rsidR="00895CD5" w:rsidRDefault="000E264A">
      <w:pPr>
        <w:rPr>
          <w:b/>
          <w:color w:val="FF0000"/>
          <w:sz w:val="20"/>
          <w:szCs w:val="20"/>
          <w:highlight w:val="white"/>
        </w:rPr>
      </w:pPr>
      <w:r>
        <w:rPr>
          <w:sz w:val="20"/>
          <w:szCs w:val="20"/>
          <w:highlight w:val="white"/>
        </w:rPr>
        <w:lastRenderedPageBreak/>
        <w:t xml:space="preserve">This second chart shows that since FQ2-2016 the relative number of open Existing Business opportunities has increased. </w:t>
      </w:r>
    </w:p>
    <w:p w14:paraId="60C7CAF0" w14:textId="77777777" w:rsidR="00895CD5" w:rsidRDefault="000E264A">
      <w:pPr>
        <w:rPr>
          <w:i/>
          <w:sz w:val="20"/>
          <w:szCs w:val="20"/>
          <w:highlight w:val="white"/>
        </w:rPr>
      </w:pPr>
      <w:r>
        <w:rPr>
          <w:noProof/>
        </w:rPr>
        <w:drawing>
          <wp:inline distT="114300" distB="114300" distL="114300" distR="114300" wp14:anchorId="7109F164" wp14:editId="257E77ED">
            <wp:extent cx="4743450" cy="352425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4743450" cy="3524250"/>
                    </a:xfrm>
                    <a:prstGeom prst="rect">
                      <a:avLst/>
                    </a:prstGeom>
                    <a:ln/>
                  </pic:spPr>
                </pic:pic>
              </a:graphicData>
            </a:graphic>
          </wp:inline>
        </w:drawing>
      </w:r>
    </w:p>
    <w:p w14:paraId="6BC14023" w14:textId="77777777" w:rsidR="00895CD5" w:rsidRDefault="000E264A">
      <w:pPr>
        <w:pStyle w:val="Heading3"/>
        <w:contextualSpacing w:val="0"/>
        <w:rPr>
          <w:color w:val="FF0000"/>
          <w:sz w:val="20"/>
          <w:szCs w:val="20"/>
          <w:highlight w:val="white"/>
        </w:rPr>
      </w:pPr>
      <w:bookmarkStart w:id="7" w:name="_plhcjmja2uko" w:colFirst="0" w:colLast="0"/>
      <w:bookmarkEnd w:id="7"/>
      <w:r>
        <w:t>Q: Do Existing Business opportunities close faster?</w:t>
      </w:r>
    </w:p>
    <w:p w14:paraId="6FC66E95" w14:textId="77777777" w:rsidR="00895CD5" w:rsidRDefault="00895CD5">
      <w:pPr>
        <w:rPr>
          <w:i/>
          <w:sz w:val="20"/>
          <w:szCs w:val="20"/>
          <w:highlight w:val="white"/>
        </w:rPr>
      </w:pPr>
    </w:p>
    <w:p w14:paraId="2A8D2B50" w14:textId="77777777" w:rsidR="00895CD5" w:rsidRDefault="000E264A">
      <w:pPr>
        <w:rPr>
          <w:sz w:val="20"/>
          <w:szCs w:val="20"/>
          <w:highlight w:val="white"/>
        </w:rPr>
      </w:pPr>
      <w:r>
        <w:rPr>
          <w:sz w:val="20"/>
          <w:szCs w:val="20"/>
          <w:highlight w:val="white"/>
        </w:rPr>
        <w:t>When removing outliers, New Business opportunities convert slower than existing b</w:t>
      </w:r>
      <w:r>
        <w:rPr>
          <w:sz w:val="20"/>
          <w:szCs w:val="20"/>
          <w:highlight w:val="white"/>
        </w:rPr>
        <w:t>usiness opportunities (7.7 months for new business vs. 7.3 for existing business).</w:t>
      </w:r>
    </w:p>
    <w:p w14:paraId="04C3662C" w14:textId="77777777" w:rsidR="00895CD5" w:rsidRDefault="000E264A">
      <w:pPr>
        <w:rPr>
          <w:sz w:val="20"/>
          <w:szCs w:val="20"/>
          <w:highlight w:val="white"/>
        </w:rPr>
      </w:pPr>
      <w:r>
        <w:rPr>
          <w:sz w:val="20"/>
          <w:szCs w:val="20"/>
          <w:highlight w:val="white"/>
        </w:rPr>
        <w:t>When including outliers (opportunities where stage duration is more than 160 days), New Business opportunities convert faster than Existing Business (8.5 months for new busi</w:t>
      </w:r>
      <w:r>
        <w:rPr>
          <w:sz w:val="20"/>
          <w:szCs w:val="20"/>
          <w:highlight w:val="white"/>
        </w:rPr>
        <w:t>ness vs. 9.3 months for existing business).</w:t>
      </w:r>
    </w:p>
    <w:p w14:paraId="57334BBF" w14:textId="77777777" w:rsidR="00895CD5" w:rsidRDefault="00895CD5">
      <w:pPr>
        <w:rPr>
          <w:sz w:val="20"/>
          <w:szCs w:val="20"/>
          <w:highlight w:val="white"/>
        </w:rPr>
      </w:pPr>
    </w:p>
    <w:p w14:paraId="65EDCD34" w14:textId="77777777" w:rsidR="00895CD5" w:rsidRDefault="000E264A">
      <w:pPr>
        <w:rPr>
          <w:sz w:val="20"/>
          <w:szCs w:val="20"/>
          <w:highlight w:val="white"/>
        </w:rPr>
      </w:pPr>
      <w:r>
        <w:rPr>
          <w:b/>
          <w:sz w:val="20"/>
          <w:szCs w:val="20"/>
          <w:highlight w:val="white"/>
        </w:rPr>
        <w:t xml:space="preserve">AVERAGE DAYS IN </w:t>
      </w:r>
      <w:proofErr w:type="gramStart"/>
      <w:r>
        <w:rPr>
          <w:b/>
          <w:sz w:val="20"/>
          <w:szCs w:val="20"/>
          <w:highlight w:val="white"/>
        </w:rPr>
        <w:t xml:space="preserve">STAGE  </w:t>
      </w:r>
      <w:r>
        <w:rPr>
          <w:b/>
          <w:sz w:val="20"/>
          <w:szCs w:val="20"/>
          <w:highlight w:val="white"/>
        </w:rPr>
        <w:tab/>
      </w:r>
      <w:proofErr w:type="gramEnd"/>
      <w:r>
        <w:rPr>
          <w:b/>
          <w:sz w:val="20"/>
          <w:szCs w:val="20"/>
          <w:highlight w:val="white"/>
        </w:rPr>
        <w:tab/>
      </w:r>
      <w:r>
        <w:rPr>
          <w:b/>
          <w:sz w:val="20"/>
          <w:szCs w:val="20"/>
          <w:highlight w:val="white"/>
        </w:rPr>
        <w:tab/>
        <w:t xml:space="preserve">Without Outliers </w:t>
      </w:r>
      <w:r>
        <w:rPr>
          <w:b/>
          <w:sz w:val="20"/>
          <w:szCs w:val="20"/>
          <w:highlight w:val="white"/>
        </w:rPr>
        <w:tab/>
        <w:t xml:space="preserve">     With Outliers </w:t>
      </w:r>
    </w:p>
    <w:tbl>
      <w:tblPr>
        <w:tblStyle w:val="a0"/>
        <w:tblW w:w="8775" w:type="dxa"/>
        <w:tblBorders>
          <w:top w:val="nil"/>
          <w:left w:val="nil"/>
          <w:bottom w:val="nil"/>
          <w:right w:val="nil"/>
          <w:insideH w:val="nil"/>
          <w:insideV w:val="nil"/>
        </w:tblBorders>
        <w:tblLayout w:type="fixed"/>
        <w:tblLook w:val="0600" w:firstRow="0" w:lastRow="0" w:firstColumn="0" w:lastColumn="0" w:noHBand="1" w:noVBand="1"/>
      </w:tblPr>
      <w:tblGrid>
        <w:gridCol w:w="3555"/>
        <w:gridCol w:w="1545"/>
        <w:gridCol w:w="1095"/>
        <w:gridCol w:w="1335"/>
        <w:gridCol w:w="1245"/>
      </w:tblGrid>
      <w:tr w:rsidR="00895CD5" w14:paraId="55D9A15C" w14:textId="77777777">
        <w:tc>
          <w:tcPr>
            <w:tcW w:w="3555" w:type="dxa"/>
            <w:tcBorders>
              <w:bottom w:val="single" w:sz="12" w:space="0" w:color="FFFFFF"/>
              <w:right w:val="single" w:sz="4" w:space="0" w:color="FFFFFF"/>
            </w:tcBorders>
            <w:shd w:val="clear" w:color="auto" w:fill="5B9BD5"/>
            <w:tcMar>
              <w:top w:w="100" w:type="dxa"/>
              <w:left w:w="100" w:type="dxa"/>
              <w:bottom w:w="100" w:type="dxa"/>
              <w:right w:w="100" w:type="dxa"/>
            </w:tcMar>
          </w:tcPr>
          <w:p w14:paraId="6EE63687" w14:textId="77777777" w:rsidR="00895CD5" w:rsidRDefault="000E264A">
            <w:pPr>
              <w:widowControl w:val="0"/>
              <w:rPr>
                <w:sz w:val="20"/>
                <w:szCs w:val="20"/>
                <w:highlight w:val="white"/>
              </w:rPr>
            </w:pPr>
            <w:r>
              <w:rPr>
                <w:color w:val="FFFFFF"/>
                <w:sz w:val="20"/>
                <w:szCs w:val="20"/>
                <w:shd w:val="clear" w:color="auto" w:fill="5B9BD5"/>
              </w:rPr>
              <w:t>Old Stage, New Stage</w:t>
            </w:r>
          </w:p>
        </w:tc>
        <w:tc>
          <w:tcPr>
            <w:tcW w:w="1545" w:type="dxa"/>
            <w:tcBorders>
              <w:left w:val="single" w:sz="4" w:space="0" w:color="FFFFFF"/>
              <w:bottom w:val="single" w:sz="12" w:space="0" w:color="FFFFFF"/>
              <w:right w:val="single" w:sz="4" w:space="0" w:color="FFFFFF"/>
            </w:tcBorders>
            <w:shd w:val="clear" w:color="auto" w:fill="5B9BD5"/>
            <w:tcMar>
              <w:top w:w="100" w:type="dxa"/>
              <w:left w:w="100" w:type="dxa"/>
              <w:bottom w:w="100" w:type="dxa"/>
              <w:right w:w="100" w:type="dxa"/>
            </w:tcMar>
          </w:tcPr>
          <w:p w14:paraId="10C6D5CD" w14:textId="77777777" w:rsidR="00895CD5" w:rsidRDefault="000E264A">
            <w:pPr>
              <w:widowControl w:val="0"/>
              <w:rPr>
                <w:sz w:val="20"/>
                <w:szCs w:val="20"/>
                <w:highlight w:val="white"/>
              </w:rPr>
            </w:pPr>
            <w:r>
              <w:rPr>
                <w:color w:val="FFFFFF"/>
                <w:sz w:val="20"/>
                <w:szCs w:val="20"/>
                <w:shd w:val="clear" w:color="auto" w:fill="5B9BD5"/>
              </w:rPr>
              <w:t xml:space="preserve"> Existing Business</w:t>
            </w:r>
          </w:p>
        </w:tc>
        <w:tc>
          <w:tcPr>
            <w:tcW w:w="1095" w:type="dxa"/>
            <w:tcBorders>
              <w:left w:val="single" w:sz="4" w:space="0" w:color="FFFFFF"/>
              <w:bottom w:val="single" w:sz="12" w:space="0" w:color="FFFFFF"/>
            </w:tcBorders>
            <w:shd w:val="clear" w:color="auto" w:fill="5B9BD5"/>
            <w:tcMar>
              <w:top w:w="100" w:type="dxa"/>
              <w:left w:w="100" w:type="dxa"/>
              <w:bottom w:w="100" w:type="dxa"/>
              <w:right w:w="100" w:type="dxa"/>
            </w:tcMar>
          </w:tcPr>
          <w:p w14:paraId="3704DD95" w14:textId="77777777" w:rsidR="00895CD5" w:rsidRDefault="000E264A">
            <w:pPr>
              <w:widowControl w:val="0"/>
              <w:rPr>
                <w:sz w:val="20"/>
                <w:szCs w:val="20"/>
                <w:highlight w:val="white"/>
              </w:rPr>
            </w:pPr>
            <w:r>
              <w:rPr>
                <w:color w:val="FFFFFF"/>
                <w:sz w:val="20"/>
                <w:szCs w:val="20"/>
                <w:shd w:val="clear" w:color="auto" w:fill="5B9BD5"/>
              </w:rPr>
              <w:t>New Business</w:t>
            </w:r>
          </w:p>
        </w:tc>
        <w:tc>
          <w:tcPr>
            <w:tcW w:w="1335" w:type="dxa"/>
            <w:tcBorders>
              <w:left w:val="single" w:sz="4" w:space="0" w:color="FFFFFF"/>
              <w:bottom w:val="single" w:sz="12" w:space="0" w:color="FFFFFF"/>
              <w:right w:val="single" w:sz="4" w:space="0" w:color="FFFFFF"/>
            </w:tcBorders>
            <w:shd w:val="clear" w:color="auto" w:fill="5B9BD5"/>
            <w:tcMar>
              <w:top w:w="100" w:type="dxa"/>
              <w:left w:w="100" w:type="dxa"/>
              <w:bottom w:w="100" w:type="dxa"/>
              <w:right w:w="100" w:type="dxa"/>
            </w:tcMar>
          </w:tcPr>
          <w:p w14:paraId="50B57B3D" w14:textId="77777777" w:rsidR="00895CD5" w:rsidRDefault="000E264A">
            <w:pPr>
              <w:widowControl w:val="0"/>
              <w:rPr>
                <w:sz w:val="20"/>
                <w:szCs w:val="20"/>
                <w:highlight w:val="white"/>
              </w:rPr>
            </w:pPr>
            <w:r>
              <w:rPr>
                <w:color w:val="FFFFFF"/>
                <w:sz w:val="20"/>
                <w:szCs w:val="20"/>
                <w:shd w:val="clear" w:color="auto" w:fill="5B9BD5"/>
              </w:rPr>
              <w:t xml:space="preserve"> Existing Business</w:t>
            </w:r>
          </w:p>
        </w:tc>
        <w:tc>
          <w:tcPr>
            <w:tcW w:w="1245" w:type="dxa"/>
            <w:tcBorders>
              <w:left w:val="single" w:sz="4" w:space="0" w:color="FFFFFF"/>
              <w:bottom w:val="single" w:sz="12" w:space="0" w:color="FFFFFF"/>
            </w:tcBorders>
            <w:shd w:val="clear" w:color="auto" w:fill="5B9BD5"/>
            <w:tcMar>
              <w:top w:w="100" w:type="dxa"/>
              <w:left w:w="100" w:type="dxa"/>
              <w:bottom w:w="100" w:type="dxa"/>
              <w:right w:w="100" w:type="dxa"/>
            </w:tcMar>
          </w:tcPr>
          <w:p w14:paraId="5D45B264" w14:textId="77777777" w:rsidR="00895CD5" w:rsidRDefault="000E264A">
            <w:pPr>
              <w:widowControl w:val="0"/>
              <w:rPr>
                <w:sz w:val="20"/>
                <w:szCs w:val="20"/>
                <w:highlight w:val="white"/>
              </w:rPr>
            </w:pPr>
            <w:r>
              <w:rPr>
                <w:color w:val="FFFFFF"/>
                <w:sz w:val="20"/>
                <w:szCs w:val="20"/>
                <w:shd w:val="clear" w:color="auto" w:fill="5B9BD5"/>
              </w:rPr>
              <w:t>New Business</w:t>
            </w:r>
          </w:p>
        </w:tc>
      </w:tr>
      <w:tr w:rsidR="00895CD5" w14:paraId="1D7300DF" w14:textId="77777777">
        <w:tc>
          <w:tcPr>
            <w:tcW w:w="3555" w:type="dxa"/>
            <w:tcBorders>
              <w:top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14:paraId="19102A01" w14:textId="77777777" w:rsidR="00895CD5" w:rsidRDefault="000E264A">
            <w:pPr>
              <w:widowControl w:val="0"/>
              <w:rPr>
                <w:sz w:val="20"/>
                <w:szCs w:val="20"/>
                <w:highlight w:val="white"/>
              </w:rPr>
            </w:pPr>
            <w:r>
              <w:rPr>
                <w:sz w:val="20"/>
                <w:szCs w:val="20"/>
                <w:shd w:val="clear" w:color="auto" w:fill="BDD7EE"/>
              </w:rPr>
              <w:t>('Prospect', 'Qualified')</w:t>
            </w:r>
          </w:p>
        </w:tc>
        <w:tc>
          <w:tcPr>
            <w:tcW w:w="1545"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14:paraId="1C282B34" w14:textId="77777777" w:rsidR="00895CD5" w:rsidRDefault="000E264A">
            <w:pPr>
              <w:widowControl w:val="0"/>
              <w:rPr>
                <w:sz w:val="20"/>
                <w:szCs w:val="20"/>
                <w:highlight w:val="white"/>
              </w:rPr>
            </w:pPr>
            <w:r>
              <w:rPr>
                <w:sz w:val="20"/>
                <w:szCs w:val="20"/>
                <w:shd w:val="clear" w:color="auto" w:fill="BDD7EE"/>
              </w:rPr>
              <w:t xml:space="preserve"> 46</w:t>
            </w:r>
          </w:p>
        </w:tc>
        <w:tc>
          <w:tcPr>
            <w:tcW w:w="1095" w:type="dxa"/>
            <w:tcBorders>
              <w:top w:val="single" w:sz="4" w:space="0" w:color="FFFFFF"/>
              <w:left w:val="single" w:sz="4" w:space="0" w:color="FFFFFF"/>
              <w:bottom w:val="single" w:sz="4" w:space="0" w:color="FFFFFF"/>
            </w:tcBorders>
            <w:shd w:val="clear" w:color="auto" w:fill="BDD7EE"/>
            <w:tcMar>
              <w:top w:w="100" w:type="dxa"/>
              <w:left w:w="100" w:type="dxa"/>
              <w:bottom w:w="100" w:type="dxa"/>
              <w:right w:w="100" w:type="dxa"/>
            </w:tcMar>
          </w:tcPr>
          <w:p w14:paraId="4C0E1E44" w14:textId="77777777" w:rsidR="00895CD5" w:rsidRDefault="000E264A">
            <w:pPr>
              <w:widowControl w:val="0"/>
              <w:rPr>
                <w:sz w:val="20"/>
                <w:szCs w:val="20"/>
                <w:highlight w:val="white"/>
              </w:rPr>
            </w:pPr>
            <w:r>
              <w:rPr>
                <w:sz w:val="20"/>
                <w:szCs w:val="20"/>
                <w:shd w:val="clear" w:color="auto" w:fill="BDD7EE"/>
              </w:rPr>
              <w:t xml:space="preserve"> 26</w:t>
            </w:r>
          </w:p>
        </w:tc>
        <w:tc>
          <w:tcPr>
            <w:tcW w:w="1335" w:type="dxa"/>
            <w:tcBorders>
              <w:top w:val="single" w:sz="4" w:space="0" w:color="FFFFFF"/>
              <w:left w:val="single" w:sz="4" w:space="0" w:color="FFFFFF"/>
              <w:bottom w:val="single" w:sz="4" w:space="0" w:color="FFFFFF"/>
            </w:tcBorders>
            <w:shd w:val="clear" w:color="auto" w:fill="BDD7EE"/>
            <w:tcMar>
              <w:top w:w="100" w:type="dxa"/>
              <w:left w:w="100" w:type="dxa"/>
              <w:bottom w:w="100" w:type="dxa"/>
              <w:right w:w="100" w:type="dxa"/>
            </w:tcMar>
          </w:tcPr>
          <w:p w14:paraId="54ABEF44" w14:textId="77777777" w:rsidR="00895CD5" w:rsidRDefault="000E264A">
            <w:pPr>
              <w:widowControl w:val="0"/>
              <w:rPr>
                <w:sz w:val="20"/>
                <w:szCs w:val="20"/>
                <w:shd w:val="clear" w:color="auto" w:fill="BDD7EE"/>
              </w:rPr>
            </w:pPr>
            <w:r>
              <w:rPr>
                <w:sz w:val="20"/>
                <w:szCs w:val="20"/>
                <w:shd w:val="clear" w:color="auto" w:fill="BDD7EE"/>
              </w:rPr>
              <w:t>53</w:t>
            </w:r>
          </w:p>
        </w:tc>
        <w:tc>
          <w:tcPr>
            <w:tcW w:w="1245" w:type="dxa"/>
            <w:tcBorders>
              <w:top w:val="single" w:sz="4" w:space="0" w:color="FFFFFF"/>
              <w:left w:val="single" w:sz="4" w:space="0" w:color="FFFFFF"/>
              <w:bottom w:val="single" w:sz="4" w:space="0" w:color="FFFFFF"/>
            </w:tcBorders>
            <w:shd w:val="clear" w:color="auto" w:fill="BDD7EE"/>
            <w:tcMar>
              <w:top w:w="100" w:type="dxa"/>
              <w:left w:w="100" w:type="dxa"/>
              <w:bottom w:w="100" w:type="dxa"/>
              <w:right w:w="100" w:type="dxa"/>
            </w:tcMar>
          </w:tcPr>
          <w:p w14:paraId="6306F85D" w14:textId="77777777" w:rsidR="00895CD5" w:rsidRDefault="000E264A">
            <w:pPr>
              <w:widowControl w:val="0"/>
              <w:rPr>
                <w:sz w:val="20"/>
                <w:szCs w:val="20"/>
                <w:shd w:val="clear" w:color="auto" w:fill="BDD7EE"/>
              </w:rPr>
            </w:pPr>
            <w:r>
              <w:rPr>
                <w:sz w:val="20"/>
                <w:szCs w:val="20"/>
                <w:shd w:val="clear" w:color="auto" w:fill="BDD7EE"/>
              </w:rPr>
              <w:t>29</w:t>
            </w:r>
          </w:p>
        </w:tc>
      </w:tr>
      <w:tr w:rsidR="00895CD5" w14:paraId="184A1148" w14:textId="77777777">
        <w:tc>
          <w:tcPr>
            <w:tcW w:w="3555" w:type="dxa"/>
            <w:tcBorders>
              <w:top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5FF532DE" w14:textId="77777777" w:rsidR="00895CD5" w:rsidRDefault="000E264A">
            <w:pPr>
              <w:widowControl w:val="0"/>
              <w:rPr>
                <w:sz w:val="20"/>
                <w:szCs w:val="20"/>
                <w:highlight w:val="white"/>
              </w:rPr>
            </w:pPr>
            <w:r>
              <w:rPr>
                <w:sz w:val="20"/>
                <w:szCs w:val="20"/>
                <w:shd w:val="clear" w:color="auto" w:fill="DDEBF7"/>
              </w:rPr>
              <w:t>('Qualified', 'Buying Process id.')</w:t>
            </w:r>
          </w:p>
        </w:tc>
        <w:tc>
          <w:tcPr>
            <w:tcW w:w="1545"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5CAD4FE7" w14:textId="77777777" w:rsidR="00895CD5" w:rsidRDefault="000E264A">
            <w:pPr>
              <w:widowControl w:val="0"/>
              <w:rPr>
                <w:sz w:val="20"/>
                <w:szCs w:val="20"/>
                <w:highlight w:val="white"/>
              </w:rPr>
            </w:pPr>
            <w:r>
              <w:rPr>
                <w:sz w:val="20"/>
                <w:szCs w:val="20"/>
                <w:shd w:val="clear" w:color="auto" w:fill="DDEBF7"/>
              </w:rPr>
              <w:t xml:space="preserve"> 33</w:t>
            </w:r>
          </w:p>
        </w:tc>
        <w:tc>
          <w:tcPr>
            <w:tcW w:w="1095" w:type="dxa"/>
            <w:tcBorders>
              <w:top w:val="single" w:sz="4" w:space="0" w:color="FFFFFF"/>
              <w:left w:val="single" w:sz="4" w:space="0" w:color="FFFFFF"/>
              <w:bottom w:val="single" w:sz="4" w:space="0" w:color="FFFFFF"/>
            </w:tcBorders>
            <w:shd w:val="clear" w:color="auto" w:fill="DDEBF7"/>
            <w:tcMar>
              <w:top w:w="100" w:type="dxa"/>
              <w:left w:w="100" w:type="dxa"/>
              <w:bottom w:w="100" w:type="dxa"/>
              <w:right w:w="100" w:type="dxa"/>
            </w:tcMar>
          </w:tcPr>
          <w:p w14:paraId="7FDF4846" w14:textId="77777777" w:rsidR="00895CD5" w:rsidRDefault="000E264A">
            <w:pPr>
              <w:widowControl w:val="0"/>
              <w:rPr>
                <w:sz w:val="20"/>
                <w:szCs w:val="20"/>
                <w:highlight w:val="white"/>
              </w:rPr>
            </w:pPr>
            <w:r>
              <w:rPr>
                <w:sz w:val="20"/>
                <w:szCs w:val="20"/>
                <w:shd w:val="clear" w:color="auto" w:fill="DDEBF7"/>
              </w:rPr>
              <w:t xml:space="preserve"> 41</w:t>
            </w:r>
          </w:p>
        </w:tc>
        <w:tc>
          <w:tcPr>
            <w:tcW w:w="1335" w:type="dxa"/>
            <w:tcBorders>
              <w:top w:val="single" w:sz="4" w:space="0" w:color="FFFFFF"/>
              <w:left w:val="single" w:sz="4" w:space="0" w:color="FFFFFF"/>
              <w:bottom w:val="single" w:sz="4" w:space="0" w:color="FFFFFF"/>
            </w:tcBorders>
            <w:shd w:val="clear" w:color="auto" w:fill="DDEBF7"/>
            <w:tcMar>
              <w:top w:w="100" w:type="dxa"/>
              <w:left w:w="100" w:type="dxa"/>
              <w:bottom w:w="100" w:type="dxa"/>
              <w:right w:w="100" w:type="dxa"/>
            </w:tcMar>
          </w:tcPr>
          <w:p w14:paraId="33E4B332" w14:textId="77777777" w:rsidR="00895CD5" w:rsidRDefault="000E264A">
            <w:pPr>
              <w:widowControl w:val="0"/>
              <w:rPr>
                <w:sz w:val="20"/>
                <w:szCs w:val="20"/>
                <w:shd w:val="clear" w:color="auto" w:fill="DDEBF7"/>
              </w:rPr>
            </w:pPr>
            <w:r>
              <w:rPr>
                <w:sz w:val="20"/>
                <w:szCs w:val="20"/>
                <w:shd w:val="clear" w:color="auto" w:fill="DDEBF7"/>
              </w:rPr>
              <w:t>43</w:t>
            </w:r>
          </w:p>
        </w:tc>
        <w:tc>
          <w:tcPr>
            <w:tcW w:w="1245" w:type="dxa"/>
            <w:tcBorders>
              <w:top w:val="single" w:sz="4" w:space="0" w:color="FFFFFF"/>
              <w:left w:val="single" w:sz="4" w:space="0" w:color="FFFFFF"/>
              <w:bottom w:val="single" w:sz="4" w:space="0" w:color="FFFFFF"/>
            </w:tcBorders>
            <w:shd w:val="clear" w:color="auto" w:fill="DDEBF7"/>
            <w:tcMar>
              <w:top w:w="100" w:type="dxa"/>
              <w:left w:w="100" w:type="dxa"/>
              <w:bottom w:w="100" w:type="dxa"/>
              <w:right w:w="100" w:type="dxa"/>
            </w:tcMar>
          </w:tcPr>
          <w:p w14:paraId="67BB521D" w14:textId="77777777" w:rsidR="00895CD5" w:rsidRDefault="000E264A">
            <w:pPr>
              <w:widowControl w:val="0"/>
              <w:rPr>
                <w:sz w:val="20"/>
                <w:szCs w:val="20"/>
                <w:shd w:val="clear" w:color="auto" w:fill="DDEBF7"/>
              </w:rPr>
            </w:pPr>
            <w:r>
              <w:rPr>
                <w:sz w:val="20"/>
                <w:szCs w:val="20"/>
                <w:shd w:val="clear" w:color="auto" w:fill="DDEBF7"/>
              </w:rPr>
              <w:t>48</w:t>
            </w:r>
          </w:p>
        </w:tc>
      </w:tr>
      <w:tr w:rsidR="00895CD5" w14:paraId="699818B6" w14:textId="77777777">
        <w:tc>
          <w:tcPr>
            <w:tcW w:w="3555" w:type="dxa"/>
            <w:tcBorders>
              <w:top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14:paraId="6C85BC76" w14:textId="77777777" w:rsidR="00895CD5" w:rsidRDefault="000E264A">
            <w:pPr>
              <w:widowControl w:val="0"/>
              <w:rPr>
                <w:sz w:val="20"/>
                <w:szCs w:val="20"/>
                <w:highlight w:val="white"/>
              </w:rPr>
            </w:pPr>
            <w:r>
              <w:rPr>
                <w:sz w:val="20"/>
                <w:szCs w:val="20"/>
                <w:shd w:val="clear" w:color="auto" w:fill="BDD7EE"/>
              </w:rPr>
              <w:t>('Buying Process id.', 'Short List')</w:t>
            </w:r>
          </w:p>
        </w:tc>
        <w:tc>
          <w:tcPr>
            <w:tcW w:w="1545"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14:paraId="619BFBBE" w14:textId="77777777" w:rsidR="00895CD5" w:rsidRDefault="000E264A">
            <w:pPr>
              <w:widowControl w:val="0"/>
              <w:rPr>
                <w:sz w:val="20"/>
                <w:szCs w:val="20"/>
                <w:highlight w:val="white"/>
              </w:rPr>
            </w:pPr>
            <w:r>
              <w:rPr>
                <w:sz w:val="20"/>
                <w:szCs w:val="20"/>
                <w:shd w:val="clear" w:color="auto" w:fill="BDD7EE"/>
              </w:rPr>
              <w:t xml:space="preserve"> 37</w:t>
            </w:r>
          </w:p>
        </w:tc>
        <w:tc>
          <w:tcPr>
            <w:tcW w:w="1095" w:type="dxa"/>
            <w:tcBorders>
              <w:top w:val="single" w:sz="4" w:space="0" w:color="FFFFFF"/>
              <w:left w:val="single" w:sz="4" w:space="0" w:color="FFFFFF"/>
              <w:bottom w:val="single" w:sz="4" w:space="0" w:color="FFFFFF"/>
            </w:tcBorders>
            <w:shd w:val="clear" w:color="auto" w:fill="BDD7EE"/>
            <w:tcMar>
              <w:top w:w="100" w:type="dxa"/>
              <w:left w:w="100" w:type="dxa"/>
              <w:bottom w:w="100" w:type="dxa"/>
              <w:right w:w="100" w:type="dxa"/>
            </w:tcMar>
          </w:tcPr>
          <w:p w14:paraId="3815920C" w14:textId="77777777" w:rsidR="00895CD5" w:rsidRDefault="000E264A">
            <w:pPr>
              <w:widowControl w:val="0"/>
              <w:rPr>
                <w:sz w:val="20"/>
                <w:szCs w:val="20"/>
                <w:highlight w:val="white"/>
              </w:rPr>
            </w:pPr>
            <w:r>
              <w:rPr>
                <w:sz w:val="20"/>
                <w:szCs w:val="20"/>
                <w:shd w:val="clear" w:color="auto" w:fill="BDD7EE"/>
              </w:rPr>
              <w:t xml:space="preserve"> 34</w:t>
            </w:r>
          </w:p>
        </w:tc>
        <w:tc>
          <w:tcPr>
            <w:tcW w:w="1335" w:type="dxa"/>
            <w:tcBorders>
              <w:top w:val="single" w:sz="4" w:space="0" w:color="FFFFFF"/>
              <w:left w:val="single" w:sz="4" w:space="0" w:color="FFFFFF"/>
              <w:bottom w:val="single" w:sz="4" w:space="0" w:color="FFFFFF"/>
            </w:tcBorders>
            <w:shd w:val="clear" w:color="auto" w:fill="BDD7EE"/>
            <w:tcMar>
              <w:top w:w="100" w:type="dxa"/>
              <w:left w:w="100" w:type="dxa"/>
              <w:bottom w:w="100" w:type="dxa"/>
              <w:right w:w="100" w:type="dxa"/>
            </w:tcMar>
          </w:tcPr>
          <w:p w14:paraId="2E90B106" w14:textId="77777777" w:rsidR="00895CD5" w:rsidRDefault="000E264A">
            <w:pPr>
              <w:widowControl w:val="0"/>
              <w:rPr>
                <w:sz w:val="20"/>
                <w:szCs w:val="20"/>
                <w:shd w:val="clear" w:color="auto" w:fill="BDD7EE"/>
              </w:rPr>
            </w:pPr>
            <w:r>
              <w:rPr>
                <w:sz w:val="20"/>
                <w:szCs w:val="20"/>
                <w:shd w:val="clear" w:color="auto" w:fill="BDD7EE"/>
              </w:rPr>
              <w:t>51</w:t>
            </w:r>
          </w:p>
        </w:tc>
        <w:tc>
          <w:tcPr>
            <w:tcW w:w="1245" w:type="dxa"/>
            <w:tcBorders>
              <w:top w:val="single" w:sz="4" w:space="0" w:color="FFFFFF"/>
              <w:left w:val="single" w:sz="4" w:space="0" w:color="FFFFFF"/>
              <w:bottom w:val="single" w:sz="4" w:space="0" w:color="FFFFFF"/>
            </w:tcBorders>
            <w:shd w:val="clear" w:color="auto" w:fill="BDD7EE"/>
            <w:tcMar>
              <w:top w:w="100" w:type="dxa"/>
              <w:left w:w="100" w:type="dxa"/>
              <w:bottom w:w="100" w:type="dxa"/>
              <w:right w:w="100" w:type="dxa"/>
            </w:tcMar>
          </w:tcPr>
          <w:p w14:paraId="7FE404C6" w14:textId="77777777" w:rsidR="00895CD5" w:rsidRDefault="000E264A">
            <w:pPr>
              <w:widowControl w:val="0"/>
              <w:rPr>
                <w:sz w:val="20"/>
                <w:szCs w:val="20"/>
                <w:shd w:val="clear" w:color="auto" w:fill="BDD7EE"/>
              </w:rPr>
            </w:pPr>
            <w:r>
              <w:rPr>
                <w:sz w:val="20"/>
                <w:szCs w:val="20"/>
                <w:shd w:val="clear" w:color="auto" w:fill="BDD7EE"/>
              </w:rPr>
              <w:t>36</w:t>
            </w:r>
          </w:p>
        </w:tc>
      </w:tr>
      <w:tr w:rsidR="00895CD5" w14:paraId="466D7C46" w14:textId="77777777">
        <w:tc>
          <w:tcPr>
            <w:tcW w:w="3555" w:type="dxa"/>
            <w:tcBorders>
              <w:top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0AF8F6D5" w14:textId="77777777" w:rsidR="00895CD5" w:rsidRDefault="000E264A">
            <w:pPr>
              <w:widowControl w:val="0"/>
              <w:rPr>
                <w:sz w:val="20"/>
                <w:szCs w:val="20"/>
                <w:highlight w:val="white"/>
              </w:rPr>
            </w:pPr>
            <w:r>
              <w:rPr>
                <w:sz w:val="20"/>
                <w:szCs w:val="20"/>
                <w:shd w:val="clear" w:color="auto" w:fill="DDEBF7"/>
              </w:rPr>
              <w:t>('Short List', 'Chosen Vendor')</w:t>
            </w:r>
          </w:p>
        </w:tc>
        <w:tc>
          <w:tcPr>
            <w:tcW w:w="1545"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0C21EE66" w14:textId="77777777" w:rsidR="00895CD5" w:rsidRDefault="000E264A">
            <w:pPr>
              <w:widowControl w:val="0"/>
              <w:rPr>
                <w:sz w:val="20"/>
                <w:szCs w:val="20"/>
                <w:highlight w:val="white"/>
              </w:rPr>
            </w:pPr>
            <w:r>
              <w:rPr>
                <w:sz w:val="20"/>
                <w:szCs w:val="20"/>
                <w:shd w:val="clear" w:color="auto" w:fill="DDEBF7"/>
              </w:rPr>
              <w:t xml:space="preserve"> 36</w:t>
            </w:r>
          </w:p>
        </w:tc>
        <w:tc>
          <w:tcPr>
            <w:tcW w:w="1095" w:type="dxa"/>
            <w:tcBorders>
              <w:top w:val="single" w:sz="4" w:space="0" w:color="FFFFFF"/>
              <w:left w:val="single" w:sz="4" w:space="0" w:color="FFFFFF"/>
              <w:bottom w:val="single" w:sz="4" w:space="0" w:color="FFFFFF"/>
            </w:tcBorders>
            <w:shd w:val="clear" w:color="auto" w:fill="DDEBF7"/>
            <w:tcMar>
              <w:top w:w="100" w:type="dxa"/>
              <w:left w:w="100" w:type="dxa"/>
              <w:bottom w:w="100" w:type="dxa"/>
              <w:right w:w="100" w:type="dxa"/>
            </w:tcMar>
          </w:tcPr>
          <w:p w14:paraId="0CC36832" w14:textId="77777777" w:rsidR="00895CD5" w:rsidRDefault="000E264A">
            <w:pPr>
              <w:widowControl w:val="0"/>
              <w:rPr>
                <w:sz w:val="20"/>
                <w:szCs w:val="20"/>
                <w:highlight w:val="white"/>
              </w:rPr>
            </w:pPr>
            <w:r>
              <w:rPr>
                <w:sz w:val="20"/>
                <w:szCs w:val="20"/>
                <w:shd w:val="clear" w:color="auto" w:fill="DDEBF7"/>
              </w:rPr>
              <w:t xml:space="preserve"> 42</w:t>
            </w:r>
          </w:p>
        </w:tc>
        <w:tc>
          <w:tcPr>
            <w:tcW w:w="1335" w:type="dxa"/>
            <w:tcBorders>
              <w:top w:val="single" w:sz="4" w:space="0" w:color="FFFFFF"/>
              <w:left w:val="single" w:sz="4" w:space="0" w:color="FFFFFF"/>
              <w:bottom w:val="single" w:sz="4" w:space="0" w:color="FFFFFF"/>
            </w:tcBorders>
            <w:shd w:val="clear" w:color="auto" w:fill="DDEBF7"/>
            <w:tcMar>
              <w:top w:w="100" w:type="dxa"/>
              <w:left w:w="100" w:type="dxa"/>
              <w:bottom w:w="100" w:type="dxa"/>
              <w:right w:w="100" w:type="dxa"/>
            </w:tcMar>
          </w:tcPr>
          <w:p w14:paraId="3F80EEED" w14:textId="77777777" w:rsidR="00895CD5" w:rsidRDefault="000E264A">
            <w:pPr>
              <w:widowControl w:val="0"/>
              <w:rPr>
                <w:sz w:val="20"/>
                <w:szCs w:val="20"/>
                <w:shd w:val="clear" w:color="auto" w:fill="DDEBF7"/>
              </w:rPr>
            </w:pPr>
            <w:r>
              <w:rPr>
                <w:sz w:val="20"/>
                <w:szCs w:val="20"/>
                <w:shd w:val="clear" w:color="auto" w:fill="DDEBF7"/>
              </w:rPr>
              <w:t>43</w:t>
            </w:r>
          </w:p>
        </w:tc>
        <w:tc>
          <w:tcPr>
            <w:tcW w:w="1245" w:type="dxa"/>
            <w:tcBorders>
              <w:top w:val="single" w:sz="4" w:space="0" w:color="FFFFFF"/>
              <w:left w:val="single" w:sz="4" w:space="0" w:color="FFFFFF"/>
              <w:bottom w:val="single" w:sz="4" w:space="0" w:color="FFFFFF"/>
            </w:tcBorders>
            <w:shd w:val="clear" w:color="auto" w:fill="DDEBF7"/>
            <w:tcMar>
              <w:top w:w="100" w:type="dxa"/>
              <w:left w:w="100" w:type="dxa"/>
              <w:bottom w:w="100" w:type="dxa"/>
              <w:right w:w="100" w:type="dxa"/>
            </w:tcMar>
          </w:tcPr>
          <w:p w14:paraId="505ACCBE" w14:textId="77777777" w:rsidR="00895CD5" w:rsidRDefault="000E264A">
            <w:pPr>
              <w:widowControl w:val="0"/>
              <w:rPr>
                <w:sz w:val="20"/>
                <w:szCs w:val="20"/>
                <w:shd w:val="clear" w:color="auto" w:fill="DDEBF7"/>
              </w:rPr>
            </w:pPr>
            <w:r>
              <w:rPr>
                <w:sz w:val="20"/>
                <w:szCs w:val="20"/>
                <w:shd w:val="clear" w:color="auto" w:fill="DDEBF7"/>
              </w:rPr>
              <w:t>54</w:t>
            </w:r>
          </w:p>
        </w:tc>
      </w:tr>
      <w:tr w:rsidR="00895CD5" w14:paraId="3AE9C77A" w14:textId="77777777">
        <w:tc>
          <w:tcPr>
            <w:tcW w:w="3555" w:type="dxa"/>
            <w:tcBorders>
              <w:top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14:paraId="71456ECE" w14:textId="77777777" w:rsidR="00895CD5" w:rsidRDefault="000E264A">
            <w:pPr>
              <w:widowControl w:val="0"/>
              <w:rPr>
                <w:sz w:val="20"/>
                <w:szCs w:val="20"/>
                <w:highlight w:val="white"/>
              </w:rPr>
            </w:pPr>
            <w:r>
              <w:rPr>
                <w:sz w:val="20"/>
                <w:szCs w:val="20"/>
                <w:shd w:val="clear" w:color="auto" w:fill="BDD7EE"/>
              </w:rPr>
              <w:t>('Chosen Vendor', 'Negotiation/Review')</w:t>
            </w:r>
          </w:p>
        </w:tc>
        <w:tc>
          <w:tcPr>
            <w:tcW w:w="1545"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14:paraId="0FB8CBD3" w14:textId="77777777" w:rsidR="00895CD5" w:rsidRDefault="000E264A">
            <w:pPr>
              <w:widowControl w:val="0"/>
              <w:rPr>
                <w:sz w:val="20"/>
                <w:szCs w:val="20"/>
                <w:highlight w:val="white"/>
              </w:rPr>
            </w:pPr>
            <w:r>
              <w:rPr>
                <w:sz w:val="20"/>
                <w:szCs w:val="20"/>
                <w:shd w:val="clear" w:color="auto" w:fill="BDD7EE"/>
              </w:rPr>
              <w:t xml:space="preserve"> 20</w:t>
            </w:r>
          </w:p>
        </w:tc>
        <w:tc>
          <w:tcPr>
            <w:tcW w:w="1095" w:type="dxa"/>
            <w:tcBorders>
              <w:top w:val="single" w:sz="4" w:space="0" w:color="FFFFFF"/>
              <w:left w:val="single" w:sz="4" w:space="0" w:color="FFFFFF"/>
              <w:bottom w:val="single" w:sz="4" w:space="0" w:color="FFFFFF"/>
            </w:tcBorders>
            <w:shd w:val="clear" w:color="auto" w:fill="BDD7EE"/>
            <w:tcMar>
              <w:top w:w="100" w:type="dxa"/>
              <w:left w:w="100" w:type="dxa"/>
              <w:bottom w:w="100" w:type="dxa"/>
              <w:right w:w="100" w:type="dxa"/>
            </w:tcMar>
          </w:tcPr>
          <w:p w14:paraId="3F702236" w14:textId="77777777" w:rsidR="00895CD5" w:rsidRDefault="000E264A">
            <w:pPr>
              <w:widowControl w:val="0"/>
              <w:rPr>
                <w:sz w:val="20"/>
                <w:szCs w:val="20"/>
                <w:highlight w:val="white"/>
              </w:rPr>
            </w:pPr>
            <w:r>
              <w:rPr>
                <w:sz w:val="20"/>
                <w:szCs w:val="20"/>
                <w:shd w:val="clear" w:color="auto" w:fill="BDD7EE"/>
              </w:rPr>
              <w:t xml:space="preserve"> 33</w:t>
            </w:r>
          </w:p>
        </w:tc>
        <w:tc>
          <w:tcPr>
            <w:tcW w:w="1335" w:type="dxa"/>
            <w:tcBorders>
              <w:top w:val="single" w:sz="4" w:space="0" w:color="FFFFFF"/>
              <w:left w:val="single" w:sz="4" w:space="0" w:color="FFFFFF"/>
              <w:bottom w:val="single" w:sz="4" w:space="0" w:color="FFFFFF"/>
            </w:tcBorders>
            <w:shd w:val="clear" w:color="auto" w:fill="BDD7EE"/>
            <w:tcMar>
              <w:top w:w="100" w:type="dxa"/>
              <w:left w:w="100" w:type="dxa"/>
              <w:bottom w:w="100" w:type="dxa"/>
              <w:right w:w="100" w:type="dxa"/>
            </w:tcMar>
          </w:tcPr>
          <w:p w14:paraId="4BDD532C" w14:textId="77777777" w:rsidR="00895CD5" w:rsidRDefault="000E264A">
            <w:pPr>
              <w:widowControl w:val="0"/>
              <w:rPr>
                <w:sz w:val="20"/>
                <w:szCs w:val="20"/>
                <w:shd w:val="clear" w:color="auto" w:fill="BDD7EE"/>
              </w:rPr>
            </w:pPr>
            <w:r>
              <w:rPr>
                <w:sz w:val="20"/>
                <w:szCs w:val="20"/>
                <w:shd w:val="clear" w:color="auto" w:fill="BDD7EE"/>
              </w:rPr>
              <w:t>43</w:t>
            </w:r>
          </w:p>
        </w:tc>
        <w:tc>
          <w:tcPr>
            <w:tcW w:w="1245" w:type="dxa"/>
            <w:tcBorders>
              <w:top w:val="single" w:sz="4" w:space="0" w:color="FFFFFF"/>
              <w:left w:val="single" w:sz="4" w:space="0" w:color="FFFFFF"/>
              <w:bottom w:val="single" w:sz="4" w:space="0" w:color="FFFFFF"/>
            </w:tcBorders>
            <w:shd w:val="clear" w:color="auto" w:fill="BDD7EE"/>
            <w:tcMar>
              <w:top w:w="100" w:type="dxa"/>
              <w:left w:w="100" w:type="dxa"/>
              <w:bottom w:w="100" w:type="dxa"/>
              <w:right w:w="100" w:type="dxa"/>
            </w:tcMar>
          </w:tcPr>
          <w:p w14:paraId="04CCABDC" w14:textId="77777777" w:rsidR="00895CD5" w:rsidRDefault="000E264A">
            <w:pPr>
              <w:widowControl w:val="0"/>
              <w:rPr>
                <w:sz w:val="20"/>
                <w:szCs w:val="20"/>
                <w:shd w:val="clear" w:color="auto" w:fill="BDD7EE"/>
              </w:rPr>
            </w:pPr>
            <w:r>
              <w:rPr>
                <w:sz w:val="20"/>
                <w:szCs w:val="20"/>
                <w:shd w:val="clear" w:color="auto" w:fill="BDD7EE"/>
              </w:rPr>
              <w:t>34</w:t>
            </w:r>
          </w:p>
        </w:tc>
      </w:tr>
      <w:tr w:rsidR="00895CD5" w14:paraId="0FEF6630" w14:textId="77777777">
        <w:tc>
          <w:tcPr>
            <w:tcW w:w="3555" w:type="dxa"/>
            <w:tcBorders>
              <w:top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359661C5" w14:textId="77777777" w:rsidR="00895CD5" w:rsidRDefault="000E264A">
            <w:pPr>
              <w:widowControl w:val="0"/>
              <w:rPr>
                <w:sz w:val="20"/>
                <w:szCs w:val="20"/>
                <w:highlight w:val="white"/>
              </w:rPr>
            </w:pPr>
            <w:r>
              <w:rPr>
                <w:sz w:val="20"/>
                <w:szCs w:val="20"/>
                <w:shd w:val="clear" w:color="auto" w:fill="DDEBF7"/>
              </w:rPr>
              <w:t>('Negotiation/Review', 'PO In Progress')</w:t>
            </w:r>
          </w:p>
        </w:tc>
        <w:tc>
          <w:tcPr>
            <w:tcW w:w="1545"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6531A339" w14:textId="77777777" w:rsidR="00895CD5" w:rsidRDefault="000E264A">
            <w:pPr>
              <w:widowControl w:val="0"/>
              <w:rPr>
                <w:sz w:val="20"/>
                <w:szCs w:val="20"/>
                <w:highlight w:val="white"/>
              </w:rPr>
            </w:pPr>
            <w:r>
              <w:rPr>
                <w:sz w:val="20"/>
                <w:szCs w:val="20"/>
                <w:shd w:val="clear" w:color="auto" w:fill="DDEBF7"/>
              </w:rPr>
              <w:t xml:space="preserve"> 28</w:t>
            </w:r>
          </w:p>
        </w:tc>
        <w:tc>
          <w:tcPr>
            <w:tcW w:w="1095" w:type="dxa"/>
            <w:tcBorders>
              <w:top w:val="single" w:sz="4" w:space="0" w:color="FFFFFF"/>
              <w:left w:val="single" w:sz="4" w:space="0" w:color="FFFFFF"/>
              <w:bottom w:val="single" w:sz="4" w:space="0" w:color="FFFFFF"/>
            </w:tcBorders>
            <w:shd w:val="clear" w:color="auto" w:fill="DDEBF7"/>
            <w:tcMar>
              <w:top w:w="100" w:type="dxa"/>
              <w:left w:w="100" w:type="dxa"/>
              <w:bottom w:w="100" w:type="dxa"/>
              <w:right w:w="100" w:type="dxa"/>
            </w:tcMar>
          </w:tcPr>
          <w:p w14:paraId="3C4FA7AF" w14:textId="77777777" w:rsidR="00895CD5" w:rsidRDefault="000E264A">
            <w:pPr>
              <w:widowControl w:val="0"/>
              <w:rPr>
                <w:sz w:val="20"/>
                <w:szCs w:val="20"/>
                <w:highlight w:val="white"/>
              </w:rPr>
            </w:pPr>
            <w:r>
              <w:rPr>
                <w:sz w:val="20"/>
                <w:szCs w:val="20"/>
                <w:shd w:val="clear" w:color="auto" w:fill="DDEBF7"/>
              </w:rPr>
              <w:t xml:space="preserve"> 40</w:t>
            </w:r>
          </w:p>
        </w:tc>
        <w:tc>
          <w:tcPr>
            <w:tcW w:w="1335" w:type="dxa"/>
            <w:tcBorders>
              <w:top w:val="single" w:sz="4" w:space="0" w:color="FFFFFF"/>
              <w:left w:val="single" w:sz="4" w:space="0" w:color="FFFFFF"/>
              <w:bottom w:val="single" w:sz="4" w:space="0" w:color="FFFFFF"/>
            </w:tcBorders>
            <w:shd w:val="clear" w:color="auto" w:fill="DDEBF7"/>
            <w:tcMar>
              <w:top w:w="100" w:type="dxa"/>
              <w:left w:w="100" w:type="dxa"/>
              <w:bottom w:w="100" w:type="dxa"/>
              <w:right w:w="100" w:type="dxa"/>
            </w:tcMar>
          </w:tcPr>
          <w:p w14:paraId="56E0C694" w14:textId="77777777" w:rsidR="00895CD5" w:rsidRDefault="000E264A">
            <w:pPr>
              <w:widowControl w:val="0"/>
              <w:rPr>
                <w:sz w:val="20"/>
                <w:szCs w:val="20"/>
                <w:shd w:val="clear" w:color="auto" w:fill="DDEBF7"/>
              </w:rPr>
            </w:pPr>
            <w:r>
              <w:rPr>
                <w:sz w:val="20"/>
                <w:szCs w:val="20"/>
                <w:shd w:val="clear" w:color="auto" w:fill="DDEBF7"/>
              </w:rPr>
              <w:t>28</w:t>
            </w:r>
          </w:p>
        </w:tc>
        <w:tc>
          <w:tcPr>
            <w:tcW w:w="1245" w:type="dxa"/>
            <w:tcBorders>
              <w:top w:val="single" w:sz="4" w:space="0" w:color="FFFFFF"/>
              <w:left w:val="single" w:sz="4" w:space="0" w:color="FFFFFF"/>
              <w:bottom w:val="single" w:sz="4" w:space="0" w:color="FFFFFF"/>
            </w:tcBorders>
            <w:shd w:val="clear" w:color="auto" w:fill="DDEBF7"/>
            <w:tcMar>
              <w:top w:w="100" w:type="dxa"/>
              <w:left w:w="100" w:type="dxa"/>
              <w:bottom w:w="100" w:type="dxa"/>
              <w:right w:w="100" w:type="dxa"/>
            </w:tcMar>
          </w:tcPr>
          <w:p w14:paraId="082F0C16" w14:textId="77777777" w:rsidR="00895CD5" w:rsidRDefault="000E264A">
            <w:pPr>
              <w:widowControl w:val="0"/>
              <w:rPr>
                <w:sz w:val="20"/>
                <w:szCs w:val="20"/>
                <w:shd w:val="clear" w:color="auto" w:fill="DDEBF7"/>
              </w:rPr>
            </w:pPr>
            <w:r>
              <w:rPr>
                <w:sz w:val="20"/>
                <w:szCs w:val="20"/>
                <w:shd w:val="clear" w:color="auto" w:fill="DDEBF7"/>
              </w:rPr>
              <w:t>41</w:t>
            </w:r>
          </w:p>
        </w:tc>
      </w:tr>
      <w:tr w:rsidR="00895CD5" w14:paraId="1A73D88E" w14:textId="77777777">
        <w:tc>
          <w:tcPr>
            <w:tcW w:w="3555" w:type="dxa"/>
            <w:tcBorders>
              <w:top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14:paraId="6E2FE9C5" w14:textId="77777777" w:rsidR="00895CD5" w:rsidRDefault="000E264A">
            <w:pPr>
              <w:widowControl w:val="0"/>
              <w:rPr>
                <w:sz w:val="20"/>
                <w:szCs w:val="20"/>
                <w:highlight w:val="white"/>
              </w:rPr>
            </w:pPr>
            <w:r>
              <w:rPr>
                <w:sz w:val="20"/>
                <w:szCs w:val="20"/>
                <w:shd w:val="clear" w:color="auto" w:fill="BDD7EE"/>
              </w:rPr>
              <w:lastRenderedPageBreak/>
              <w:t>('PO In Progress', 'Closed Won')</w:t>
            </w:r>
          </w:p>
        </w:tc>
        <w:tc>
          <w:tcPr>
            <w:tcW w:w="1545"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14:paraId="3F281C75" w14:textId="77777777" w:rsidR="00895CD5" w:rsidRDefault="000E264A">
            <w:pPr>
              <w:widowControl w:val="0"/>
              <w:rPr>
                <w:sz w:val="20"/>
                <w:szCs w:val="20"/>
                <w:highlight w:val="white"/>
              </w:rPr>
            </w:pPr>
            <w:r>
              <w:rPr>
                <w:sz w:val="20"/>
                <w:szCs w:val="20"/>
                <w:shd w:val="clear" w:color="auto" w:fill="BDD7EE"/>
              </w:rPr>
              <w:t xml:space="preserve"> 19</w:t>
            </w:r>
          </w:p>
        </w:tc>
        <w:tc>
          <w:tcPr>
            <w:tcW w:w="1095" w:type="dxa"/>
            <w:tcBorders>
              <w:top w:val="single" w:sz="4" w:space="0" w:color="FFFFFF"/>
              <w:left w:val="single" w:sz="4" w:space="0" w:color="FFFFFF"/>
              <w:bottom w:val="single" w:sz="4" w:space="0" w:color="FFFFFF"/>
            </w:tcBorders>
            <w:shd w:val="clear" w:color="auto" w:fill="BDD7EE"/>
            <w:tcMar>
              <w:top w:w="100" w:type="dxa"/>
              <w:left w:w="100" w:type="dxa"/>
              <w:bottom w:w="100" w:type="dxa"/>
              <w:right w:w="100" w:type="dxa"/>
            </w:tcMar>
          </w:tcPr>
          <w:p w14:paraId="00D891F2" w14:textId="77777777" w:rsidR="00895CD5" w:rsidRDefault="000E264A">
            <w:pPr>
              <w:widowControl w:val="0"/>
              <w:rPr>
                <w:sz w:val="20"/>
                <w:szCs w:val="20"/>
                <w:highlight w:val="white"/>
              </w:rPr>
            </w:pPr>
            <w:r>
              <w:rPr>
                <w:sz w:val="20"/>
                <w:szCs w:val="20"/>
                <w:shd w:val="clear" w:color="auto" w:fill="BDD7EE"/>
              </w:rPr>
              <w:t xml:space="preserve"> 15</w:t>
            </w:r>
          </w:p>
        </w:tc>
        <w:tc>
          <w:tcPr>
            <w:tcW w:w="1335" w:type="dxa"/>
            <w:tcBorders>
              <w:top w:val="single" w:sz="4" w:space="0" w:color="FFFFFF"/>
              <w:left w:val="single" w:sz="4" w:space="0" w:color="FFFFFF"/>
              <w:bottom w:val="single" w:sz="4" w:space="0" w:color="FFFFFF"/>
            </w:tcBorders>
            <w:shd w:val="clear" w:color="auto" w:fill="BDD7EE"/>
            <w:tcMar>
              <w:top w:w="100" w:type="dxa"/>
              <w:left w:w="100" w:type="dxa"/>
              <w:bottom w:w="100" w:type="dxa"/>
              <w:right w:w="100" w:type="dxa"/>
            </w:tcMar>
          </w:tcPr>
          <w:p w14:paraId="0F639170" w14:textId="77777777" w:rsidR="00895CD5" w:rsidRDefault="000E264A">
            <w:pPr>
              <w:widowControl w:val="0"/>
              <w:rPr>
                <w:sz w:val="20"/>
                <w:szCs w:val="20"/>
                <w:shd w:val="clear" w:color="auto" w:fill="BDD7EE"/>
              </w:rPr>
            </w:pPr>
            <w:r>
              <w:rPr>
                <w:sz w:val="20"/>
                <w:szCs w:val="20"/>
                <w:shd w:val="clear" w:color="auto" w:fill="BDD7EE"/>
              </w:rPr>
              <w:t>18</w:t>
            </w:r>
          </w:p>
        </w:tc>
        <w:tc>
          <w:tcPr>
            <w:tcW w:w="1245" w:type="dxa"/>
            <w:tcBorders>
              <w:top w:val="single" w:sz="4" w:space="0" w:color="FFFFFF"/>
              <w:left w:val="single" w:sz="4" w:space="0" w:color="FFFFFF"/>
              <w:bottom w:val="single" w:sz="4" w:space="0" w:color="FFFFFF"/>
            </w:tcBorders>
            <w:shd w:val="clear" w:color="auto" w:fill="BDD7EE"/>
            <w:tcMar>
              <w:top w:w="100" w:type="dxa"/>
              <w:left w:w="100" w:type="dxa"/>
              <w:bottom w:w="100" w:type="dxa"/>
              <w:right w:w="100" w:type="dxa"/>
            </w:tcMar>
          </w:tcPr>
          <w:p w14:paraId="79CF22B8" w14:textId="77777777" w:rsidR="00895CD5" w:rsidRDefault="000E264A">
            <w:pPr>
              <w:widowControl w:val="0"/>
              <w:rPr>
                <w:sz w:val="20"/>
                <w:szCs w:val="20"/>
                <w:shd w:val="clear" w:color="auto" w:fill="BDD7EE"/>
              </w:rPr>
            </w:pPr>
            <w:r>
              <w:rPr>
                <w:sz w:val="20"/>
                <w:szCs w:val="20"/>
                <w:shd w:val="clear" w:color="auto" w:fill="BDD7EE"/>
              </w:rPr>
              <w:t>15</w:t>
            </w:r>
          </w:p>
        </w:tc>
      </w:tr>
      <w:tr w:rsidR="00895CD5" w14:paraId="3CC92F85" w14:textId="77777777">
        <w:tc>
          <w:tcPr>
            <w:tcW w:w="3555" w:type="dxa"/>
            <w:tcBorders>
              <w:top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69478A70" w14:textId="77777777" w:rsidR="00895CD5" w:rsidRDefault="000E264A">
            <w:pPr>
              <w:widowControl w:val="0"/>
              <w:rPr>
                <w:b/>
                <w:i/>
                <w:sz w:val="20"/>
                <w:szCs w:val="20"/>
                <w:highlight w:val="white"/>
              </w:rPr>
            </w:pPr>
            <w:r>
              <w:rPr>
                <w:b/>
                <w:i/>
                <w:sz w:val="20"/>
                <w:szCs w:val="20"/>
                <w:shd w:val="clear" w:color="auto" w:fill="DDEBF7"/>
              </w:rPr>
              <w:t>Total Days - Without Prospect</w:t>
            </w:r>
          </w:p>
        </w:tc>
        <w:tc>
          <w:tcPr>
            <w:tcW w:w="1545"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7896D622" w14:textId="77777777" w:rsidR="00895CD5" w:rsidRDefault="000E264A">
            <w:pPr>
              <w:widowControl w:val="0"/>
              <w:rPr>
                <w:b/>
                <w:i/>
                <w:sz w:val="20"/>
                <w:szCs w:val="20"/>
                <w:highlight w:val="white"/>
              </w:rPr>
            </w:pPr>
            <w:r>
              <w:rPr>
                <w:b/>
                <w:i/>
                <w:sz w:val="20"/>
                <w:szCs w:val="20"/>
                <w:shd w:val="clear" w:color="auto" w:fill="DDEBF7"/>
              </w:rPr>
              <w:t xml:space="preserve"> 172 days</w:t>
            </w:r>
          </w:p>
        </w:tc>
        <w:tc>
          <w:tcPr>
            <w:tcW w:w="1095" w:type="dxa"/>
            <w:tcBorders>
              <w:top w:val="single" w:sz="4" w:space="0" w:color="FFFFFF"/>
              <w:left w:val="single" w:sz="4" w:space="0" w:color="FFFFFF"/>
              <w:bottom w:val="single" w:sz="4" w:space="0" w:color="FFFFFF"/>
            </w:tcBorders>
            <w:shd w:val="clear" w:color="auto" w:fill="DDEBF7"/>
            <w:tcMar>
              <w:top w:w="100" w:type="dxa"/>
              <w:left w:w="100" w:type="dxa"/>
              <w:bottom w:w="100" w:type="dxa"/>
              <w:right w:w="100" w:type="dxa"/>
            </w:tcMar>
          </w:tcPr>
          <w:p w14:paraId="4DA1C253" w14:textId="77777777" w:rsidR="00895CD5" w:rsidRDefault="000E264A">
            <w:pPr>
              <w:widowControl w:val="0"/>
              <w:rPr>
                <w:b/>
                <w:i/>
                <w:sz w:val="20"/>
                <w:szCs w:val="20"/>
                <w:highlight w:val="white"/>
              </w:rPr>
            </w:pPr>
            <w:r>
              <w:rPr>
                <w:b/>
                <w:i/>
                <w:sz w:val="20"/>
                <w:szCs w:val="20"/>
                <w:shd w:val="clear" w:color="auto" w:fill="DDEBF7"/>
              </w:rPr>
              <w:t xml:space="preserve"> 205 days</w:t>
            </w:r>
          </w:p>
        </w:tc>
        <w:tc>
          <w:tcPr>
            <w:tcW w:w="1335" w:type="dxa"/>
            <w:tcBorders>
              <w:top w:val="single" w:sz="4" w:space="0" w:color="FFFFFF"/>
              <w:left w:val="single" w:sz="4" w:space="0" w:color="FFFFFF"/>
              <w:bottom w:val="single" w:sz="4" w:space="0" w:color="FFFFFF"/>
            </w:tcBorders>
            <w:shd w:val="clear" w:color="auto" w:fill="DDEBF7"/>
            <w:tcMar>
              <w:top w:w="100" w:type="dxa"/>
              <w:left w:w="100" w:type="dxa"/>
              <w:bottom w:w="100" w:type="dxa"/>
              <w:right w:w="100" w:type="dxa"/>
            </w:tcMar>
          </w:tcPr>
          <w:p w14:paraId="51A8BA40" w14:textId="77777777" w:rsidR="00895CD5" w:rsidRDefault="000E264A">
            <w:pPr>
              <w:widowControl w:val="0"/>
              <w:rPr>
                <w:b/>
                <w:i/>
                <w:sz w:val="20"/>
                <w:szCs w:val="20"/>
                <w:shd w:val="clear" w:color="auto" w:fill="DDEBF7"/>
              </w:rPr>
            </w:pPr>
            <w:r>
              <w:rPr>
                <w:b/>
                <w:i/>
                <w:sz w:val="20"/>
                <w:szCs w:val="20"/>
                <w:shd w:val="clear" w:color="auto" w:fill="DDEBF7"/>
              </w:rPr>
              <w:t>226 days</w:t>
            </w:r>
          </w:p>
        </w:tc>
        <w:tc>
          <w:tcPr>
            <w:tcW w:w="1245" w:type="dxa"/>
            <w:tcBorders>
              <w:top w:val="single" w:sz="4" w:space="0" w:color="FFFFFF"/>
              <w:left w:val="single" w:sz="4" w:space="0" w:color="FFFFFF"/>
              <w:bottom w:val="single" w:sz="4" w:space="0" w:color="FFFFFF"/>
            </w:tcBorders>
            <w:shd w:val="clear" w:color="auto" w:fill="DDEBF7"/>
            <w:tcMar>
              <w:top w:w="100" w:type="dxa"/>
              <w:left w:w="100" w:type="dxa"/>
              <w:bottom w:w="100" w:type="dxa"/>
              <w:right w:w="100" w:type="dxa"/>
            </w:tcMar>
          </w:tcPr>
          <w:p w14:paraId="50FE09C2" w14:textId="77777777" w:rsidR="00895CD5" w:rsidRDefault="000E264A">
            <w:pPr>
              <w:widowControl w:val="0"/>
              <w:rPr>
                <w:b/>
                <w:i/>
                <w:sz w:val="20"/>
                <w:szCs w:val="20"/>
                <w:shd w:val="clear" w:color="auto" w:fill="DDEBF7"/>
              </w:rPr>
            </w:pPr>
            <w:r>
              <w:rPr>
                <w:b/>
                <w:i/>
                <w:sz w:val="20"/>
                <w:szCs w:val="20"/>
                <w:shd w:val="clear" w:color="auto" w:fill="DDEBF7"/>
              </w:rPr>
              <w:t>229 days</w:t>
            </w:r>
          </w:p>
        </w:tc>
      </w:tr>
      <w:tr w:rsidR="00895CD5" w14:paraId="34ADA59A" w14:textId="77777777">
        <w:tc>
          <w:tcPr>
            <w:tcW w:w="3555" w:type="dxa"/>
            <w:tcBorders>
              <w:top w:val="single" w:sz="4" w:space="0" w:color="FFFFFF"/>
              <w:right w:val="single" w:sz="4" w:space="0" w:color="FFFFFF"/>
            </w:tcBorders>
            <w:shd w:val="clear" w:color="auto" w:fill="BDD7EE"/>
            <w:tcMar>
              <w:top w:w="100" w:type="dxa"/>
              <w:left w:w="100" w:type="dxa"/>
              <w:bottom w:w="100" w:type="dxa"/>
              <w:right w:w="100" w:type="dxa"/>
            </w:tcMar>
          </w:tcPr>
          <w:p w14:paraId="0D30C534" w14:textId="77777777" w:rsidR="00895CD5" w:rsidRDefault="000E264A">
            <w:pPr>
              <w:widowControl w:val="0"/>
              <w:rPr>
                <w:sz w:val="20"/>
                <w:szCs w:val="20"/>
                <w:highlight w:val="white"/>
              </w:rPr>
            </w:pPr>
            <w:r>
              <w:rPr>
                <w:sz w:val="20"/>
                <w:szCs w:val="20"/>
                <w:shd w:val="clear" w:color="auto" w:fill="BDD7EE"/>
              </w:rPr>
              <w:t>Total Days - With Prospect</w:t>
            </w:r>
          </w:p>
        </w:tc>
        <w:tc>
          <w:tcPr>
            <w:tcW w:w="1545" w:type="dxa"/>
            <w:tcBorders>
              <w:top w:val="single" w:sz="4" w:space="0" w:color="FFFFFF"/>
              <w:left w:val="single" w:sz="4" w:space="0" w:color="FFFFFF"/>
              <w:right w:val="single" w:sz="4" w:space="0" w:color="FFFFFF"/>
            </w:tcBorders>
            <w:shd w:val="clear" w:color="auto" w:fill="BDD7EE"/>
            <w:tcMar>
              <w:top w:w="100" w:type="dxa"/>
              <w:left w:w="100" w:type="dxa"/>
              <w:bottom w:w="100" w:type="dxa"/>
              <w:right w:w="100" w:type="dxa"/>
            </w:tcMar>
          </w:tcPr>
          <w:p w14:paraId="230A2519" w14:textId="77777777" w:rsidR="00895CD5" w:rsidRDefault="000E264A">
            <w:pPr>
              <w:widowControl w:val="0"/>
              <w:rPr>
                <w:sz w:val="20"/>
                <w:szCs w:val="20"/>
                <w:highlight w:val="white"/>
              </w:rPr>
            </w:pPr>
            <w:r>
              <w:rPr>
                <w:sz w:val="20"/>
                <w:szCs w:val="20"/>
                <w:shd w:val="clear" w:color="auto" w:fill="BDD7EE"/>
              </w:rPr>
              <w:t xml:space="preserve"> 219 (7.3 months)</w:t>
            </w:r>
          </w:p>
        </w:tc>
        <w:tc>
          <w:tcPr>
            <w:tcW w:w="1095" w:type="dxa"/>
            <w:tcBorders>
              <w:top w:val="single" w:sz="4" w:space="0" w:color="FFFFFF"/>
              <w:left w:val="single" w:sz="4" w:space="0" w:color="FFFFFF"/>
            </w:tcBorders>
            <w:shd w:val="clear" w:color="auto" w:fill="BDD7EE"/>
            <w:tcMar>
              <w:top w:w="100" w:type="dxa"/>
              <w:left w:w="100" w:type="dxa"/>
              <w:bottom w:w="100" w:type="dxa"/>
              <w:right w:w="100" w:type="dxa"/>
            </w:tcMar>
          </w:tcPr>
          <w:p w14:paraId="573DF551" w14:textId="77777777" w:rsidR="00895CD5" w:rsidRDefault="000E264A">
            <w:pPr>
              <w:widowControl w:val="0"/>
              <w:rPr>
                <w:sz w:val="20"/>
                <w:szCs w:val="20"/>
                <w:highlight w:val="white"/>
              </w:rPr>
            </w:pPr>
            <w:r>
              <w:rPr>
                <w:sz w:val="20"/>
                <w:szCs w:val="20"/>
                <w:shd w:val="clear" w:color="auto" w:fill="BDD7EE"/>
              </w:rPr>
              <w:t xml:space="preserve"> 230 (7.7 months)</w:t>
            </w:r>
          </w:p>
        </w:tc>
        <w:tc>
          <w:tcPr>
            <w:tcW w:w="1335" w:type="dxa"/>
            <w:tcBorders>
              <w:top w:val="single" w:sz="4" w:space="0" w:color="FFFFFF"/>
              <w:left w:val="single" w:sz="4" w:space="0" w:color="FFFFFF"/>
            </w:tcBorders>
            <w:shd w:val="clear" w:color="auto" w:fill="BDD7EE"/>
            <w:tcMar>
              <w:top w:w="100" w:type="dxa"/>
              <w:left w:w="100" w:type="dxa"/>
              <w:bottom w:w="100" w:type="dxa"/>
              <w:right w:w="100" w:type="dxa"/>
            </w:tcMar>
          </w:tcPr>
          <w:p w14:paraId="7EF8F7F8" w14:textId="77777777" w:rsidR="00895CD5" w:rsidRDefault="000E264A">
            <w:pPr>
              <w:widowControl w:val="0"/>
              <w:rPr>
                <w:sz w:val="20"/>
                <w:szCs w:val="20"/>
                <w:shd w:val="clear" w:color="auto" w:fill="BDD7EE"/>
              </w:rPr>
            </w:pPr>
            <w:r>
              <w:rPr>
                <w:sz w:val="20"/>
                <w:szCs w:val="20"/>
                <w:shd w:val="clear" w:color="auto" w:fill="BDD7EE"/>
              </w:rPr>
              <w:t>280 (9.3 months)</w:t>
            </w:r>
          </w:p>
        </w:tc>
        <w:tc>
          <w:tcPr>
            <w:tcW w:w="1245" w:type="dxa"/>
            <w:tcBorders>
              <w:top w:val="single" w:sz="4" w:space="0" w:color="FFFFFF"/>
              <w:left w:val="single" w:sz="4" w:space="0" w:color="FFFFFF"/>
            </w:tcBorders>
            <w:shd w:val="clear" w:color="auto" w:fill="BDD7EE"/>
            <w:tcMar>
              <w:top w:w="100" w:type="dxa"/>
              <w:left w:w="100" w:type="dxa"/>
              <w:bottom w:w="100" w:type="dxa"/>
              <w:right w:w="100" w:type="dxa"/>
            </w:tcMar>
          </w:tcPr>
          <w:p w14:paraId="304DD33D" w14:textId="77777777" w:rsidR="00895CD5" w:rsidRDefault="000E264A">
            <w:pPr>
              <w:widowControl w:val="0"/>
              <w:rPr>
                <w:sz w:val="20"/>
                <w:szCs w:val="20"/>
                <w:shd w:val="clear" w:color="auto" w:fill="BDD7EE"/>
              </w:rPr>
            </w:pPr>
            <w:r>
              <w:rPr>
                <w:sz w:val="20"/>
                <w:szCs w:val="20"/>
                <w:shd w:val="clear" w:color="auto" w:fill="BDD7EE"/>
              </w:rPr>
              <w:t>258 (8.5 months)</w:t>
            </w:r>
          </w:p>
        </w:tc>
      </w:tr>
    </w:tbl>
    <w:p w14:paraId="04B6C1A4" w14:textId="77777777" w:rsidR="00895CD5" w:rsidRDefault="00895CD5">
      <w:pPr>
        <w:rPr>
          <w:sz w:val="20"/>
          <w:szCs w:val="20"/>
          <w:highlight w:val="white"/>
        </w:rPr>
      </w:pPr>
    </w:p>
    <w:p w14:paraId="722F68FF" w14:textId="77777777" w:rsidR="00895CD5" w:rsidRDefault="000E264A">
      <w:pPr>
        <w:rPr>
          <w:i/>
          <w:sz w:val="20"/>
          <w:szCs w:val="20"/>
          <w:highlight w:val="white"/>
        </w:rPr>
      </w:pPr>
      <w:r>
        <w:rPr>
          <w:sz w:val="20"/>
          <w:szCs w:val="20"/>
          <w:highlight w:val="white"/>
        </w:rPr>
        <w:t>Conclusion:</w:t>
      </w:r>
    </w:p>
    <w:p w14:paraId="1FDBF639" w14:textId="77777777" w:rsidR="00895CD5" w:rsidRDefault="000E264A">
      <w:pPr>
        <w:rPr>
          <w:sz w:val="20"/>
          <w:szCs w:val="20"/>
          <w:highlight w:val="white"/>
        </w:rPr>
      </w:pPr>
      <w:r>
        <w:rPr>
          <w:sz w:val="20"/>
          <w:szCs w:val="20"/>
          <w:highlight w:val="white"/>
        </w:rPr>
        <w:t>Average stage durations change depending on the time period selected for the data sample - for example, the older an opportunity is, the more likely it is to have a high stage duration. While we attempted to calculate the stage duration in several differen</w:t>
      </w:r>
      <w:r>
        <w:rPr>
          <w:sz w:val="20"/>
          <w:szCs w:val="20"/>
          <w:highlight w:val="white"/>
        </w:rPr>
        <w:t>t ways, we found that opportunities tend to move up and down often, there is no strict process around reopening opportunities from Closed Deferred, some opportunities also move back down to qualified before a new sales cycle starts - these all contribute t</w:t>
      </w:r>
      <w:r>
        <w:rPr>
          <w:sz w:val="20"/>
          <w:szCs w:val="20"/>
          <w:highlight w:val="white"/>
        </w:rPr>
        <w:t xml:space="preserve">o high variance in average stage durations when looking at different time periods. </w:t>
      </w:r>
    </w:p>
    <w:p w14:paraId="5481BEA6" w14:textId="77777777" w:rsidR="00895CD5" w:rsidRDefault="000E264A">
      <w:r>
        <w:br w:type="page"/>
      </w:r>
    </w:p>
    <w:p w14:paraId="107BCD42" w14:textId="77777777" w:rsidR="00895CD5" w:rsidRDefault="00895CD5">
      <w:pPr>
        <w:rPr>
          <w:i/>
          <w:sz w:val="20"/>
          <w:szCs w:val="20"/>
          <w:highlight w:val="white"/>
        </w:rPr>
      </w:pPr>
    </w:p>
    <w:p w14:paraId="787E267A" w14:textId="77777777" w:rsidR="00895CD5" w:rsidRDefault="00895CD5">
      <w:pPr>
        <w:rPr>
          <w:i/>
          <w:sz w:val="20"/>
          <w:szCs w:val="20"/>
          <w:highlight w:val="white"/>
        </w:rPr>
      </w:pPr>
    </w:p>
    <w:p w14:paraId="1A971DCB" w14:textId="77777777" w:rsidR="00895CD5" w:rsidRDefault="000E264A">
      <w:pPr>
        <w:pStyle w:val="Heading3"/>
        <w:contextualSpacing w:val="0"/>
      </w:pPr>
      <w:bookmarkStart w:id="8" w:name="_3qtvd0ggctka" w:colFirst="0" w:colLast="0"/>
      <w:bookmarkEnd w:id="8"/>
      <w:r>
        <w:t>Q: What is the percent of opportunities going to Closed Deferred by Opportunity Type?</w:t>
      </w:r>
    </w:p>
    <w:p w14:paraId="325EB7CF" w14:textId="77777777" w:rsidR="00895CD5" w:rsidRDefault="000E264A">
      <w:pPr>
        <w:rPr>
          <w:sz w:val="20"/>
          <w:szCs w:val="20"/>
          <w:highlight w:val="white"/>
        </w:rPr>
      </w:pPr>
      <w:r>
        <w:rPr>
          <w:sz w:val="20"/>
          <w:szCs w:val="20"/>
          <w:highlight w:val="white"/>
        </w:rPr>
        <w:t>Of all New Business opportunities 60% go to Closed Deferred and these represent ov</w:t>
      </w:r>
      <w:r>
        <w:rPr>
          <w:sz w:val="20"/>
          <w:szCs w:val="20"/>
          <w:highlight w:val="white"/>
        </w:rPr>
        <w:t xml:space="preserve">er 85% of all Closed Deferred opportunities. Existing Business opportunities have a less structured process (e.g they get created very late) and only make up 12% of total Closed Deferred. </w:t>
      </w:r>
    </w:p>
    <w:p w14:paraId="76BE497A" w14:textId="77777777" w:rsidR="00895CD5" w:rsidRDefault="00895CD5">
      <w:pPr>
        <w:rPr>
          <w:sz w:val="20"/>
          <w:szCs w:val="20"/>
          <w:highlight w:val="white"/>
        </w:rPr>
      </w:pPr>
    </w:p>
    <w:tbl>
      <w:tblPr>
        <w:tblStyle w:val="a1"/>
        <w:tblW w:w="8235" w:type="dxa"/>
        <w:tblBorders>
          <w:top w:val="nil"/>
          <w:left w:val="nil"/>
          <w:bottom w:val="nil"/>
          <w:right w:val="nil"/>
          <w:insideH w:val="nil"/>
          <w:insideV w:val="nil"/>
        </w:tblBorders>
        <w:tblLayout w:type="fixed"/>
        <w:tblLook w:val="0600" w:firstRow="0" w:lastRow="0" w:firstColumn="0" w:lastColumn="0" w:noHBand="1" w:noVBand="1"/>
      </w:tblPr>
      <w:tblGrid>
        <w:gridCol w:w="4205"/>
        <w:gridCol w:w="2390"/>
        <w:gridCol w:w="1640"/>
      </w:tblGrid>
      <w:tr w:rsidR="00895CD5" w14:paraId="13A53414" w14:textId="77777777">
        <w:tc>
          <w:tcPr>
            <w:tcW w:w="4205" w:type="dxa"/>
            <w:tcBorders>
              <w:left w:val="single" w:sz="4" w:space="0" w:color="FFFFFF"/>
              <w:bottom w:val="single" w:sz="12" w:space="0" w:color="FFFFFF"/>
              <w:right w:val="single" w:sz="4" w:space="0" w:color="FFFFFF"/>
            </w:tcBorders>
            <w:shd w:val="clear" w:color="auto" w:fill="5B9BD5"/>
            <w:tcMar>
              <w:top w:w="100" w:type="dxa"/>
              <w:left w:w="100" w:type="dxa"/>
              <w:bottom w:w="100" w:type="dxa"/>
              <w:right w:w="100" w:type="dxa"/>
            </w:tcMar>
          </w:tcPr>
          <w:p w14:paraId="7D15BFE2" w14:textId="77777777" w:rsidR="00895CD5" w:rsidRDefault="000E264A">
            <w:pPr>
              <w:widowControl w:val="0"/>
              <w:rPr>
                <w:sz w:val="20"/>
                <w:szCs w:val="20"/>
                <w:highlight w:val="white"/>
              </w:rPr>
            </w:pPr>
            <w:r>
              <w:rPr>
                <w:color w:val="FFFFFF"/>
                <w:sz w:val="20"/>
                <w:szCs w:val="20"/>
                <w:shd w:val="clear" w:color="auto" w:fill="5B9BD5"/>
              </w:rPr>
              <w:t>Opportunity Type</w:t>
            </w:r>
          </w:p>
        </w:tc>
        <w:tc>
          <w:tcPr>
            <w:tcW w:w="2390" w:type="dxa"/>
            <w:tcBorders>
              <w:left w:val="single" w:sz="4" w:space="0" w:color="FFFFFF"/>
              <w:bottom w:val="single" w:sz="12" w:space="0" w:color="FFFFFF"/>
              <w:right w:val="single" w:sz="4" w:space="0" w:color="FFFFFF"/>
            </w:tcBorders>
            <w:shd w:val="clear" w:color="auto" w:fill="5B9BD5"/>
            <w:tcMar>
              <w:top w:w="100" w:type="dxa"/>
              <w:left w:w="100" w:type="dxa"/>
              <w:bottom w:w="100" w:type="dxa"/>
              <w:right w:w="100" w:type="dxa"/>
            </w:tcMar>
          </w:tcPr>
          <w:p w14:paraId="466F36F7" w14:textId="77777777" w:rsidR="00895CD5" w:rsidRDefault="000E264A">
            <w:pPr>
              <w:widowControl w:val="0"/>
              <w:rPr>
                <w:sz w:val="20"/>
                <w:szCs w:val="20"/>
                <w:highlight w:val="white"/>
              </w:rPr>
            </w:pPr>
            <w:r>
              <w:rPr>
                <w:color w:val="FFFFFF"/>
                <w:sz w:val="20"/>
                <w:szCs w:val="20"/>
                <w:shd w:val="clear" w:color="auto" w:fill="5B9BD5"/>
              </w:rPr>
              <w:t xml:space="preserve"> Existing Business </w:t>
            </w:r>
          </w:p>
        </w:tc>
        <w:tc>
          <w:tcPr>
            <w:tcW w:w="1640" w:type="dxa"/>
            <w:tcBorders>
              <w:left w:val="single" w:sz="4" w:space="0" w:color="FFFFFF"/>
              <w:bottom w:val="single" w:sz="12" w:space="0" w:color="FFFFFF"/>
            </w:tcBorders>
            <w:shd w:val="clear" w:color="auto" w:fill="5B9BD5"/>
            <w:tcMar>
              <w:top w:w="100" w:type="dxa"/>
              <w:left w:w="100" w:type="dxa"/>
              <w:bottom w:w="100" w:type="dxa"/>
              <w:right w:w="100" w:type="dxa"/>
            </w:tcMar>
          </w:tcPr>
          <w:p w14:paraId="339C70EE" w14:textId="77777777" w:rsidR="00895CD5" w:rsidRDefault="000E264A">
            <w:pPr>
              <w:widowControl w:val="0"/>
              <w:rPr>
                <w:sz w:val="20"/>
                <w:szCs w:val="20"/>
                <w:highlight w:val="white"/>
              </w:rPr>
            </w:pPr>
            <w:r>
              <w:rPr>
                <w:color w:val="FFFFFF"/>
                <w:sz w:val="20"/>
                <w:szCs w:val="20"/>
                <w:shd w:val="clear" w:color="auto" w:fill="5B9BD5"/>
              </w:rPr>
              <w:t>New Business</w:t>
            </w:r>
          </w:p>
        </w:tc>
      </w:tr>
      <w:tr w:rsidR="00895CD5" w14:paraId="767C7687" w14:textId="77777777">
        <w:tc>
          <w:tcPr>
            <w:tcW w:w="4205"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14:paraId="43CBA008" w14:textId="77777777" w:rsidR="00895CD5" w:rsidRDefault="000E264A">
            <w:pPr>
              <w:widowControl w:val="0"/>
              <w:rPr>
                <w:sz w:val="20"/>
                <w:szCs w:val="20"/>
                <w:highlight w:val="white"/>
              </w:rPr>
            </w:pPr>
            <w:r>
              <w:rPr>
                <w:sz w:val="20"/>
                <w:szCs w:val="20"/>
                <w:shd w:val="clear" w:color="auto" w:fill="BDD7EE"/>
              </w:rPr>
              <w:t xml:space="preserve">Closed Deferred % of all opportunities </w:t>
            </w:r>
          </w:p>
        </w:tc>
        <w:tc>
          <w:tcPr>
            <w:tcW w:w="2390"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14:paraId="75C738A8" w14:textId="77777777" w:rsidR="00895CD5" w:rsidRDefault="000E264A">
            <w:pPr>
              <w:widowControl w:val="0"/>
              <w:rPr>
                <w:sz w:val="20"/>
                <w:szCs w:val="20"/>
                <w:highlight w:val="white"/>
              </w:rPr>
            </w:pPr>
            <w:r>
              <w:rPr>
                <w:sz w:val="20"/>
                <w:szCs w:val="20"/>
                <w:shd w:val="clear" w:color="auto" w:fill="BDD7EE"/>
              </w:rPr>
              <w:t>12%</w:t>
            </w:r>
          </w:p>
        </w:tc>
        <w:tc>
          <w:tcPr>
            <w:tcW w:w="1640" w:type="dxa"/>
            <w:tcBorders>
              <w:top w:val="single" w:sz="4" w:space="0" w:color="FFFFFF"/>
              <w:left w:val="single" w:sz="4" w:space="0" w:color="FFFFFF"/>
              <w:bottom w:val="single" w:sz="4" w:space="0" w:color="FFFFFF"/>
            </w:tcBorders>
            <w:shd w:val="clear" w:color="auto" w:fill="BDD7EE"/>
            <w:tcMar>
              <w:top w:w="100" w:type="dxa"/>
              <w:left w:w="100" w:type="dxa"/>
              <w:bottom w:w="100" w:type="dxa"/>
              <w:right w:w="100" w:type="dxa"/>
            </w:tcMar>
          </w:tcPr>
          <w:p w14:paraId="76D5787E" w14:textId="77777777" w:rsidR="00895CD5" w:rsidRDefault="000E264A">
            <w:pPr>
              <w:widowControl w:val="0"/>
              <w:rPr>
                <w:sz w:val="20"/>
                <w:szCs w:val="20"/>
                <w:highlight w:val="white"/>
              </w:rPr>
            </w:pPr>
            <w:r>
              <w:rPr>
                <w:sz w:val="20"/>
                <w:szCs w:val="20"/>
                <w:shd w:val="clear" w:color="auto" w:fill="BDD7EE"/>
              </w:rPr>
              <w:t>88%</w:t>
            </w:r>
          </w:p>
        </w:tc>
      </w:tr>
      <w:tr w:rsidR="00895CD5" w14:paraId="5DF380EB" w14:textId="77777777">
        <w:tc>
          <w:tcPr>
            <w:tcW w:w="4205"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14:paraId="1FDC0385" w14:textId="77777777" w:rsidR="00895CD5" w:rsidRDefault="000E264A">
            <w:pPr>
              <w:widowControl w:val="0"/>
              <w:rPr>
                <w:sz w:val="20"/>
                <w:szCs w:val="20"/>
                <w:shd w:val="clear" w:color="auto" w:fill="BDD7EE"/>
              </w:rPr>
            </w:pPr>
            <w:r>
              <w:rPr>
                <w:sz w:val="20"/>
                <w:szCs w:val="20"/>
                <w:shd w:val="clear" w:color="auto" w:fill="BDD7EE"/>
              </w:rPr>
              <w:t>Closed Deferred % of opportunities by Type</w:t>
            </w:r>
          </w:p>
        </w:tc>
        <w:tc>
          <w:tcPr>
            <w:tcW w:w="2390"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14:paraId="567FBD23" w14:textId="77777777" w:rsidR="00895CD5" w:rsidRDefault="000E264A">
            <w:pPr>
              <w:widowControl w:val="0"/>
              <w:rPr>
                <w:sz w:val="20"/>
                <w:szCs w:val="20"/>
                <w:shd w:val="clear" w:color="auto" w:fill="BDD7EE"/>
              </w:rPr>
            </w:pPr>
            <w:r>
              <w:rPr>
                <w:sz w:val="20"/>
                <w:szCs w:val="20"/>
                <w:shd w:val="clear" w:color="auto" w:fill="BDD7EE"/>
              </w:rPr>
              <w:t>34%</w:t>
            </w:r>
          </w:p>
        </w:tc>
        <w:tc>
          <w:tcPr>
            <w:tcW w:w="1640" w:type="dxa"/>
            <w:tcBorders>
              <w:top w:val="single" w:sz="4" w:space="0" w:color="FFFFFF"/>
              <w:left w:val="single" w:sz="4" w:space="0" w:color="FFFFFF"/>
              <w:bottom w:val="single" w:sz="4" w:space="0" w:color="FFFFFF"/>
            </w:tcBorders>
            <w:shd w:val="clear" w:color="auto" w:fill="BDD7EE"/>
            <w:tcMar>
              <w:top w:w="100" w:type="dxa"/>
              <w:left w:w="100" w:type="dxa"/>
              <w:bottom w:w="100" w:type="dxa"/>
              <w:right w:w="100" w:type="dxa"/>
            </w:tcMar>
          </w:tcPr>
          <w:p w14:paraId="7D87CDEA" w14:textId="77777777" w:rsidR="00895CD5" w:rsidRDefault="000E264A">
            <w:pPr>
              <w:widowControl w:val="0"/>
              <w:rPr>
                <w:sz w:val="20"/>
                <w:szCs w:val="20"/>
                <w:shd w:val="clear" w:color="auto" w:fill="BDD7EE"/>
              </w:rPr>
            </w:pPr>
            <w:r>
              <w:rPr>
                <w:sz w:val="20"/>
                <w:szCs w:val="20"/>
                <w:shd w:val="clear" w:color="auto" w:fill="BDD7EE"/>
              </w:rPr>
              <w:t>62%</w:t>
            </w:r>
          </w:p>
        </w:tc>
      </w:tr>
    </w:tbl>
    <w:p w14:paraId="61A59B66" w14:textId="77777777" w:rsidR="00895CD5" w:rsidRDefault="000E264A">
      <w:pPr>
        <w:pStyle w:val="Heading3"/>
        <w:contextualSpacing w:val="0"/>
      </w:pPr>
      <w:bookmarkStart w:id="9" w:name="_6cjfh6l7b62q" w:colFirst="0" w:colLast="0"/>
      <w:bookmarkEnd w:id="9"/>
      <w:r>
        <w:t>Q: What is the trend in opportunities going to Closed Deferred and Closed Lost?</w:t>
      </w:r>
    </w:p>
    <w:p w14:paraId="294784B4" w14:textId="77777777" w:rsidR="00895CD5" w:rsidRDefault="000E264A">
      <w:pPr>
        <w:rPr>
          <w:sz w:val="20"/>
          <w:szCs w:val="20"/>
          <w:highlight w:val="white"/>
        </w:rPr>
      </w:pPr>
      <w:r>
        <w:rPr>
          <w:sz w:val="20"/>
          <w:szCs w:val="20"/>
          <w:highlight w:val="white"/>
        </w:rPr>
        <w:t>T</w:t>
      </w:r>
      <w:r>
        <w:rPr>
          <w:sz w:val="20"/>
          <w:szCs w:val="20"/>
          <w:highlight w:val="white"/>
        </w:rPr>
        <w:t xml:space="preserve">he number of New Business opportunities going to Closed Deferred has been decreasing each quarter, however, Existing Business to Closed Deferred has increased slightly. The majority of these opportunities are in the Qualified stage. In FQ3-2016 there were </w:t>
      </w:r>
      <w:r>
        <w:rPr>
          <w:sz w:val="20"/>
          <w:szCs w:val="20"/>
          <w:highlight w:val="white"/>
        </w:rPr>
        <w:t>a large number of stalled opportunities in the 20% stage that were getting cleaned-up.</w:t>
      </w:r>
    </w:p>
    <w:p w14:paraId="37BAAF67" w14:textId="77777777" w:rsidR="00895CD5" w:rsidRDefault="000E264A">
      <w:pPr>
        <w:rPr>
          <w:sz w:val="20"/>
          <w:szCs w:val="20"/>
          <w:highlight w:val="white"/>
        </w:rPr>
      </w:pPr>
      <w:r>
        <w:rPr>
          <w:noProof/>
        </w:rPr>
        <w:drawing>
          <wp:inline distT="114300" distB="114300" distL="114300" distR="114300" wp14:anchorId="7FCB7677" wp14:editId="3B8CBC5A">
            <wp:extent cx="5943600" cy="32893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5943600" cy="3289300"/>
                    </a:xfrm>
                    <a:prstGeom prst="rect">
                      <a:avLst/>
                    </a:prstGeom>
                    <a:ln/>
                  </pic:spPr>
                </pic:pic>
              </a:graphicData>
            </a:graphic>
          </wp:inline>
        </w:drawing>
      </w:r>
    </w:p>
    <w:p w14:paraId="0FE7DD3C" w14:textId="77777777" w:rsidR="00895CD5" w:rsidRDefault="000E264A">
      <w:pPr>
        <w:rPr>
          <w:sz w:val="20"/>
          <w:szCs w:val="20"/>
          <w:highlight w:val="white"/>
        </w:rPr>
      </w:pPr>
      <w:r>
        <w:rPr>
          <w:noProof/>
        </w:rPr>
        <w:lastRenderedPageBreak/>
        <w:drawing>
          <wp:inline distT="114300" distB="114300" distL="114300" distR="114300" wp14:anchorId="21228BC2" wp14:editId="45585AC2">
            <wp:extent cx="5943600" cy="3289300"/>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5943600" cy="3289300"/>
                    </a:xfrm>
                    <a:prstGeom prst="rect">
                      <a:avLst/>
                    </a:prstGeom>
                    <a:ln/>
                  </pic:spPr>
                </pic:pic>
              </a:graphicData>
            </a:graphic>
          </wp:inline>
        </w:drawing>
      </w:r>
    </w:p>
    <w:p w14:paraId="4D1EFFF7" w14:textId="77777777" w:rsidR="00895CD5" w:rsidRDefault="00895CD5">
      <w:pPr>
        <w:rPr>
          <w:sz w:val="20"/>
          <w:szCs w:val="20"/>
          <w:highlight w:val="white"/>
        </w:rPr>
      </w:pPr>
    </w:p>
    <w:p w14:paraId="394E9746" w14:textId="77777777" w:rsidR="00895CD5" w:rsidRDefault="000E264A">
      <w:pPr>
        <w:rPr>
          <w:sz w:val="20"/>
          <w:szCs w:val="20"/>
          <w:highlight w:val="white"/>
        </w:rPr>
      </w:pPr>
      <w:r>
        <w:rPr>
          <w:sz w:val="20"/>
          <w:szCs w:val="20"/>
          <w:highlight w:val="white"/>
        </w:rPr>
        <w:t>New Business opportunities that have been marked as “Closed Lost” have decreased, however, Existing Business opportunities marked as “Closed Lost” has increased.</w:t>
      </w:r>
    </w:p>
    <w:p w14:paraId="170E2B87" w14:textId="77777777" w:rsidR="00895CD5" w:rsidRDefault="000E264A">
      <w:pPr>
        <w:rPr>
          <w:i/>
          <w:sz w:val="20"/>
          <w:szCs w:val="20"/>
          <w:highlight w:val="white"/>
        </w:rPr>
      </w:pPr>
      <w:r>
        <w:rPr>
          <w:noProof/>
        </w:rPr>
        <w:drawing>
          <wp:inline distT="114300" distB="114300" distL="114300" distR="114300" wp14:anchorId="699E90AD" wp14:editId="032132A4">
            <wp:extent cx="5943600" cy="33274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943600" cy="3327400"/>
                    </a:xfrm>
                    <a:prstGeom prst="rect">
                      <a:avLst/>
                    </a:prstGeom>
                    <a:ln/>
                  </pic:spPr>
                </pic:pic>
              </a:graphicData>
            </a:graphic>
          </wp:inline>
        </w:drawing>
      </w:r>
    </w:p>
    <w:p w14:paraId="15A89E61" w14:textId="77777777" w:rsidR="00895CD5" w:rsidRDefault="00895CD5">
      <w:pPr>
        <w:rPr>
          <w:i/>
          <w:sz w:val="20"/>
          <w:szCs w:val="20"/>
          <w:highlight w:val="white"/>
        </w:rPr>
      </w:pPr>
    </w:p>
    <w:p w14:paraId="00D0BBE5" w14:textId="77777777" w:rsidR="00895CD5" w:rsidRDefault="00895CD5">
      <w:pPr>
        <w:rPr>
          <w:i/>
          <w:sz w:val="20"/>
          <w:szCs w:val="20"/>
          <w:highlight w:val="white"/>
        </w:rPr>
      </w:pPr>
    </w:p>
    <w:p w14:paraId="62C4ECB2" w14:textId="77777777" w:rsidR="00895CD5" w:rsidRDefault="00895CD5">
      <w:pPr>
        <w:rPr>
          <w:i/>
          <w:sz w:val="20"/>
          <w:szCs w:val="20"/>
          <w:highlight w:val="white"/>
        </w:rPr>
      </w:pPr>
    </w:p>
    <w:p w14:paraId="37B964D2" w14:textId="77777777" w:rsidR="00895CD5" w:rsidRDefault="000E264A">
      <w:pPr>
        <w:pStyle w:val="Heading3"/>
        <w:contextualSpacing w:val="0"/>
      </w:pPr>
      <w:bookmarkStart w:id="10" w:name="_flj0sgptrwoy" w:colFirst="0" w:colLast="0"/>
      <w:bookmarkEnd w:id="10"/>
      <w:r>
        <w:lastRenderedPageBreak/>
        <w:t>Q: How long does it typically take to do an upsell into an account.</w:t>
      </w:r>
    </w:p>
    <w:p w14:paraId="5E5DB0C4" w14:textId="77777777" w:rsidR="00895CD5" w:rsidRDefault="000E264A">
      <w:pPr>
        <w:rPr>
          <w:sz w:val="20"/>
          <w:szCs w:val="20"/>
          <w:highlight w:val="white"/>
        </w:rPr>
      </w:pPr>
      <w:r>
        <w:rPr>
          <w:sz w:val="20"/>
          <w:szCs w:val="20"/>
          <w:highlight w:val="white"/>
        </w:rPr>
        <w:t>On average it takes 7 months for an opportunity to upsell in an account, but there are less than 20 data points so this number is not very reliable and we think this is actually longer. The below chart that there is no correlation between the time it takes</w:t>
      </w:r>
      <w:r>
        <w:rPr>
          <w:sz w:val="20"/>
          <w:szCs w:val="20"/>
          <w:highlight w:val="white"/>
        </w:rPr>
        <w:t xml:space="preserve"> to upsell into an account and the new ARR upsell:</w:t>
      </w:r>
    </w:p>
    <w:p w14:paraId="4B533F4C" w14:textId="77777777" w:rsidR="00895CD5" w:rsidRDefault="000E264A">
      <w:pPr>
        <w:rPr>
          <w:sz w:val="20"/>
          <w:szCs w:val="20"/>
          <w:highlight w:val="white"/>
        </w:rPr>
      </w:pPr>
      <w:r>
        <w:rPr>
          <w:noProof/>
        </w:rPr>
        <w:drawing>
          <wp:inline distT="114300" distB="114300" distL="114300" distR="114300" wp14:anchorId="2BA05F5F" wp14:editId="42779648">
            <wp:extent cx="4629150" cy="367665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4629150" cy="3676650"/>
                    </a:xfrm>
                    <a:prstGeom prst="rect">
                      <a:avLst/>
                    </a:prstGeom>
                    <a:ln/>
                  </pic:spPr>
                </pic:pic>
              </a:graphicData>
            </a:graphic>
          </wp:inline>
        </w:drawing>
      </w:r>
    </w:p>
    <w:p w14:paraId="53B01642" w14:textId="77777777" w:rsidR="00895CD5" w:rsidRDefault="000E264A">
      <w:pPr>
        <w:pStyle w:val="Heading3"/>
        <w:contextualSpacing w:val="0"/>
        <w:rPr>
          <w:sz w:val="20"/>
          <w:szCs w:val="20"/>
          <w:highlight w:val="white"/>
        </w:rPr>
      </w:pPr>
      <w:bookmarkStart w:id="11" w:name="_p3fkthussyna" w:colFirst="0" w:colLast="0"/>
      <w:bookmarkEnd w:id="11"/>
      <w:r>
        <w:t>Q: How are opportunities converting throughout the sales cycle?</w:t>
      </w:r>
    </w:p>
    <w:p w14:paraId="2552BF0A" w14:textId="77777777" w:rsidR="00895CD5" w:rsidRDefault="000E264A">
      <w:pPr>
        <w:rPr>
          <w:sz w:val="20"/>
          <w:szCs w:val="20"/>
          <w:highlight w:val="white"/>
        </w:rPr>
      </w:pPr>
      <w:r>
        <w:rPr>
          <w:sz w:val="20"/>
          <w:szCs w:val="20"/>
          <w:highlight w:val="white"/>
        </w:rPr>
        <w:t xml:space="preserve">We analyze this through conversion rates, which are calculated on a weekly basis for “New Business” opportunities. We take a sample of 9 </w:t>
      </w:r>
      <w:proofErr w:type="gramStart"/>
      <w:r>
        <w:rPr>
          <w:sz w:val="20"/>
          <w:szCs w:val="20"/>
          <w:highlight w:val="white"/>
        </w:rPr>
        <w:t>mo</w:t>
      </w:r>
      <w:r>
        <w:rPr>
          <w:sz w:val="20"/>
          <w:szCs w:val="20"/>
          <w:highlight w:val="white"/>
        </w:rPr>
        <w:t>nths</w:t>
      </w:r>
      <w:proofErr w:type="gramEnd"/>
      <w:r>
        <w:rPr>
          <w:sz w:val="20"/>
          <w:szCs w:val="20"/>
          <w:highlight w:val="white"/>
        </w:rPr>
        <w:t xml:space="preserve"> worth of data that we give 3 months to convert, so basically it has a 1 year lagging factor. </w:t>
      </w:r>
    </w:p>
    <w:p w14:paraId="7277AD09" w14:textId="77777777" w:rsidR="00895CD5" w:rsidRDefault="00895CD5">
      <w:pPr>
        <w:rPr>
          <w:sz w:val="20"/>
          <w:szCs w:val="20"/>
          <w:highlight w:val="white"/>
        </w:rPr>
      </w:pPr>
    </w:p>
    <w:p w14:paraId="74361A44" w14:textId="77777777" w:rsidR="00895CD5" w:rsidRDefault="000E264A">
      <w:pPr>
        <w:rPr>
          <w:sz w:val="20"/>
          <w:szCs w:val="20"/>
          <w:highlight w:val="white"/>
        </w:rPr>
      </w:pPr>
      <w:r>
        <w:rPr>
          <w:sz w:val="20"/>
          <w:szCs w:val="20"/>
          <w:highlight w:val="white"/>
        </w:rPr>
        <w:t>By looking at the average monthly conversion rates for each stage, we can see two big drops in rates in opportunities going from Short List to Chosen Vendor</w:t>
      </w:r>
      <w:r>
        <w:rPr>
          <w:sz w:val="20"/>
          <w:szCs w:val="20"/>
          <w:highlight w:val="white"/>
        </w:rPr>
        <w:t xml:space="preserve"> and from Chosen Vendor to Negotiation/Review. </w:t>
      </w:r>
    </w:p>
    <w:p w14:paraId="5A9AA766" w14:textId="77777777" w:rsidR="00895CD5" w:rsidRDefault="00895CD5">
      <w:pPr>
        <w:rPr>
          <w:sz w:val="20"/>
          <w:szCs w:val="20"/>
          <w:highlight w:val="white"/>
        </w:rPr>
      </w:pPr>
    </w:p>
    <w:tbl>
      <w:tblPr>
        <w:tblStyle w:val="a2"/>
        <w:tblW w:w="9363" w:type="dxa"/>
        <w:tblBorders>
          <w:top w:val="nil"/>
          <w:left w:val="nil"/>
          <w:bottom w:val="nil"/>
          <w:right w:val="nil"/>
          <w:insideH w:val="nil"/>
          <w:insideV w:val="nil"/>
        </w:tblBorders>
        <w:tblLayout w:type="fixed"/>
        <w:tblLook w:val="0600" w:firstRow="0" w:lastRow="0" w:firstColumn="0" w:lastColumn="0" w:noHBand="1" w:noVBand="1"/>
      </w:tblPr>
      <w:tblGrid>
        <w:gridCol w:w="2732"/>
        <w:gridCol w:w="1231"/>
        <w:gridCol w:w="1070"/>
        <w:gridCol w:w="1070"/>
        <w:gridCol w:w="1080"/>
        <w:gridCol w:w="1100"/>
        <w:gridCol w:w="1080"/>
      </w:tblGrid>
      <w:tr w:rsidR="00895CD5" w14:paraId="1D4F70D4" w14:textId="77777777">
        <w:tc>
          <w:tcPr>
            <w:tcW w:w="2730" w:type="dxa"/>
            <w:tcBorders>
              <w:top w:val="single" w:sz="4" w:space="0" w:color="548235"/>
              <w:bottom w:val="single" w:sz="12" w:space="0" w:color="FFFFFF"/>
              <w:right w:val="single" w:sz="4" w:space="0" w:color="FFFFFF"/>
            </w:tcBorders>
            <w:shd w:val="clear" w:color="auto" w:fill="5B9BD5"/>
            <w:tcMar>
              <w:top w:w="100" w:type="dxa"/>
              <w:left w:w="100" w:type="dxa"/>
              <w:bottom w:w="100" w:type="dxa"/>
              <w:right w:w="100" w:type="dxa"/>
            </w:tcMar>
          </w:tcPr>
          <w:p w14:paraId="7A14E844" w14:textId="77777777" w:rsidR="00895CD5" w:rsidRDefault="000E264A">
            <w:pPr>
              <w:widowControl w:val="0"/>
              <w:rPr>
                <w:sz w:val="20"/>
                <w:szCs w:val="20"/>
                <w:highlight w:val="white"/>
              </w:rPr>
            </w:pPr>
            <w:r>
              <w:rPr>
                <w:color w:val="FFFFFF"/>
                <w:sz w:val="20"/>
                <w:szCs w:val="20"/>
                <w:shd w:val="clear" w:color="auto" w:fill="5B9BD5"/>
              </w:rPr>
              <w:t>Stage</w:t>
            </w:r>
          </w:p>
        </w:tc>
        <w:tc>
          <w:tcPr>
            <w:tcW w:w="1230" w:type="dxa"/>
            <w:tcBorders>
              <w:top w:val="single" w:sz="4" w:space="0" w:color="548235"/>
              <w:left w:val="single" w:sz="4" w:space="0" w:color="FFFFFF"/>
              <w:bottom w:val="single" w:sz="12" w:space="0" w:color="FFFFFF"/>
              <w:right w:val="single" w:sz="4" w:space="0" w:color="FFFFFF"/>
            </w:tcBorders>
            <w:shd w:val="clear" w:color="auto" w:fill="5B9BD5"/>
            <w:tcMar>
              <w:top w:w="100" w:type="dxa"/>
              <w:left w:w="100" w:type="dxa"/>
              <w:bottom w:w="100" w:type="dxa"/>
              <w:right w:w="100" w:type="dxa"/>
            </w:tcMar>
          </w:tcPr>
          <w:p w14:paraId="0F1F6E58" w14:textId="77777777" w:rsidR="00895CD5" w:rsidRDefault="000E264A">
            <w:pPr>
              <w:widowControl w:val="0"/>
              <w:rPr>
                <w:sz w:val="20"/>
                <w:szCs w:val="20"/>
                <w:highlight w:val="white"/>
              </w:rPr>
            </w:pPr>
            <w:r>
              <w:rPr>
                <w:color w:val="FFFFFF"/>
                <w:sz w:val="20"/>
                <w:szCs w:val="20"/>
                <w:shd w:val="clear" w:color="auto" w:fill="5B9BD5"/>
              </w:rPr>
              <w:t>Jul-16</w:t>
            </w:r>
          </w:p>
        </w:tc>
        <w:tc>
          <w:tcPr>
            <w:tcW w:w="1070" w:type="dxa"/>
            <w:tcBorders>
              <w:top w:val="single" w:sz="4" w:space="0" w:color="548235"/>
              <w:left w:val="single" w:sz="4" w:space="0" w:color="FFFFFF"/>
              <w:bottom w:val="single" w:sz="12" w:space="0" w:color="FFFFFF"/>
              <w:right w:val="single" w:sz="4" w:space="0" w:color="FFFFFF"/>
            </w:tcBorders>
            <w:shd w:val="clear" w:color="auto" w:fill="5B9BD5"/>
            <w:tcMar>
              <w:top w:w="100" w:type="dxa"/>
              <w:left w:w="100" w:type="dxa"/>
              <w:bottom w:w="100" w:type="dxa"/>
              <w:right w:w="100" w:type="dxa"/>
            </w:tcMar>
          </w:tcPr>
          <w:p w14:paraId="43D8E057" w14:textId="77777777" w:rsidR="00895CD5" w:rsidRDefault="000E264A">
            <w:pPr>
              <w:widowControl w:val="0"/>
              <w:rPr>
                <w:sz w:val="20"/>
                <w:szCs w:val="20"/>
                <w:highlight w:val="white"/>
              </w:rPr>
            </w:pPr>
            <w:r>
              <w:rPr>
                <w:color w:val="FFFFFF"/>
                <w:sz w:val="20"/>
                <w:szCs w:val="20"/>
                <w:shd w:val="clear" w:color="auto" w:fill="5B9BD5"/>
              </w:rPr>
              <w:t>Aug-16</w:t>
            </w:r>
          </w:p>
        </w:tc>
        <w:tc>
          <w:tcPr>
            <w:tcW w:w="1070" w:type="dxa"/>
            <w:tcBorders>
              <w:top w:val="single" w:sz="4" w:space="0" w:color="548235"/>
              <w:left w:val="single" w:sz="4" w:space="0" w:color="FFFFFF"/>
              <w:bottom w:val="single" w:sz="12" w:space="0" w:color="FFFFFF"/>
              <w:right w:val="single" w:sz="4" w:space="0" w:color="FFFFFF"/>
            </w:tcBorders>
            <w:shd w:val="clear" w:color="auto" w:fill="5B9BD5"/>
            <w:tcMar>
              <w:top w:w="100" w:type="dxa"/>
              <w:left w:w="100" w:type="dxa"/>
              <w:bottom w:w="100" w:type="dxa"/>
              <w:right w:w="100" w:type="dxa"/>
            </w:tcMar>
          </w:tcPr>
          <w:p w14:paraId="7223302F" w14:textId="77777777" w:rsidR="00895CD5" w:rsidRDefault="000E264A">
            <w:pPr>
              <w:widowControl w:val="0"/>
              <w:rPr>
                <w:sz w:val="20"/>
                <w:szCs w:val="20"/>
                <w:highlight w:val="white"/>
              </w:rPr>
            </w:pPr>
            <w:r>
              <w:rPr>
                <w:color w:val="FFFFFF"/>
                <w:sz w:val="20"/>
                <w:szCs w:val="20"/>
                <w:shd w:val="clear" w:color="auto" w:fill="5B9BD5"/>
              </w:rPr>
              <w:t>Sep-16</w:t>
            </w:r>
          </w:p>
        </w:tc>
        <w:tc>
          <w:tcPr>
            <w:tcW w:w="1080" w:type="dxa"/>
            <w:tcBorders>
              <w:top w:val="single" w:sz="4" w:space="0" w:color="548235"/>
              <w:left w:val="single" w:sz="4" w:space="0" w:color="FFFFFF"/>
              <w:right w:val="single" w:sz="4" w:space="0" w:color="FFFFFF"/>
            </w:tcBorders>
            <w:shd w:val="clear" w:color="auto" w:fill="5B9BD5"/>
            <w:tcMar>
              <w:top w:w="100" w:type="dxa"/>
              <w:left w:w="100" w:type="dxa"/>
              <w:bottom w:w="100" w:type="dxa"/>
              <w:right w:w="100" w:type="dxa"/>
            </w:tcMar>
          </w:tcPr>
          <w:p w14:paraId="4AFC7F53" w14:textId="77777777" w:rsidR="00895CD5" w:rsidRDefault="000E264A">
            <w:pPr>
              <w:widowControl w:val="0"/>
              <w:rPr>
                <w:sz w:val="20"/>
                <w:szCs w:val="20"/>
                <w:highlight w:val="white"/>
              </w:rPr>
            </w:pPr>
            <w:r>
              <w:rPr>
                <w:color w:val="FFFFFF"/>
                <w:sz w:val="20"/>
                <w:szCs w:val="20"/>
                <w:shd w:val="clear" w:color="auto" w:fill="5B9BD5"/>
              </w:rPr>
              <w:t>Oct-16</w:t>
            </w:r>
          </w:p>
        </w:tc>
        <w:tc>
          <w:tcPr>
            <w:tcW w:w="1100" w:type="dxa"/>
            <w:tcBorders>
              <w:top w:val="single" w:sz="4" w:space="0" w:color="548235"/>
              <w:left w:val="single" w:sz="4" w:space="0" w:color="FFFFFF"/>
              <w:right w:val="single" w:sz="4" w:space="0" w:color="FFFFFF"/>
            </w:tcBorders>
            <w:shd w:val="clear" w:color="auto" w:fill="5B9BD5"/>
            <w:tcMar>
              <w:top w:w="100" w:type="dxa"/>
              <w:left w:w="100" w:type="dxa"/>
              <w:bottom w:w="100" w:type="dxa"/>
              <w:right w:w="100" w:type="dxa"/>
            </w:tcMar>
          </w:tcPr>
          <w:p w14:paraId="53AD5D8E" w14:textId="77777777" w:rsidR="00895CD5" w:rsidRDefault="000E264A">
            <w:pPr>
              <w:widowControl w:val="0"/>
              <w:rPr>
                <w:sz w:val="20"/>
                <w:szCs w:val="20"/>
                <w:highlight w:val="white"/>
              </w:rPr>
            </w:pPr>
            <w:r>
              <w:rPr>
                <w:color w:val="FFFFFF"/>
                <w:sz w:val="20"/>
                <w:szCs w:val="20"/>
                <w:shd w:val="clear" w:color="auto" w:fill="5B9BD5"/>
              </w:rPr>
              <w:t>Nov-16</w:t>
            </w:r>
          </w:p>
        </w:tc>
        <w:tc>
          <w:tcPr>
            <w:tcW w:w="1080" w:type="dxa"/>
            <w:tcBorders>
              <w:top w:val="single" w:sz="4" w:space="0" w:color="548235"/>
              <w:left w:val="single" w:sz="4" w:space="0" w:color="FFFFFF"/>
              <w:right w:val="single" w:sz="4" w:space="0" w:color="FFFFFF"/>
            </w:tcBorders>
            <w:shd w:val="clear" w:color="auto" w:fill="5B9BD5"/>
            <w:tcMar>
              <w:top w:w="100" w:type="dxa"/>
              <w:left w:w="100" w:type="dxa"/>
              <w:bottom w:w="100" w:type="dxa"/>
              <w:right w:w="100" w:type="dxa"/>
            </w:tcMar>
          </w:tcPr>
          <w:p w14:paraId="3CEAF896" w14:textId="77777777" w:rsidR="00895CD5" w:rsidRDefault="000E264A">
            <w:pPr>
              <w:widowControl w:val="0"/>
              <w:rPr>
                <w:sz w:val="20"/>
                <w:szCs w:val="20"/>
                <w:highlight w:val="white"/>
              </w:rPr>
            </w:pPr>
            <w:r>
              <w:rPr>
                <w:color w:val="FFFFFF"/>
                <w:sz w:val="20"/>
                <w:szCs w:val="20"/>
                <w:shd w:val="clear" w:color="auto" w:fill="5B9BD5"/>
              </w:rPr>
              <w:t>Dec-16</w:t>
            </w:r>
          </w:p>
        </w:tc>
      </w:tr>
      <w:tr w:rsidR="00895CD5" w14:paraId="72CDDA06" w14:textId="77777777">
        <w:tc>
          <w:tcPr>
            <w:tcW w:w="2730" w:type="dxa"/>
            <w:tcBorders>
              <w:right w:val="single" w:sz="4" w:space="0" w:color="FFFFFF"/>
            </w:tcBorders>
            <w:shd w:val="clear" w:color="auto" w:fill="BDD7EE"/>
            <w:tcMar>
              <w:top w:w="100" w:type="dxa"/>
              <w:left w:w="100" w:type="dxa"/>
              <w:bottom w:w="100" w:type="dxa"/>
              <w:right w:w="100" w:type="dxa"/>
            </w:tcMar>
          </w:tcPr>
          <w:p w14:paraId="0BA842CB" w14:textId="77777777" w:rsidR="00895CD5" w:rsidRDefault="000E264A">
            <w:pPr>
              <w:widowControl w:val="0"/>
              <w:rPr>
                <w:sz w:val="20"/>
                <w:szCs w:val="20"/>
                <w:highlight w:val="white"/>
              </w:rPr>
            </w:pPr>
            <w:r>
              <w:rPr>
                <w:sz w:val="20"/>
                <w:szCs w:val="20"/>
                <w:shd w:val="clear" w:color="auto" w:fill="BDD7EE"/>
              </w:rPr>
              <w:t>Qualified to Buying Process Id.</w:t>
            </w:r>
          </w:p>
        </w:tc>
        <w:tc>
          <w:tcPr>
            <w:tcW w:w="1230" w:type="dxa"/>
            <w:tcBorders>
              <w:top w:val="single" w:sz="4" w:space="0" w:color="FFFFFF"/>
              <w:left w:val="single" w:sz="4" w:space="0" w:color="FFFFFF"/>
              <w:right w:val="single" w:sz="4" w:space="0" w:color="FFFFFF"/>
            </w:tcBorders>
            <w:shd w:val="clear" w:color="auto" w:fill="BDD7EE"/>
            <w:tcMar>
              <w:top w:w="100" w:type="dxa"/>
              <w:left w:w="100" w:type="dxa"/>
              <w:bottom w:w="100" w:type="dxa"/>
              <w:right w:w="100" w:type="dxa"/>
            </w:tcMar>
          </w:tcPr>
          <w:p w14:paraId="51172E0D" w14:textId="77777777" w:rsidR="00895CD5" w:rsidRDefault="000E264A">
            <w:pPr>
              <w:widowControl w:val="0"/>
              <w:rPr>
                <w:sz w:val="20"/>
                <w:szCs w:val="20"/>
                <w:highlight w:val="white"/>
              </w:rPr>
            </w:pPr>
            <w:r>
              <w:rPr>
                <w:sz w:val="20"/>
                <w:szCs w:val="20"/>
                <w:shd w:val="clear" w:color="auto" w:fill="BDD7EE"/>
              </w:rPr>
              <w:t>24.63%</w:t>
            </w:r>
          </w:p>
        </w:tc>
        <w:tc>
          <w:tcPr>
            <w:tcW w:w="1070" w:type="dxa"/>
            <w:tcBorders>
              <w:top w:val="single" w:sz="4" w:space="0" w:color="FFFFFF"/>
              <w:left w:val="single" w:sz="4" w:space="0" w:color="FFFFFF"/>
              <w:right w:val="single" w:sz="4" w:space="0" w:color="FFFFFF"/>
            </w:tcBorders>
            <w:shd w:val="clear" w:color="auto" w:fill="BDD7EE"/>
            <w:tcMar>
              <w:top w:w="100" w:type="dxa"/>
              <w:left w:w="100" w:type="dxa"/>
              <w:bottom w:w="100" w:type="dxa"/>
              <w:right w:w="100" w:type="dxa"/>
            </w:tcMar>
          </w:tcPr>
          <w:p w14:paraId="014E8D6E" w14:textId="77777777" w:rsidR="00895CD5" w:rsidRDefault="000E264A">
            <w:pPr>
              <w:widowControl w:val="0"/>
              <w:rPr>
                <w:color w:val="008800"/>
                <w:sz w:val="20"/>
                <w:szCs w:val="20"/>
                <w:highlight w:val="white"/>
              </w:rPr>
            </w:pPr>
            <w:r>
              <w:rPr>
                <w:color w:val="008800"/>
                <w:sz w:val="20"/>
                <w:szCs w:val="20"/>
                <w:shd w:val="clear" w:color="auto" w:fill="BDD7EE"/>
              </w:rPr>
              <w:t>26.08%</w:t>
            </w:r>
          </w:p>
        </w:tc>
        <w:tc>
          <w:tcPr>
            <w:tcW w:w="1070" w:type="dxa"/>
            <w:tcBorders>
              <w:top w:val="single" w:sz="4" w:space="0" w:color="FFFFFF"/>
              <w:left w:val="single" w:sz="4" w:space="0" w:color="FFFFFF"/>
              <w:right w:val="single" w:sz="4" w:space="0" w:color="FFFFFF"/>
            </w:tcBorders>
            <w:shd w:val="clear" w:color="auto" w:fill="BDD7EE"/>
            <w:tcMar>
              <w:top w:w="100" w:type="dxa"/>
              <w:left w:w="100" w:type="dxa"/>
              <w:bottom w:w="100" w:type="dxa"/>
              <w:right w:w="100" w:type="dxa"/>
            </w:tcMar>
          </w:tcPr>
          <w:p w14:paraId="3D946D3C" w14:textId="77777777" w:rsidR="00895CD5" w:rsidRDefault="000E264A">
            <w:pPr>
              <w:widowControl w:val="0"/>
              <w:rPr>
                <w:color w:val="008800"/>
                <w:sz w:val="20"/>
                <w:szCs w:val="20"/>
                <w:highlight w:val="white"/>
              </w:rPr>
            </w:pPr>
            <w:r>
              <w:rPr>
                <w:color w:val="008800"/>
                <w:sz w:val="20"/>
                <w:szCs w:val="20"/>
                <w:shd w:val="clear" w:color="auto" w:fill="BDD7EE"/>
              </w:rPr>
              <w:t>27.21%</w:t>
            </w:r>
          </w:p>
        </w:tc>
        <w:tc>
          <w:tcPr>
            <w:tcW w:w="1080" w:type="dxa"/>
            <w:tcBorders>
              <w:top w:val="single" w:sz="4" w:space="0" w:color="FFFFFF"/>
              <w:left w:val="single" w:sz="4" w:space="0" w:color="FFFFFF"/>
              <w:right w:val="single" w:sz="4" w:space="0" w:color="FFFFFF"/>
            </w:tcBorders>
            <w:shd w:val="clear" w:color="auto" w:fill="BDD7EE"/>
            <w:tcMar>
              <w:top w:w="100" w:type="dxa"/>
              <w:left w:w="100" w:type="dxa"/>
              <w:bottom w:w="100" w:type="dxa"/>
              <w:right w:w="100" w:type="dxa"/>
            </w:tcMar>
          </w:tcPr>
          <w:p w14:paraId="022F5A16" w14:textId="77777777" w:rsidR="00895CD5" w:rsidRDefault="000E264A">
            <w:pPr>
              <w:widowControl w:val="0"/>
              <w:rPr>
                <w:color w:val="008800"/>
                <w:sz w:val="20"/>
                <w:szCs w:val="20"/>
                <w:highlight w:val="white"/>
              </w:rPr>
            </w:pPr>
            <w:r>
              <w:rPr>
                <w:color w:val="008800"/>
                <w:sz w:val="20"/>
                <w:szCs w:val="20"/>
                <w:shd w:val="clear" w:color="auto" w:fill="BDD7EE"/>
              </w:rPr>
              <w:t>28.98%</w:t>
            </w:r>
          </w:p>
        </w:tc>
        <w:tc>
          <w:tcPr>
            <w:tcW w:w="1100" w:type="dxa"/>
            <w:tcBorders>
              <w:top w:val="single" w:sz="4" w:space="0" w:color="FFFFFF"/>
              <w:left w:val="single" w:sz="4" w:space="0" w:color="FFFFFF"/>
              <w:right w:val="single" w:sz="4" w:space="0" w:color="FFFFFF"/>
            </w:tcBorders>
            <w:shd w:val="clear" w:color="auto" w:fill="BDD7EE"/>
            <w:tcMar>
              <w:top w:w="100" w:type="dxa"/>
              <w:left w:w="100" w:type="dxa"/>
              <w:bottom w:w="100" w:type="dxa"/>
              <w:right w:w="100" w:type="dxa"/>
            </w:tcMar>
          </w:tcPr>
          <w:p w14:paraId="6D9FC146" w14:textId="77777777" w:rsidR="00895CD5" w:rsidRDefault="000E264A">
            <w:pPr>
              <w:widowControl w:val="0"/>
              <w:rPr>
                <w:color w:val="008800"/>
                <w:sz w:val="20"/>
                <w:szCs w:val="20"/>
                <w:highlight w:val="white"/>
              </w:rPr>
            </w:pPr>
            <w:r>
              <w:rPr>
                <w:color w:val="008800"/>
                <w:sz w:val="20"/>
                <w:szCs w:val="20"/>
                <w:shd w:val="clear" w:color="auto" w:fill="BDD7EE"/>
              </w:rPr>
              <w:t>29.40%</w:t>
            </w:r>
          </w:p>
        </w:tc>
        <w:tc>
          <w:tcPr>
            <w:tcW w:w="1080" w:type="dxa"/>
            <w:tcBorders>
              <w:top w:val="single" w:sz="4" w:space="0" w:color="FFFFFF"/>
              <w:left w:val="single" w:sz="4" w:space="0" w:color="FFFFFF"/>
              <w:right w:val="single" w:sz="4" w:space="0" w:color="FFFFFF"/>
            </w:tcBorders>
            <w:shd w:val="clear" w:color="auto" w:fill="BDD7EE"/>
            <w:tcMar>
              <w:top w:w="100" w:type="dxa"/>
              <w:left w:w="100" w:type="dxa"/>
              <w:bottom w:w="100" w:type="dxa"/>
              <w:right w:w="100" w:type="dxa"/>
            </w:tcMar>
          </w:tcPr>
          <w:p w14:paraId="24C69EFB" w14:textId="77777777" w:rsidR="00895CD5" w:rsidRDefault="000E264A">
            <w:pPr>
              <w:widowControl w:val="0"/>
              <w:rPr>
                <w:color w:val="FF0000"/>
                <w:sz w:val="20"/>
                <w:szCs w:val="20"/>
                <w:highlight w:val="white"/>
              </w:rPr>
            </w:pPr>
            <w:r>
              <w:rPr>
                <w:color w:val="FF0000"/>
                <w:sz w:val="20"/>
                <w:szCs w:val="20"/>
                <w:shd w:val="clear" w:color="auto" w:fill="BDD7EE"/>
              </w:rPr>
              <w:t>28.29%</w:t>
            </w:r>
          </w:p>
        </w:tc>
      </w:tr>
      <w:tr w:rsidR="00895CD5" w14:paraId="0CBB6D99" w14:textId="77777777">
        <w:tc>
          <w:tcPr>
            <w:tcW w:w="2730" w:type="dxa"/>
            <w:tcBorders>
              <w:right w:val="single" w:sz="4" w:space="0" w:color="FFFFFF"/>
            </w:tcBorders>
            <w:shd w:val="clear" w:color="auto" w:fill="DDEBF7"/>
            <w:tcMar>
              <w:top w:w="100" w:type="dxa"/>
              <w:left w:w="100" w:type="dxa"/>
              <w:bottom w:w="100" w:type="dxa"/>
              <w:right w:w="100" w:type="dxa"/>
            </w:tcMar>
          </w:tcPr>
          <w:p w14:paraId="5E320606" w14:textId="77777777" w:rsidR="00895CD5" w:rsidRDefault="000E264A">
            <w:pPr>
              <w:widowControl w:val="0"/>
              <w:rPr>
                <w:sz w:val="20"/>
                <w:szCs w:val="20"/>
                <w:highlight w:val="white"/>
              </w:rPr>
            </w:pPr>
            <w:r>
              <w:rPr>
                <w:sz w:val="20"/>
                <w:szCs w:val="20"/>
                <w:shd w:val="clear" w:color="auto" w:fill="DDEBF7"/>
              </w:rPr>
              <w:t>Buying Process Id. to Short List</w:t>
            </w:r>
          </w:p>
        </w:tc>
        <w:tc>
          <w:tcPr>
            <w:tcW w:w="1230" w:type="dxa"/>
            <w:tcBorders>
              <w:left w:val="single" w:sz="4" w:space="0" w:color="FFFFFF"/>
              <w:right w:val="single" w:sz="4" w:space="0" w:color="FFFFFF"/>
            </w:tcBorders>
            <w:shd w:val="clear" w:color="auto" w:fill="DDEBF7"/>
            <w:tcMar>
              <w:top w:w="100" w:type="dxa"/>
              <w:left w:w="100" w:type="dxa"/>
              <w:bottom w:w="100" w:type="dxa"/>
              <w:right w:w="100" w:type="dxa"/>
            </w:tcMar>
          </w:tcPr>
          <w:p w14:paraId="401DF91C" w14:textId="77777777" w:rsidR="00895CD5" w:rsidRDefault="000E264A">
            <w:pPr>
              <w:widowControl w:val="0"/>
              <w:rPr>
                <w:sz w:val="20"/>
                <w:szCs w:val="20"/>
                <w:highlight w:val="white"/>
              </w:rPr>
            </w:pPr>
            <w:r>
              <w:rPr>
                <w:sz w:val="20"/>
                <w:szCs w:val="20"/>
                <w:shd w:val="clear" w:color="auto" w:fill="DDEBF7"/>
              </w:rPr>
              <w:t>30.83%</w:t>
            </w:r>
          </w:p>
        </w:tc>
        <w:tc>
          <w:tcPr>
            <w:tcW w:w="1070" w:type="dxa"/>
            <w:tcBorders>
              <w:left w:val="single" w:sz="4" w:space="0" w:color="FFFFFF"/>
              <w:right w:val="single" w:sz="4" w:space="0" w:color="FFFFFF"/>
            </w:tcBorders>
            <w:shd w:val="clear" w:color="auto" w:fill="DDEBF7"/>
            <w:tcMar>
              <w:top w:w="100" w:type="dxa"/>
              <w:left w:w="100" w:type="dxa"/>
              <w:bottom w:w="100" w:type="dxa"/>
              <w:right w:w="100" w:type="dxa"/>
            </w:tcMar>
          </w:tcPr>
          <w:p w14:paraId="58EA7459" w14:textId="77777777" w:rsidR="00895CD5" w:rsidRDefault="000E264A">
            <w:pPr>
              <w:widowControl w:val="0"/>
              <w:rPr>
                <w:color w:val="008800"/>
                <w:sz w:val="20"/>
                <w:szCs w:val="20"/>
                <w:highlight w:val="white"/>
              </w:rPr>
            </w:pPr>
            <w:r>
              <w:rPr>
                <w:color w:val="008800"/>
                <w:sz w:val="20"/>
                <w:szCs w:val="20"/>
                <w:shd w:val="clear" w:color="auto" w:fill="DDEBF7"/>
              </w:rPr>
              <w:t>30.97%</w:t>
            </w:r>
          </w:p>
        </w:tc>
        <w:tc>
          <w:tcPr>
            <w:tcW w:w="1070" w:type="dxa"/>
            <w:tcBorders>
              <w:left w:val="single" w:sz="4" w:space="0" w:color="FFFFFF"/>
              <w:right w:val="single" w:sz="4" w:space="0" w:color="FFFFFF"/>
            </w:tcBorders>
            <w:shd w:val="clear" w:color="auto" w:fill="DDEBF7"/>
            <w:tcMar>
              <w:top w:w="100" w:type="dxa"/>
              <w:left w:w="100" w:type="dxa"/>
              <w:bottom w:w="100" w:type="dxa"/>
              <w:right w:w="100" w:type="dxa"/>
            </w:tcMar>
          </w:tcPr>
          <w:p w14:paraId="357E579E" w14:textId="77777777" w:rsidR="00895CD5" w:rsidRDefault="000E264A">
            <w:pPr>
              <w:widowControl w:val="0"/>
              <w:rPr>
                <w:color w:val="008800"/>
                <w:sz w:val="20"/>
                <w:szCs w:val="20"/>
                <w:highlight w:val="white"/>
              </w:rPr>
            </w:pPr>
            <w:r>
              <w:rPr>
                <w:color w:val="008800"/>
                <w:sz w:val="20"/>
                <w:szCs w:val="20"/>
                <w:shd w:val="clear" w:color="auto" w:fill="DDEBF7"/>
              </w:rPr>
              <w:t>32.59%</w:t>
            </w:r>
          </w:p>
        </w:tc>
        <w:tc>
          <w:tcPr>
            <w:tcW w:w="1080" w:type="dxa"/>
            <w:tcBorders>
              <w:left w:val="single" w:sz="4" w:space="0" w:color="FFFFFF"/>
              <w:right w:val="single" w:sz="4" w:space="0" w:color="FFFFFF"/>
            </w:tcBorders>
            <w:shd w:val="clear" w:color="auto" w:fill="DDEBF7"/>
            <w:tcMar>
              <w:top w:w="100" w:type="dxa"/>
              <w:left w:w="100" w:type="dxa"/>
              <w:bottom w:w="100" w:type="dxa"/>
              <w:right w:w="100" w:type="dxa"/>
            </w:tcMar>
          </w:tcPr>
          <w:p w14:paraId="4AF427B5" w14:textId="77777777" w:rsidR="00895CD5" w:rsidRDefault="000E264A">
            <w:pPr>
              <w:widowControl w:val="0"/>
              <w:rPr>
                <w:color w:val="008800"/>
                <w:sz w:val="20"/>
                <w:szCs w:val="20"/>
                <w:highlight w:val="white"/>
              </w:rPr>
            </w:pPr>
            <w:r>
              <w:rPr>
                <w:color w:val="008800"/>
                <w:sz w:val="20"/>
                <w:szCs w:val="20"/>
                <w:shd w:val="clear" w:color="auto" w:fill="DDEBF7"/>
              </w:rPr>
              <w:t>34.64%</w:t>
            </w:r>
          </w:p>
        </w:tc>
        <w:tc>
          <w:tcPr>
            <w:tcW w:w="1100" w:type="dxa"/>
            <w:tcBorders>
              <w:left w:val="single" w:sz="4" w:space="0" w:color="FFFFFF"/>
              <w:right w:val="single" w:sz="4" w:space="0" w:color="FFFFFF"/>
            </w:tcBorders>
            <w:shd w:val="clear" w:color="auto" w:fill="DDEBF7"/>
            <w:tcMar>
              <w:top w:w="100" w:type="dxa"/>
              <w:left w:w="100" w:type="dxa"/>
              <w:bottom w:w="100" w:type="dxa"/>
              <w:right w:w="100" w:type="dxa"/>
            </w:tcMar>
          </w:tcPr>
          <w:p w14:paraId="13A42665" w14:textId="77777777" w:rsidR="00895CD5" w:rsidRDefault="000E264A">
            <w:pPr>
              <w:widowControl w:val="0"/>
              <w:rPr>
                <w:color w:val="008800"/>
                <w:sz w:val="20"/>
                <w:szCs w:val="20"/>
                <w:highlight w:val="white"/>
              </w:rPr>
            </w:pPr>
            <w:r>
              <w:rPr>
                <w:color w:val="008800"/>
                <w:sz w:val="20"/>
                <w:szCs w:val="20"/>
                <w:shd w:val="clear" w:color="auto" w:fill="DDEBF7"/>
              </w:rPr>
              <w:t>37.66%</w:t>
            </w:r>
          </w:p>
        </w:tc>
        <w:tc>
          <w:tcPr>
            <w:tcW w:w="1080" w:type="dxa"/>
            <w:tcBorders>
              <w:left w:val="single" w:sz="4" w:space="0" w:color="FFFFFF"/>
              <w:right w:val="single" w:sz="4" w:space="0" w:color="FFFFFF"/>
            </w:tcBorders>
            <w:shd w:val="clear" w:color="auto" w:fill="DDEBF7"/>
            <w:tcMar>
              <w:top w:w="100" w:type="dxa"/>
              <w:left w:w="100" w:type="dxa"/>
              <w:bottom w:w="100" w:type="dxa"/>
              <w:right w:w="100" w:type="dxa"/>
            </w:tcMar>
          </w:tcPr>
          <w:p w14:paraId="1B61A9CA" w14:textId="77777777" w:rsidR="00895CD5" w:rsidRDefault="000E264A">
            <w:pPr>
              <w:widowControl w:val="0"/>
              <w:rPr>
                <w:color w:val="FF0000"/>
                <w:sz w:val="20"/>
                <w:szCs w:val="20"/>
                <w:highlight w:val="white"/>
              </w:rPr>
            </w:pPr>
            <w:r>
              <w:rPr>
                <w:color w:val="FF0000"/>
                <w:sz w:val="20"/>
                <w:szCs w:val="20"/>
                <w:shd w:val="clear" w:color="auto" w:fill="DDEBF7"/>
              </w:rPr>
              <w:t>36.72%</w:t>
            </w:r>
          </w:p>
        </w:tc>
      </w:tr>
      <w:tr w:rsidR="00895CD5" w14:paraId="56049C11" w14:textId="77777777">
        <w:tc>
          <w:tcPr>
            <w:tcW w:w="2730" w:type="dxa"/>
            <w:tcBorders>
              <w:right w:val="single" w:sz="4" w:space="0" w:color="FFFFFF"/>
            </w:tcBorders>
            <w:shd w:val="clear" w:color="auto" w:fill="BDD7EE"/>
            <w:tcMar>
              <w:top w:w="100" w:type="dxa"/>
              <w:left w:w="100" w:type="dxa"/>
              <w:bottom w:w="100" w:type="dxa"/>
              <w:right w:w="100" w:type="dxa"/>
            </w:tcMar>
          </w:tcPr>
          <w:p w14:paraId="0D683770" w14:textId="77777777" w:rsidR="00895CD5" w:rsidRDefault="000E264A">
            <w:pPr>
              <w:widowControl w:val="0"/>
              <w:rPr>
                <w:sz w:val="20"/>
                <w:szCs w:val="20"/>
                <w:highlight w:val="white"/>
              </w:rPr>
            </w:pPr>
            <w:r>
              <w:rPr>
                <w:sz w:val="20"/>
                <w:szCs w:val="20"/>
                <w:shd w:val="clear" w:color="auto" w:fill="BDD7EE"/>
              </w:rPr>
              <w:t>Short List to Chosen Vendor</w:t>
            </w:r>
          </w:p>
        </w:tc>
        <w:tc>
          <w:tcPr>
            <w:tcW w:w="1230" w:type="dxa"/>
            <w:tcBorders>
              <w:left w:val="single" w:sz="4" w:space="0" w:color="FFFFFF"/>
              <w:right w:val="single" w:sz="4" w:space="0" w:color="FFFFFF"/>
            </w:tcBorders>
            <w:shd w:val="clear" w:color="auto" w:fill="BDD7EE"/>
            <w:tcMar>
              <w:top w:w="100" w:type="dxa"/>
              <w:left w:w="100" w:type="dxa"/>
              <w:bottom w:w="100" w:type="dxa"/>
              <w:right w:w="100" w:type="dxa"/>
            </w:tcMar>
          </w:tcPr>
          <w:p w14:paraId="722387A5" w14:textId="77777777" w:rsidR="00895CD5" w:rsidRDefault="000E264A">
            <w:pPr>
              <w:widowControl w:val="0"/>
              <w:rPr>
                <w:sz w:val="20"/>
                <w:szCs w:val="20"/>
                <w:highlight w:val="white"/>
              </w:rPr>
            </w:pPr>
            <w:r>
              <w:rPr>
                <w:sz w:val="20"/>
                <w:szCs w:val="20"/>
                <w:shd w:val="clear" w:color="auto" w:fill="BDD7EE"/>
              </w:rPr>
              <w:t>47.76%</w:t>
            </w:r>
          </w:p>
        </w:tc>
        <w:tc>
          <w:tcPr>
            <w:tcW w:w="1070" w:type="dxa"/>
            <w:tcBorders>
              <w:left w:val="single" w:sz="4" w:space="0" w:color="FFFFFF"/>
              <w:right w:val="single" w:sz="4" w:space="0" w:color="FFFFFF"/>
            </w:tcBorders>
            <w:shd w:val="clear" w:color="auto" w:fill="BDD7EE"/>
            <w:tcMar>
              <w:top w:w="100" w:type="dxa"/>
              <w:left w:w="100" w:type="dxa"/>
              <w:bottom w:w="100" w:type="dxa"/>
              <w:right w:w="100" w:type="dxa"/>
            </w:tcMar>
          </w:tcPr>
          <w:p w14:paraId="5817BB7A" w14:textId="77777777" w:rsidR="00895CD5" w:rsidRDefault="000E264A">
            <w:pPr>
              <w:widowControl w:val="0"/>
              <w:rPr>
                <w:color w:val="008800"/>
                <w:sz w:val="20"/>
                <w:szCs w:val="20"/>
                <w:highlight w:val="white"/>
              </w:rPr>
            </w:pPr>
            <w:r>
              <w:rPr>
                <w:color w:val="008800"/>
                <w:sz w:val="20"/>
                <w:szCs w:val="20"/>
                <w:shd w:val="clear" w:color="auto" w:fill="BDD7EE"/>
              </w:rPr>
              <w:t>48.02%</w:t>
            </w:r>
          </w:p>
        </w:tc>
        <w:tc>
          <w:tcPr>
            <w:tcW w:w="1070" w:type="dxa"/>
            <w:tcBorders>
              <w:left w:val="single" w:sz="4" w:space="0" w:color="FFFFFF"/>
              <w:right w:val="single" w:sz="4" w:space="0" w:color="FFFFFF"/>
            </w:tcBorders>
            <w:shd w:val="clear" w:color="auto" w:fill="BDD7EE"/>
            <w:tcMar>
              <w:top w:w="100" w:type="dxa"/>
              <w:left w:w="100" w:type="dxa"/>
              <w:bottom w:w="100" w:type="dxa"/>
              <w:right w:w="100" w:type="dxa"/>
            </w:tcMar>
          </w:tcPr>
          <w:p w14:paraId="21801EF3" w14:textId="77777777" w:rsidR="00895CD5" w:rsidRDefault="000E264A">
            <w:pPr>
              <w:widowControl w:val="0"/>
              <w:rPr>
                <w:color w:val="FF0000"/>
                <w:sz w:val="20"/>
                <w:szCs w:val="20"/>
                <w:highlight w:val="white"/>
              </w:rPr>
            </w:pPr>
            <w:r>
              <w:rPr>
                <w:color w:val="FF0000"/>
                <w:sz w:val="20"/>
                <w:szCs w:val="20"/>
                <w:shd w:val="clear" w:color="auto" w:fill="BDD7EE"/>
              </w:rPr>
              <w:t>46.34%</w:t>
            </w:r>
          </w:p>
        </w:tc>
        <w:tc>
          <w:tcPr>
            <w:tcW w:w="1080" w:type="dxa"/>
            <w:tcBorders>
              <w:left w:val="single" w:sz="4" w:space="0" w:color="FFFFFF"/>
              <w:right w:val="single" w:sz="4" w:space="0" w:color="FFFFFF"/>
            </w:tcBorders>
            <w:shd w:val="clear" w:color="auto" w:fill="BDD7EE"/>
            <w:tcMar>
              <w:top w:w="100" w:type="dxa"/>
              <w:left w:w="100" w:type="dxa"/>
              <w:bottom w:w="100" w:type="dxa"/>
              <w:right w:w="100" w:type="dxa"/>
            </w:tcMar>
          </w:tcPr>
          <w:p w14:paraId="4B300BC5" w14:textId="77777777" w:rsidR="00895CD5" w:rsidRDefault="000E264A">
            <w:pPr>
              <w:widowControl w:val="0"/>
              <w:rPr>
                <w:color w:val="008800"/>
                <w:sz w:val="20"/>
                <w:szCs w:val="20"/>
                <w:highlight w:val="white"/>
              </w:rPr>
            </w:pPr>
            <w:r>
              <w:rPr>
                <w:color w:val="008800"/>
                <w:sz w:val="20"/>
                <w:szCs w:val="20"/>
                <w:shd w:val="clear" w:color="auto" w:fill="BDD7EE"/>
              </w:rPr>
              <w:t>46.59%</w:t>
            </w:r>
          </w:p>
        </w:tc>
        <w:tc>
          <w:tcPr>
            <w:tcW w:w="1100" w:type="dxa"/>
            <w:tcBorders>
              <w:left w:val="single" w:sz="4" w:space="0" w:color="FFFFFF"/>
              <w:right w:val="single" w:sz="4" w:space="0" w:color="FFFFFF"/>
            </w:tcBorders>
            <w:shd w:val="clear" w:color="auto" w:fill="BDD7EE"/>
            <w:tcMar>
              <w:top w:w="100" w:type="dxa"/>
              <w:left w:w="100" w:type="dxa"/>
              <w:bottom w:w="100" w:type="dxa"/>
              <w:right w:w="100" w:type="dxa"/>
            </w:tcMar>
          </w:tcPr>
          <w:p w14:paraId="0D4066F3" w14:textId="77777777" w:rsidR="00895CD5" w:rsidRDefault="000E264A">
            <w:pPr>
              <w:widowControl w:val="0"/>
              <w:rPr>
                <w:color w:val="FF0000"/>
                <w:sz w:val="20"/>
                <w:szCs w:val="20"/>
                <w:highlight w:val="white"/>
              </w:rPr>
            </w:pPr>
            <w:r>
              <w:rPr>
                <w:color w:val="FF0000"/>
                <w:sz w:val="20"/>
                <w:szCs w:val="20"/>
                <w:shd w:val="clear" w:color="auto" w:fill="BDD7EE"/>
              </w:rPr>
              <w:t>44.78%</w:t>
            </w:r>
          </w:p>
        </w:tc>
        <w:tc>
          <w:tcPr>
            <w:tcW w:w="1080" w:type="dxa"/>
            <w:tcBorders>
              <w:left w:val="single" w:sz="4" w:space="0" w:color="FFFFFF"/>
              <w:right w:val="single" w:sz="4" w:space="0" w:color="FFFFFF"/>
            </w:tcBorders>
            <w:shd w:val="clear" w:color="auto" w:fill="BDD7EE"/>
            <w:tcMar>
              <w:top w:w="100" w:type="dxa"/>
              <w:left w:w="100" w:type="dxa"/>
              <w:bottom w:w="100" w:type="dxa"/>
              <w:right w:w="100" w:type="dxa"/>
            </w:tcMar>
          </w:tcPr>
          <w:p w14:paraId="7ABA3EB5" w14:textId="77777777" w:rsidR="00895CD5" w:rsidRDefault="000E264A">
            <w:pPr>
              <w:widowControl w:val="0"/>
              <w:rPr>
                <w:color w:val="FF0000"/>
                <w:sz w:val="20"/>
                <w:szCs w:val="20"/>
                <w:highlight w:val="white"/>
              </w:rPr>
            </w:pPr>
            <w:r>
              <w:rPr>
                <w:color w:val="FF0000"/>
                <w:sz w:val="20"/>
                <w:szCs w:val="20"/>
                <w:shd w:val="clear" w:color="auto" w:fill="BDD7EE"/>
              </w:rPr>
              <w:t>41.82%</w:t>
            </w:r>
          </w:p>
        </w:tc>
      </w:tr>
      <w:tr w:rsidR="00895CD5" w14:paraId="0EC6836B" w14:textId="77777777">
        <w:tc>
          <w:tcPr>
            <w:tcW w:w="2730" w:type="dxa"/>
            <w:tcBorders>
              <w:right w:val="single" w:sz="4" w:space="0" w:color="FFFFFF"/>
            </w:tcBorders>
            <w:shd w:val="clear" w:color="auto" w:fill="DDEBF7"/>
            <w:tcMar>
              <w:top w:w="100" w:type="dxa"/>
              <w:left w:w="100" w:type="dxa"/>
              <w:bottom w:w="100" w:type="dxa"/>
              <w:right w:w="100" w:type="dxa"/>
            </w:tcMar>
          </w:tcPr>
          <w:p w14:paraId="09E40AD3" w14:textId="77777777" w:rsidR="00895CD5" w:rsidRDefault="000E264A">
            <w:pPr>
              <w:widowControl w:val="0"/>
              <w:rPr>
                <w:sz w:val="20"/>
                <w:szCs w:val="20"/>
                <w:highlight w:val="white"/>
              </w:rPr>
            </w:pPr>
            <w:r>
              <w:rPr>
                <w:sz w:val="20"/>
                <w:szCs w:val="20"/>
                <w:shd w:val="clear" w:color="auto" w:fill="DDEBF7"/>
              </w:rPr>
              <w:t>Chosen Vendor to Negotiation/Review</w:t>
            </w:r>
          </w:p>
        </w:tc>
        <w:tc>
          <w:tcPr>
            <w:tcW w:w="1230" w:type="dxa"/>
            <w:tcBorders>
              <w:left w:val="single" w:sz="4" w:space="0" w:color="FFFFFF"/>
              <w:right w:val="single" w:sz="4" w:space="0" w:color="FFFFFF"/>
            </w:tcBorders>
            <w:shd w:val="clear" w:color="auto" w:fill="DDEBF7"/>
            <w:tcMar>
              <w:top w:w="100" w:type="dxa"/>
              <w:left w:w="100" w:type="dxa"/>
              <w:bottom w:w="100" w:type="dxa"/>
              <w:right w:w="100" w:type="dxa"/>
            </w:tcMar>
          </w:tcPr>
          <w:p w14:paraId="0C80018B" w14:textId="77777777" w:rsidR="00895CD5" w:rsidRDefault="000E264A">
            <w:pPr>
              <w:widowControl w:val="0"/>
              <w:rPr>
                <w:sz w:val="20"/>
                <w:szCs w:val="20"/>
                <w:highlight w:val="white"/>
              </w:rPr>
            </w:pPr>
            <w:r>
              <w:rPr>
                <w:sz w:val="20"/>
                <w:szCs w:val="20"/>
                <w:shd w:val="clear" w:color="auto" w:fill="DDEBF7"/>
              </w:rPr>
              <w:t>70.17%</w:t>
            </w:r>
          </w:p>
        </w:tc>
        <w:tc>
          <w:tcPr>
            <w:tcW w:w="1070" w:type="dxa"/>
            <w:tcBorders>
              <w:left w:val="single" w:sz="4" w:space="0" w:color="FFFFFF"/>
              <w:right w:val="single" w:sz="4" w:space="0" w:color="FFFFFF"/>
            </w:tcBorders>
            <w:shd w:val="clear" w:color="auto" w:fill="DDEBF7"/>
            <w:tcMar>
              <w:top w:w="100" w:type="dxa"/>
              <w:left w:w="100" w:type="dxa"/>
              <w:bottom w:w="100" w:type="dxa"/>
              <w:right w:w="100" w:type="dxa"/>
            </w:tcMar>
          </w:tcPr>
          <w:p w14:paraId="25C7F083" w14:textId="77777777" w:rsidR="00895CD5" w:rsidRDefault="000E264A">
            <w:pPr>
              <w:widowControl w:val="0"/>
              <w:rPr>
                <w:color w:val="FF0000"/>
                <w:sz w:val="20"/>
                <w:szCs w:val="20"/>
                <w:highlight w:val="white"/>
              </w:rPr>
            </w:pPr>
            <w:r>
              <w:rPr>
                <w:color w:val="FF0000"/>
                <w:sz w:val="20"/>
                <w:szCs w:val="20"/>
                <w:shd w:val="clear" w:color="auto" w:fill="DDEBF7"/>
              </w:rPr>
              <w:t>68.91%</w:t>
            </w:r>
          </w:p>
        </w:tc>
        <w:tc>
          <w:tcPr>
            <w:tcW w:w="1070" w:type="dxa"/>
            <w:tcBorders>
              <w:left w:val="single" w:sz="4" w:space="0" w:color="FFFFFF"/>
              <w:right w:val="single" w:sz="4" w:space="0" w:color="FFFFFF"/>
            </w:tcBorders>
            <w:shd w:val="clear" w:color="auto" w:fill="DDEBF7"/>
            <w:tcMar>
              <w:top w:w="100" w:type="dxa"/>
              <w:left w:w="100" w:type="dxa"/>
              <w:bottom w:w="100" w:type="dxa"/>
              <w:right w:w="100" w:type="dxa"/>
            </w:tcMar>
          </w:tcPr>
          <w:p w14:paraId="0262A237" w14:textId="77777777" w:rsidR="00895CD5" w:rsidRDefault="000E264A">
            <w:pPr>
              <w:widowControl w:val="0"/>
              <w:rPr>
                <w:color w:val="008800"/>
                <w:sz w:val="20"/>
                <w:szCs w:val="20"/>
                <w:highlight w:val="white"/>
              </w:rPr>
            </w:pPr>
            <w:r>
              <w:rPr>
                <w:color w:val="008800"/>
                <w:sz w:val="20"/>
                <w:szCs w:val="20"/>
                <w:shd w:val="clear" w:color="auto" w:fill="DDEBF7"/>
              </w:rPr>
              <w:t>71.51%</w:t>
            </w:r>
          </w:p>
        </w:tc>
        <w:tc>
          <w:tcPr>
            <w:tcW w:w="1080" w:type="dxa"/>
            <w:tcBorders>
              <w:left w:val="single" w:sz="4" w:space="0" w:color="FFFFFF"/>
              <w:right w:val="single" w:sz="4" w:space="0" w:color="FFFFFF"/>
            </w:tcBorders>
            <w:shd w:val="clear" w:color="auto" w:fill="DDEBF7"/>
            <w:tcMar>
              <w:top w:w="100" w:type="dxa"/>
              <w:left w:w="100" w:type="dxa"/>
              <w:bottom w:w="100" w:type="dxa"/>
              <w:right w:w="100" w:type="dxa"/>
            </w:tcMar>
          </w:tcPr>
          <w:p w14:paraId="1CF5DC8B" w14:textId="77777777" w:rsidR="00895CD5" w:rsidRDefault="000E264A">
            <w:pPr>
              <w:widowControl w:val="0"/>
              <w:rPr>
                <w:color w:val="FF0000"/>
                <w:sz w:val="20"/>
                <w:szCs w:val="20"/>
                <w:highlight w:val="white"/>
              </w:rPr>
            </w:pPr>
            <w:r>
              <w:rPr>
                <w:color w:val="FF0000"/>
                <w:sz w:val="20"/>
                <w:szCs w:val="20"/>
                <w:shd w:val="clear" w:color="auto" w:fill="DDEBF7"/>
              </w:rPr>
              <w:t>71.15%</w:t>
            </w:r>
          </w:p>
        </w:tc>
        <w:tc>
          <w:tcPr>
            <w:tcW w:w="1100" w:type="dxa"/>
            <w:tcBorders>
              <w:left w:val="single" w:sz="4" w:space="0" w:color="FFFFFF"/>
              <w:right w:val="single" w:sz="4" w:space="0" w:color="FFFFFF"/>
            </w:tcBorders>
            <w:shd w:val="clear" w:color="auto" w:fill="DDEBF7"/>
            <w:tcMar>
              <w:top w:w="100" w:type="dxa"/>
              <w:left w:w="100" w:type="dxa"/>
              <w:bottom w:w="100" w:type="dxa"/>
              <w:right w:w="100" w:type="dxa"/>
            </w:tcMar>
          </w:tcPr>
          <w:p w14:paraId="1F1A7BB2" w14:textId="77777777" w:rsidR="00895CD5" w:rsidRDefault="000E264A">
            <w:pPr>
              <w:widowControl w:val="0"/>
              <w:rPr>
                <w:color w:val="FF0000"/>
                <w:sz w:val="20"/>
                <w:szCs w:val="20"/>
                <w:highlight w:val="white"/>
              </w:rPr>
            </w:pPr>
            <w:r>
              <w:rPr>
                <w:color w:val="FF0000"/>
                <w:sz w:val="20"/>
                <w:szCs w:val="20"/>
                <w:shd w:val="clear" w:color="auto" w:fill="DDEBF7"/>
              </w:rPr>
              <w:t>64.79%</w:t>
            </w:r>
          </w:p>
        </w:tc>
        <w:tc>
          <w:tcPr>
            <w:tcW w:w="1080" w:type="dxa"/>
            <w:tcBorders>
              <w:left w:val="single" w:sz="4" w:space="0" w:color="FFFFFF"/>
              <w:right w:val="single" w:sz="4" w:space="0" w:color="FFFFFF"/>
            </w:tcBorders>
            <w:shd w:val="clear" w:color="auto" w:fill="DDEBF7"/>
            <w:tcMar>
              <w:top w:w="100" w:type="dxa"/>
              <w:left w:w="100" w:type="dxa"/>
              <w:bottom w:w="100" w:type="dxa"/>
              <w:right w:w="100" w:type="dxa"/>
            </w:tcMar>
          </w:tcPr>
          <w:p w14:paraId="560812CF" w14:textId="77777777" w:rsidR="00895CD5" w:rsidRDefault="000E264A">
            <w:pPr>
              <w:widowControl w:val="0"/>
              <w:rPr>
                <w:color w:val="FF0000"/>
                <w:sz w:val="20"/>
                <w:szCs w:val="20"/>
                <w:highlight w:val="white"/>
              </w:rPr>
            </w:pPr>
            <w:r>
              <w:rPr>
                <w:color w:val="FF0000"/>
                <w:sz w:val="20"/>
                <w:szCs w:val="20"/>
                <w:shd w:val="clear" w:color="auto" w:fill="DDEBF7"/>
              </w:rPr>
              <w:t>59.75%</w:t>
            </w:r>
          </w:p>
        </w:tc>
      </w:tr>
      <w:tr w:rsidR="00895CD5" w14:paraId="240F7F75" w14:textId="77777777">
        <w:tc>
          <w:tcPr>
            <w:tcW w:w="2730" w:type="dxa"/>
            <w:tcBorders>
              <w:right w:val="single" w:sz="4" w:space="0" w:color="FFFFFF"/>
            </w:tcBorders>
            <w:shd w:val="clear" w:color="auto" w:fill="BDD7EE"/>
            <w:tcMar>
              <w:top w:w="100" w:type="dxa"/>
              <w:left w:w="100" w:type="dxa"/>
              <w:bottom w:w="100" w:type="dxa"/>
              <w:right w:w="100" w:type="dxa"/>
            </w:tcMar>
          </w:tcPr>
          <w:p w14:paraId="70AC48C8" w14:textId="77777777" w:rsidR="00895CD5" w:rsidRDefault="000E264A">
            <w:pPr>
              <w:widowControl w:val="0"/>
              <w:rPr>
                <w:sz w:val="20"/>
                <w:szCs w:val="20"/>
                <w:highlight w:val="white"/>
              </w:rPr>
            </w:pPr>
            <w:r>
              <w:rPr>
                <w:sz w:val="20"/>
                <w:szCs w:val="20"/>
                <w:shd w:val="clear" w:color="auto" w:fill="BDD7EE"/>
              </w:rPr>
              <w:lastRenderedPageBreak/>
              <w:t>Negotiation/Review to PO In Progress</w:t>
            </w:r>
          </w:p>
        </w:tc>
        <w:tc>
          <w:tcPr>
            <w:tcW w:w="1230" w:type="dxa"/>
            <w:tcBorders>
              <w:left w:val="single" w:sz="4" w:space="0" w:color="FFFFFF"/>
              <w:right w:val="single" w:sz="4" w:space="0" w:color="FFFFFF"/>
            </w:tcBorders>
            <w:shd w:val="clear" w:color="auto" w:fill="BDD7EE"/>
            <w:tcMar>
              <w:top w:w="100" w:type="dxa"/>
              <w:left w:w="100" w:type="dxa"/>
              <w:bottom w:w="100" w:type="dxa"/>
              <w:right w:w="100" w:type="dxa"/>
            </w:tcMar>
          </w:tcPr>
          <w:p w14:paraId="1C71013E" w14:textId="77777777" w:rsidR="00895CD5" w:rsidRDefault="000E264A">
            <w:pPr>
              <w:widowControl w:val="0"/>
              <w:rPr>
                <w:sz w:val="20"/>
                <w:szCs w:val="20"/>
                <w:highlight w:val="white"/>
              </w:rPr>
            </w:pPr>
            <w:r>
              <w:rPr>
                <w:sz w:val="20"/>
                <w:szCs w:val="20"/>
                <w:shd w:val="clear" w:color="auto" w:fill="BDD7EE"/>
              </w:rPr>
              <w:t>81.80%</w:t>
            </w:r>
          </w:p>
        </w:tc>
        <w:tc>
          <w:tcPr>
            <w:tcW w:w="1070" w:type="dxa"/>
            <w:tcBorders>
              <w:left w:val="single" w:sz="4" w:space="0" w:color="FFFFFF"/>
              <w:right w:val="single" w:sz="4" w:space="0" w:color="FFFFFF"/>
            </w:tcBorders>
            <w:shd w:val="clear" w:color="auto" w:fill="BDD7EE"/>
            <w:tcMar>
              <w:top w:w="100" w:type="dxa"/>
              <w:left w:w="100" w:type="dxa"/>
              <w:bottom w:w="100" w:type="dxa"/>
              <w:right w:w="100" w:type="dxa"/>
            </w:tcMar>
          </w:tcPr>
          <w:p w14:paraId="3649603F" w14:textId="77777777" w:rsidR="00895CD5" w:rsidRDefault="000E264A">
            <w:pPr>
              <w:widowControl w:val="0"/>
              <w:rPr>
                <w:color w:val="008800"/>
                <w:sz w:val="20"/>
                <w:szCs w:val="20"/>
                <w:highlight w:val="white"/>
              </w:rPr>
            </w:pPr>
            <w:r>
              <w:rPr>
                <w:color w:val="008800"/>
                <w:sz w:val="20"/>
                <w:szCs w:val="20"/>
                <w:shd w:val="clear" w:color="auto" w:fill="BDD7EE"/>
              </w:rPr>
              <w:t>82.94%</w:t>
            </w:r>
          </w:p>
        </w:tc>
        <w:tc>
          <w:tcPr>
            <w:tcW w:w="1070" w:type="dxa"/>
            <w:tcBorders>
              <w:left w:val="single" w:sz="4" w:space="0" w:color="FFFFFF"/>
              <w:right w:val="single" w:sz="4" w:space="0" w:color="FFFFFF"/>
            </w:tcBorders>
            <w:shd w:val="clear" w:color="auto" w:fill="BDD7EE"/>
            <w:tcMar>
              <w:top w:w="100" w:type="dxa"/>
              <w:left w:w="100" w:type="dxa"/>
              <w:bottom w:w="100" w:type="dxa"/>
              <w:right w:w="100" w:type="dxa"/>
            </w:tcMar>
          </w:tcPr>
          <w:p w14:paraId="37FE179F" w14:textId="77777777" w:rsidR="00895CD5" w:rsidRDefault="000E264A">
            <w:pPr>
              <w:widowControl w:val="0"/>
              <w:rPr>
                <w:color w:val="FF0000"/>
                <w:sz w:val="20"/>
                <w:szCs w:val="20"/>
                <w:highlight w:val="white"/>
              </w:rPr>
            </w:pPr>
            <w:r>
              <w:rPr>
                <w:color w:val="FF0000"/>
                <w:sz w:val="20"/>
                <w:szCs w:val="20"/>
                <w:shd w:val="clear" w:color="auto" w:fill="BDD7EE"/>
              </w:rPr>
              <w:t>82.18%</w:t>
            </w:r>
          </w:p>
        </w:tc>
        <w:tc>
          <w:tcPr>
            <w:tcW w:w="1080" w:type="dxa"/>
            <w:tcBorders>
              <w:left w:val="single" w:sz="4" w:space="0" w:color="FFFFFF"/>
              <w:right w:val="single" w:sz="4" w:space="0" w:color="FFFFFF"/>
            </w:tcBorders>
            <w:shd w:val="clear" w:color="auto" w:fill="BDD7EE"/>
            <w:tcMar>
              <w:top w:w="100" w:type="dxa"/>
              <w:left w:w="100" w:type="dxa"/>
              <w:bottom w:w="100" w:type="dxa"/>
              <w:right w:w="100" w:type="dxa"/>
            </w:tcMar>
          </w:tcPr>
          <w:p w14:paraId="29DCF439" w14:textId="77777777" w:rsidR="00895CD5" w:rsidRDefault="000E264A">
            <w:pPr>
              <w:widowControl w:val="0"/>
              <w:rPr>
                <w:color w:val="008800"/>
                <w:sz w:val="20"/>
                <w:szCs w:val="20"/>
                <w:highlight w:val="white"/>
              </w:rPr>
            </w:pPr>
            <w:r>
              <w:rPr>
                <w:color w:val="008800"/>
                <w:sz w:val="20"/>
                <w:szCs w:val="20"/>
                <w:shd w:val="clear" w:color="auto" w:fill="BDD7EE"/>
              </w:rPr>
              <w:t>84.01%</w:t>
            </w:r>
          </w:p>
        </w:tc>
        <w:tc>
          <w:tcPr>
            <w:tcW w:w="1100" w:type="dxa"/>
            <w:tcBorders>
              <w:left w:val="single" w:sz="4" w:space="0" w:color="FFFFFF"/>
              <w:right w:val="single" w:sz="4" w:space="0" w:color="FFFFFF"/>
            </w:tcBorders>
            <w:shd w:val="clear" w:color="auto" w:fill="BDD7EE"/>
            <w:tcMar>
              <w:top w:w="100" w:type="dxa"/>
              <w:left w:w="100" w:type="dxa"/>
              <w:bottom w:w="100" w:type="dxa"/>
              <w:right w:w="100" w:type="dxa"/>
            </w:tcMar>
          </w:tcPr>
          <w:p w14:paraId="1C91F0CC" w14:textId="77777777" w:rsidR="00895CD5" w:rsidRDefault="000E264A">
            <w:pPr>
              <w:widowControl w:val="0"/>
              <w:rPr>
                <w:color w:val="FF0000"/>
                <w:sz w:val="20"/>
                <w:szCs w:val="20"/>
                <w:highlight w:val="white"/>
              </w:rPr>
            </w:pPr>
            <w:r>
              <w:rPr>
                <w:color w:val="FF0000"/>
                <w:sz w:val="20"/>
                <w:szCs w:val="20"/>
                <w:shd w:val="clear" w:color="auto" w:fill="BDD7EE"/>
              </w:rPr>
              <w:t>83.25%</w:t>
            </w:r>
          </w:p>
        </w:tc>
        <w:tc>
          <w:tcPr>
            <w:tcW w:w="1080" w:type="dxa"/>
            <w:tcBorders>
              <w:left w:val="single" w:sz="4" w:space="0" w:color="FFFFFF"/>
              <w:right w:val="single" w:sz="4" w:space="0" w:color="FFFFFF"/>
            </w:tcBorders>
            <w:shd w:val="clear" w:color="auto" w:fill="BDD7EE"/>
            <w:tcMar>
              <w:top w:w="100" w:type="dxa"/>
              <w:left w:w="100" w:type="dxa"/>
              <w:bottom w:w="100" w:type="dxa"/>
              <w:right w:w="100" w:type="dxa"/>
            </w:tcMar>
          </w:tcPr>
          <w:p w14:paraId="25CF7D88" w14:textId="77777777" w:rsidR="00895CD5" w:rsidRDefault="000E264A">
            <w:pPr>
              <w:widowControl w:val="0"/>
              <w:rPr>
                <w:color w:val="FF0000"/>
                <w:sz w:val="20"/>
                <w:szCs w:val="20"/>
                <w:highlight w:val="white"/>
              </w:rPr>
            </w:pPr>
            <w:r>
              <w:rPr>
                <w:color w:val="FF0000"/>
                <w:sz w:val="20"/>
                <w:szCs w:val="20"/>
                <w:shd w:val="clear" w:color="auto" w:fill="BDD7EE"/>
              </w:rPr>
              <w:t>82.69%</w:t>
            </w:r>
          </w:p>
        </w:tc>
      </w:tr>
      <w:tr w:rsidR="00895CD5" w14:paraId="5292DF81" w14:textId="77777777">
        <w:tc>
          <w:tcPr>
            <w:tcW w:w="2730" w:type="dxa"/>
            <w:tcBorders>
              <w:bottom w:val="single" w:sz="4" w:space="0" w:color="E2EFDA"/>
              <w:right w:val="single" w:sz="4" w:space="0" w:color="FFFFFF"/>
            </w:tcBorders>
            <w:shd w:val="clear" w:color="auto" w:fill="DDEBF7"/>
            <w:tcMar>
              <w:top w:w="100" w:type="dxa"/>
              <w:left w:w="100" w:type="dxa"/>
              <w:bottom w:w="100" w:type="dxa"/>
              <w:right w:w="100" w:type="dxa"/>
            </w:tcMar>
          </w:tcPr>
          <w:p w14:paraId="01997610" w14:textId="77777777" w:rsidR="00895CD5" w:rsidRDefault="000E264A">
            <w:pPr>
              <w:widowControl w:val="0"/>
              <w:rPr>
                <w:sz w:val="20"/>
                <w:szCs w:val="20"/>
                <w:highlight w:val="white"/>
              </w:rPr>
            </w:pPr>
            <w:r>
              <w:rPr>
                <w:sz w:val="20"/>
                <w:szCs w:val="20"/>
                <w:shd w:val="clear" w:color="auto" w:fill="DDEBF7"/>
              </w:rPr>
              <w:t>PO In Progress to Closed Won</w:t>
            </w:r>
          </w:p>
        </w:tc>
        <w:tc>
          <w:tcPr>
            <w:tcW w:w="1230" w:type="dxa"/>
            <w:tcBorders>
              <w:left w:val="single" w:sz="4" w:space="0" w:color="FFFFFF"/>
              <w:bottom w:val="single" w:sz="4" w:space="0" w:color="E2EFDA"/>
              <w:right w:val="single" w:sz="4" w:space="0" w:color="FFFFFF"/>
            </w:tcBorders>
            <w:shd w:val="clear" w:color="auto" w:fill="DDEBF7"/>
            <w:tcMar>
              <w:top w:w="100" w:type="dxa"/>
              <w:left w:w="100" w:type="dxa"/>
              <w:bottom w:w="100" w:type="dxa"/>
              <w:right w:w="100" w:type="dxa"/>
            </w:tcMar>
          </w:tcPr>
          <w:p w14:paraId="7752ED05" w14:textId="77777777" w:rsidR="00895CD5" w:rsidRDefault="000E264A">
            <w:pPr>
              <w:widowControl w:val="0"/>
              <w:rPr>
                <w:color w:val="008800"/>
                <w:sz w:val="20"/>
                <w:szCs w:val="20"/>
                <w:highlight w:val="white"/>
              </w:rPr>
            </w:pPr>
            <w:r>
              <w:rPr>
                <w:color w:val="008800"/>
                <w:sz w:val="20"/>
                <w:szCs w:val="20"/>
                <w:shd w:val="clear" w:color="auto" w:fill="DDEBF7"/>
              </w:rPr>
              <w:t>95.02%</w:t>
            </w:r>
          </w:p>
        </w:tc>
        <w:tc>
          <w:tcPr>
            <w:tcW w:w="1070" w:type="dxa"/>
            <w:tcBorders>
              <w:left w:val="single" w:sz="4" w:space="0" w:color="FFFFFF"/>
              <w:bottom w:val="single" w:sz="4" w:space="0" w:color="E2EFDA"/>
              <w:right w:val="single" w:sz="4" w:space="0" w:color="FFFFFF"/>
            </w:tcBorders>
            <w:shd w:val="clear" w:color="auto" w:fill="DDEBF7"/>
            <w:tcMar>
              <w:top w:w="100" w:type="dxa"/>
              <w:left w:w="100" w:type="dxa"/>
              <w:bottom w:w="100" w:type="dxa"/>
              <w:right w:w="100" w:type="dxa"/>
            </w:tcMar>
          </w:tcPr>
          <w:p w14:paraId="435BD546" w14:textId="77777777" w:rsidR="00895CD5" w:rsidRDefault="000E264A">
            <w:pPr>
              <w:widowControl w:val="0"/>
              <w:rPr>
                <w:color w:val="008800"/>
                <w:sz w:val="20"/>
                <w:szCs w:val="20"/>
                <w:highlight w:val="white"/>
              </w:rPr>
            </w:pPr>
            <w:r>
              <w:rPr>
                <w:color w:val="008800"/>
                <w:sz w:val="20"/>
                <w:szCs w:val="20"/>
                <w:shd w:val="clear" w:color="auto" w:fill="DDEBF7"/>
              </w:rPr>
              <w:t>95.23%</w:t>
            </w:r>
          </w:p>
        </w:tc>
        <w:tc>
          <w:tcPr>
            <w:tcW w:w="1070" w:type="dxa"/>
            <w:tcBorders>
              <w:left w:val="single" w:sz="4" w:space="0" w:color="FFFFFF"/>
              <w:bottom w:val="single" w:sz="4" w:space="0" w:color="E2EFDA"/>
              <w:right w:val="single" w:sz="4" w:space="0" w:color="FFFFFF"/>
            </w:tcBorders>
            <w:shd w:val="clear" w:color="auto" w:fill="DDEBF7"/>
            <w:tcMar>
              <w:top w:w="100" w:type="dxa"/>
              <w:left w:w="100" w:type="dxa"/>
              <w:bottom w:w="100" w:type="dxa"/>
              <w:right w:w="100" w:type="dxa"/>
            </w:tcMar>
          </w:tcPr>
          <w:p w14:paraId="3511B892" w14:textId="77777777" w:rsidR="00895CD5" w:rsidRDefault="000E264A">
            <w:pPr>
              <w:widowControl w:val="0"/>
              <w:rPr>
                <w:color w:val="008800"/>
                <w:sz w:val="20"/>
                <w:szCs w:val="20"/>
                <w:highlight w:val="white"/>
              </w:rPr>
            </w:pPr>
            <w:r>
              <w:rPr>
                <w:color w:val="008800"/>
                <w:sz w:val="20"/>
                <w:szCs w:val="20"/>
                <w:shd w:val="clear" w:color="auto" w:fill="DDEBF7"/>
              </w:rPr>
              <w:t>95.65%</w:t>
            </w:r>
          </w:p>
        </w:tc>
        <w:tc>
          <w:tcPr>
            <w:tcW w:w="1080" w:type="dxa"/>
            <w:tcBorders>
              <w:left w:val="single" w:sz="4" w:space="0" w:color="FFFFFF"/>
              <w:bottom w:val="single" w:sz="4" w:space="0" w:color="E2EFDA"/>
              <w:right w:val="single" w:sz="4" w:space="0" w:color="FFFFFF"/>
            </w:tcBorders>
            <w:shd w:val="clear" w:color="auto" w:fill="DDEBF7"/>
            <w:tcMar>
              <w:top w:w="100" w:type="dxa"/>
              <w:left w:w="100" w:type="dxa"/>
              <w:bottom w:w="100" w:type="dxa"/>
              <w:right w:w="100" w:type="dxa"/>
            </w:tcMar>
          </w:tcPr>
          <w:p w14:paraId="03E2803A" w14:textId="77777777" w:rsidR="00895CD5" w:rsidRDefault="000E264A">
            <w:pPr>
              <w:widowControl w:val="0"/>
              <w:rPr>
                <w:color w:val="008800"/>
                <w:sz w:val="20"/>
                <w:szCs w:val="20"/>
                <w:highlight w:val="white"/>
              </w:rPr>
            </w:pPr>
            <w:r>
              <w:rPr>
                <w:color w:val="008800"/>
                <w:sz w:val="20"/>
                <w:szCs w:val="20"/>
                <w:shd w:val="clear" w:color="auto" w:fill="DDEBF7"/>
              </w:rPr>
              <w:t>96.15%</w:t>
            </w:r>
          </w:p>
        </w:tc>
        <w:tc>
          <w:tcPr>
            <w:tcW w:w="1100" w:type="dxa"/>
            <w:tcBorders>
              <w:left w:val="single" w:sz="4" w:space="0" w:color="FFFFFF"/>
              <w:bottom w:val="single" w:sz="4" w:space="0" w:color="E2EFDA"/>
              <w:right w:val="single" w:sz="4" w:space="0" w:color="FFFFFF"/>
            </w:tcBorders>
            <w:shd w:val="clear" w:color="auto" w:fill="DDEBF7"/>
            <w:tcMar>
              <w:top w:w="100" w:type="dxa"/>
              <w:left w:w="100" w:type="dxa"/>
              <w:bottom w:w="100" w:type="dxa"/>
              <w:right w:w="100" w:type="dxa"/>
            </w:tcMar>
          </w:tcPr>
          <w:p w14:paraId="235DD39D" w14:textId="77777777" w:rsidR="00895CD5" w:rsidRDefault="000E264A">
            <w:pPr>
              <w:widowControl w:val="0"/>
              <w:rPr>
                <w:color w:val="FF0000"/>
                <w:sz w:val="20"/>
                <w:szCs w:val="20"/>
                <w:highlight w:val="white"/>
              </w:rPr>
            </w:pPr>
            <w:r>
              <w:rPr>
                <w:color w:val="FF0000"/>
                <w:sz w:val="20"/>
                <w:szCs w:val="20"/>
                <w:shd w:val="clear" w:color="auto" w:fill="DDEBF7"/>
              </w:rPr>
              <w:t>90.45%</w:t>
            </w:r>
          </w:p>
        </w:tc>
        <w:tc>
          <w:tcPr>
            <w:tcW w:w="1080" w:type="dxa"/>
            <w:tcBorders>
              <w:left w:val="single" w:sz="4" w:space="0" w:color="FFFFFF"/>
              <w:bottom w:val="single" w:sz="4" w:space="0" w:color="E2EFDA"/>
              <w:right w:val="single" w:sz="4" w:space="0" w:color="FFFFFF"/>
            </w:tcBorders>
            <w:shd w:val="clear" w:color="auto" w:fill="DDEBF7"/>
            <w:tcMar>
              <w:top w:w="100" w:type="dxa"/>
              <w:left w:w="100" w:type="dxa"/>
              <w:bottom w:w="100" w:type="dxa"/>
              <w:right w:w="100" w:type="dxa"/>
            </w:tcMar>
          </w:tcPr>
          <w:p w14:paraId="618BFDC2" w14:textId="77777777" w:rsidR="00895CD5" w:rsidRDefault="000E264A">
            <w:pPr>
              <w:widowControl w:val="0"/>
              <w:rPr>
                <w:color w:val="008800"/>
                <w:sz w:val="20"/>
                <w:szCs w:val="20"/>
                <w:highlight w:val="white"/>
              </w:rPr>
            </w:pPr>
            <w:r>
              <w:rPr>
                <w:color w:val="008800"/>
                <w:sz w:val="20"/>
                <w:szCs w:val="20"/>
                <w:shd w:val="clear" w:color="auto" w:fill="DDEBF7"/>
              </w:rPr>
              <w:t>91.91%</w:t>
            </w:r>
          </w:p>
        </w:tc>
      </w:tr>
    </w:tbl>
    <w:p w14:paraId="67954482" w14:textId="77777777" w:rsidR="00895CD5" w:rsidRDefault="00895CD5">
      <w:pPr>
        <w:rPr>
          <w:sz w:val="20"/>
          <w:szCs w:val="20"/>
          <w:highlight w:val="white"/>
        </w:rPr>
      </w:pPr>
    </w:p>
    <w:p w14:paraId="6472179A" w14:textId="77777777" w:rsidR="00895CD5" w:rsidRDefault="000E264A">
      <w:pPr>
        <w:rPr>
          <w:sz w:val="20"/>
          <w:szCs w:val="20"/>
          <w:highlight w:val="white"/>
        </w:rPr>
      </w:pPr>
      <w:r>
        <w:rPr>
          <w:sz w:val="20"/>
          <w:szCs w:val="20"/>
          <w:highlight w:val="white"/>
        </w:rPr>
        <w:t>By taking the product of each stage to Closed Won, we calculate the Closed Won conversion rates for each stage:</w:t>
      </w:r>
    </w:p>
    <w:p w14:paraId="080049C3" w14:textId="77777777" w:rsidR="00895CD5" w:rsidRDefault="00895CD5">
      <w:pPr>
        <w:rPr>
          <w:sz w:val="20"/>
          <w:szCs w:val="20"/>
          <w:highlight w:val="white"/>
        </w:rPr>
      </w:pPr>
    </w:p>
    <w:tbl>
      <w:tblPr>
        <w:tblStyle w:val="a3"/>
        <w:tblW w:w="9357" w:type="dxa"/>
        <w:tblBorders>
          <w:top w:val="nil"/>
          <w:left w:val="nil"/>
          <w:bottom w:val="nil"/>
          <w:right w:val="nil"/>
          <w:insideH w:val="nil"/>
          <w:insideV w:val="nil"/>
        </w:tblBorders>
        <w:tblLayout w:type="fixed"/>
        <w:tblLook w:val="0600" w:firstRow="0" w:lastRow="0" w:firstColumn="0" w:lastColumn="0" w:noHBand="1" w:noVBand="1"/>
      </w:tblPr>
      <w:tblGrid>
        <w:gridCol w:w="2897"/>
        <w:gridCol w:w="1051"/>
        <w:gridCol w:w="1070"/>
        <w:gridCol w:w="1070"/>
        <w:gridCol w:w="1080"/>
        <w:gridCol w:w="1109"/>
        <w:gridCol w:w="1080"/>
      </w:tblGrid>
      <w:tr w:rsidR="00895CD5" w14:paraId="03813840" w14:textId="77777777">
        <w:tc>
          <w:tcPr>
            <w:tcW w:w="2895" w:type="dxa"/>
            <w:tcBorders>
              <w:bottom w:val="single" w:sz="12" w:space="0" w:color="FFFFFF"/>
              <w:right w:val="single" w:sz="4" w:space="0" w:color="FFFFFF"/>
            </w:tcBorders>
            <w:shd w:val="clear" w:color="auto" w:fill="5B9BD5"/>
            <w:tcMar>
              <w:top w:w="100" w:type="dxa"/>
              <w:left w:w="100" w:type="dxa"/>
              <w:bottom w:w="100" w:type="dxa"/>
              <w:right w:w="100" w:type="dxa"/>
            </w:tcMar>
          </w:tcPr>
          <w:p w14:paraId="0E1A7703" w14:textId="77777777" w:rsidR="00895CD5" w:rsidRDefault="000E264A">
            <w:pPr>
              <w:widowControl w:val="0"/>
              <w:rPr>
                <w:sz w:val="20"/>
                <w:szCs w:val="20"/>
                <w:highlight w:val="white"/>
              </w:rPr>
            </w:pPr>
            <w:r>
              <w:rPr>
                <w:color w:val="FFFFFF"/>
                <w:sz w:val="20"/>
                <w:szCs w:val="20"/>
                <w:shd w:val="clear" w:color="auto" w:fill="5B9BD5"/>
              </w:rPr>
              <w:t>Stage</w:t>
            </w:r>
          </w:p>
        </w:tc>
        <w:tc>
          <w:tcPr>
            <w:tcW w:w="1050" w:type="dxa"/>
            <w:tcBorders>
              <w:left w:val="single" w:sz="4" w:space="0" w:color="FFFFFF"/>
              <w:bottom w:val="single" w:sz="12" w:space="0" w:color="FFFFFF"/>
              <w:right w:val="single" w:sz="4" w:space="0" w:color="FFFFFF"/>
            </w:tcBorders>
            <w:shd w:val="clear" w:color="auto" w:fill="5B9BD5"/>
            <w:tcMar>
              <w:top w:w="100" w:type="dxa"/>
              <w:left w:w="100" w:type="dxa"/>
              <w:bottom w:w="100" w:type="dxa"/>
              <w:right w:w="100" w:type="dxa"/>
            </w:tcMar>
          </w:tcPr>
          <w:p w14:paraId="28547845" w14:textId="77777777" w:rsidR="00895CD5" w:rsidRDefault="000E264A">
            <w:pPr>
              <w:widowControl w:val="0"/>
              <w:rPr>
                <w:sz w:val="20"/>
                <w:szCs w:val="20"/>
                <w:highlight w:val="white"/>
              </w:rPr>
            </w:pPr>
            <w:r>
              <w:rPr>
                <w:color w:val="FFFFFF"/>
                <w:sz w:val="20"/>
                <w:szCs w:val="20"/>
                <w:shd w:val="clear" w:color="auto" w:fill="5B9BD5"/>
              </w:rPr>
              <w:t>Jul-16</w:t>
            </w:r>
          </w:p>
        </w:tc>
        <w:tc>
          <w:tcPr>
            <w:tcW w:w="1070" w:type="dxa"/>
            <w:tcBorders>
              <w:left w:val="single" w:sz="4" w:space="0" w:color="FFFFFF"/>
              <w:bottom w:val="single" w:sz="12" w:space="0" w:color="FFFFFF"/>
              <w:right w:val="single" w:sz="4" w:space="0" w:color="FFFFFF"/>
            </w:tcBorders>
            <w:shd w:val="clear" w:color="auto" w:fill="5B9BD5"/>
            <w:tcMar>
              <w:top w:w="100" w:type="dxa"/>
              <w:left w:w="100" w:type="dxa"/>
              <w:bottom w:w="100" w:type="dxa"/>
              <w:right w:w="100" w:type="dxa"/>
            </w:tcMar>
          </w:tcPr>
          <w:p w14:paraId="4B96C229" w14:textId="77777777" w:rsidR="00895CD5" w:rsidRDefault="000E264A">
            <w:pPr>
              <w:widowControl w:val="0"/>
              <w:rPr>
                <w:sz w:val="20"/>
                <w:szCs w:val="20"/>
                <w:highlight w:val="white"/>
              </w:rPr>
            </w:pPr>
            <w:r>
              <w:rPr>
                <w:color w:val="FFFFFF"/>
                <w:sz w:val="20"/>
                <w:szCs w:val="20"/>
                <w:shd w:val="clear" w:color="auto" w:fill="5B9BD5"/>
              </w:rPr>
              <w:t>Aug-16</w:t>
            </w:r>
          </w:p>
        </w:tc>
        <w:tc>
          <w:tcPr>
            <w:tcW w:w="1070" w:type="dxa"/>
            <w:tcBorders>
              <w:left w:val="single" w:sz="4" w:space="0" w:color="FFFFFF"/>
              <w:bottom w:val="single" w:sz="12" w:space="0" w:color="FFFFFF"/>
              <w:right w:val="single" w:sz="4" w:space="0" w:color="FFFFFF"/>
            </w:tcBorders>
            <w:shd w:val="clear" w:color="auto" w:fill="5B9BD5"/>
            <w:tcMar>
              <w:top w:w="100" w:type="dxa"/>
              <w:left w:w="100" w:type="dxa"/>
              <w:bottom w:w="100" w:type="dxa"/>
              <w:right w:w="100" w:type="dxa"/>
            </w:tcMar>
          </w:tcPr>
          <w:p w14:paraId="71A38997" w14:textId="77777777" w:rsidR="00895CD5" w:rsidRDefault="000E264A">
            <w:pPr>
              <w:widowControl w:val="0"/>
              <w:rPr>
                <w:sz w:val="20"/>
                <w:szCs w:val="20"/>
                <w:highlight w:val="white"/>
              </w:rPr>
            </w:pPr>
            <w:r>
              <w:rPr>
                <w:color w:val="FFFFFF"/>
                <w:sz w:val="20"/>
                <w:szCs w:val="20"/>
                <w:shd w:val="clear" w:color="auto" w:fill="5B9BD5"/>
              </w:rPr>
              <w:t>Sep-16</w:t>
            </w:r>
          </w:p>
        </w:tc>
        <w:tc>
          <w:tcPr>
            <w:tcW w:w="1080" w:type="dxa"/>
            <w:tcBorders>
              <w:left w:val="single" w:sz="4" w:space="0" w:color="FFFFFF"/>
              <w:bottom w:val="single" w:sz="12" w:space="0" w:color="FFFFFF"/>
              <w:right w:val="single" w:sz="4" w:space="0" w:color="FFFFFF"/>
            </w:tcBorders>
            <w:shd w:val="clear" w:color="auto" w:fill="5B9BD5"/>
            <w:tcMar>
              <w:top w:w="100" w:type="dxa"/>
              <w:left w:w="100" w:type="dxa"/>
              <w:bottom w:w="100" w:type="dxa"/>
              <w:right w:w="100" w:type="dxa"/>
            </w:tcMar>
          </w:tcPr>
          <w:p w14:paraId="29E258DF" w14:textId="77777777" w:rsidR="00895CD5" w:rsidRDefault="000E264A">
            <w:pPr>
              <w:widowControl w:val="0"/>
              <w:rPr>
                <w:sz w:val="20"/>
                <w:szCs w:val="20"/>
                <w:highlight w:val="white"/>
              </w:rPr>
            </w:pPr>
            <w:r>
              <w:rPr>
                <w:color w:val="FFFFFF"/>
                <w:sz w:val="20"/>
                <w:szCs w:val="20"/>
                <w:shd w:val="clear" w:color="auto" w:fill="5B9BD5"/>
              </w:rPr>
              <w:t>Oct-16</w:t>
            </w:r>
          </w:p>
        </w:tc>
        <w:tc>
          <w:tcPr>
            <w:tcW w:w="1109" w:type="dxa"/>
            <w:tcBorders>
              <w:left w:val="single" w:sz="4" w:space="0" w:color="FFFFFF"/>
              <w:bottom w:val="single" w:sz="12" w:space="0" w:color="FFFFFF"/>
              <w:right w:val="single" w:sz="4" w:space="0" w:color="FFFFFF"/>
            </w:tcBorders>
            <w:shd w:val="clear" w:color="auto" w:fill="5B9BD5"/>
            <w:tcMar>
              <w:top w:w="100" w:type="dxa"/>
              <w:left w:w="100" w:type="dxa"/>
              <w:bottom w:w="100" w:type="dxa"/>
              <w:right w:w="100" w:type="dxa"/>
            </w:tcMar>
          </w:tcPr>
          <w:p w14:paraId="6B7835F4" w14:textId="77777777" w:rsidR="00895CD5" w:rsidRDefault="000E264A">
            <w:pPr>
              <w:widowControl w:val="0"/>
              <w:rPr>
                <w:sz w:val="20"/>
                <w:szCs w:val="20"/>
                <w:highlight w:val="white"/>
              </w:rPr>
            </w:pPr>
            <w:r>
              <w:rPr>
                <w:color w:val="FFFFFF"/>
                <w:sz w:val="20"/>
                <w:szCs w:val="20"/>
                <w:shd w:val="clear" w:color="auto" w:fill="5B9BD5"/>
              </w:rPr>
              <w:t>Nov-16</w:t>
            </w:r>
          </w:p>
        </w:tc>
        <w:tc>
          <w:tcPr>
            <w:tcW w:w="1080" w:type="dxa"/>
            <w:tcBorders>
              <w:left w:val="single" w:sz="4" w:space="0" w:color="FFFFFF"/>
              <w:bottom w:val="single" w:sz="12" w:space="0" w:color="FFFFFF"/>
              <w:right w:val="single" w:sz="4" w:space="0" w:color="FFFFFF"/>
            </w:tcBorders>
            <w:shd w:val="clear" w:color="auto" w:fill="5B9BD5"/>
            <w:tcMar>
              <w:top w:w="100" w:type="dxa"/>
              <w:left w:w="100" w:type="dxa"/>
              <w:bottom w:w="100" w:type="dxa"/>
              <w:right w:w="100" w:type="dxa"/>
            </w:tcMar>
          </w:tcPr>
          <w:p w14:paraId="7DBAD4C3" w14:textId="77777777" w:rsidR="00895CD5" w:rsidRDefault="000E264A">
            <w:pPr>
              <w:widowControl w:val="0"/>
              <w:rPr>
                <w:sz w:val="20"/>
                <w:szCs w:val="20"/>
                <w:highlight w:val="white"/>
              </w:rPr>
            </w:pPr>
            <w:r>
              <w:rPr>
                <w:color w:val="FFFFFF"/>
                <w:sz w:val="20"/>
                <w:szCs w:val="20"/>
                <w:shd w:val="clear" w:color="auto" w:fill="5B9BD5"/>
              </w:rPr>
              <w:t>Dec-16</w:t>
            </w:r>
          </w:p>
        </w:tc>
      </w:tr>
      <w:tr w:rsidR="00895CD5" w14:paraId="6F7CAA34" w14:textId="77777777">
        <w:tc>
          <w:tcPr>
            <w:tcW w:w="2895" w:type="dxa"/>
            <w:tcBorders>
              <w:top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14:paraId="0F57A906" w14:textId="77777777" w:rsidR="00895CD5" w:rsidRDefault="000E264A">
            <w:pPr>
              <w:widowControl w:val="0"/>
              <w:rPr>
                <w:sz w:val="20"/>
                <w:szCs w:val="20"/>
                <w:highlight w:val="white"/>
              </w:rPr>
            </w:pPr>
            <w:r>
              <w:rPr>
                <w:sz w:val="20"/>
                <w:szCs w:val="20"/>
                <w:shd w:val="clear" w:color="auto" w:fill="BDD7EE"/>
              </w:rPr>
              <w:t>Qualified to Closed Won</w:t>
            </w:r>
          </w:p>
        </w:tc>
        <w:tc>
          <w:tcPr>
            <w:tcW w:w="1050"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14:paraId="30FC0061" w14:textId="77777777" w:rsidR="00895CD5" w:rsidRDefault="000E264A">
            <w:pPr>
              <w:widowControl w:val="0"/>
              <w:rPr>
                <w:sz w:val="20"/>
                <w:szCs w:val="20"/>
                <w:highlight w:val="white"/>
              </w:rPr>
            </w:pPr>
            <w:r>
              <w:rPr>
                <w:sz w:val="20"/>
                <w:szCs w:val="20"/>
                <w:shd w:val="clear" w:color="auto" w:fill="BDD7EE"/>
              </w:rPr>
              <w:t>1.98%</w:t>
            </w:r>
          </w:p>
        </w:tc>
        <w:tc>
          <w:tcPr>
            <w:tcW w:w="1070"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14:paraId="4EA761BA" w14:textId="77777777" w:rsidR="00895CD5" w:rsidRDefault="000E264A">
            <w:pPr>
              <w:widowControl w:val="0"/>
              <w:rPr>
                <w:color w:val="008800"/>
                <w:sz w:val="20"/>
                <w:szCs w:val="20"/>
                <w:highlight w:val="white"/>
              </w:rPr>
            </w:pPr>
            <w:r>
              <w:rPr>
                <w:color w:val="008800"/>
                <w:sz w:val="20"/>
                <w:szCs w:val="20"/>
                <w:shd w:val="clear" w:color="auto" w:fill="BDD7EE"/>
              </w:rPr>
              <w:t>2.11%</w:t>
            </w:r>
          </w:p>
        </w:tc>
        <w:tc>
          <w:tcPr>
            <w:tcW w:w="1070"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14:paraId="065D0A45" w14:textId="77777777" w:rsidR="00895CD5" w:rsidRDefault="000E264A">
            <w:pPr>
              <w:widowControl w:val="0"/>
              <w:rPr>
                <w:color w:val="008800"/>
                <w:sz w:val="20"/>
                <w:szCs w:val="20"/>
                <w:highlight w:val="white"/>
              </w:rPr>
            </w:pPr>
            <w:r>
              <w:rPr>
                <w:color w:val="008800"/>
                <w:sz w:val="20"/>
                <w:szCs w:val="20"/>
                <w:shd w:val="clear" w:color="auto" w:fill="BDD7EE"/>
              </w:rPr>
              <w:t>2.31%</w:t>
            </w:r>
          </w:p>
        </w:tc>
        <w:tc>
          <w:tcPr>
            <w:tcW w:w="1080"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14:paraId="3A5FA98C" w14:textId="77777777" w:rsidR="00895CD5" w:rsidRDefault="000E264A">
            <w:pPr>
              <w:widowControl w:val="0"/>
              <w:rPr>
                <w:color w:val="008800"/>
                <w:sz w:val="20"/>
                <w:szCs w:val="20"/>
                <w:highlight w:val="white"/>
              </w:rPr>
            </w:pPr>
            <w:r>
              <w:rPr>
                <w:color w:val="008800"/>
                <w:sz w:val="20"/>
                <w:szCs w:val="20"/>
                <w:shd w:val="clear" w:color="auto" w:fill="BDD7EE"/>
              </w:rPr>
              <w:t>2.69%</w:t>
            </w:r>
          </w:p>
        </w:tc>
        <w:tc>
          <w:tcPr>
            <w:tcW w:w="1109"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14:paraId="02F82758" w14:textId="77777777" w:rsidR="00895CD5" w:rsidRDefault="000E264A">
            <w:pPr>
              <w:widowControl w:val="0"/>
              <w:rPr>
                <w:color w:val="FF0000"/>
                <w:sz w:val="20"/>
                <w:szCs w:val="20"/>
                <w:highlight w:val="white"/>
              </w:rPr>
            </w:pPr>
            <w:r>
              <w:rPr>
                <w:color w:val="FF0000"/>
                <w:sz w:val="20"/>
                <w:szCs w:val="20"/>
                <w:shd w:val="clear" w:color="auto" w:fill="BDD7EE"/>
              </w:rPr>
              <w:t>2.42%</w:t>
            </w:r>
          </w:p>
        </w:tc>
        <w:tc>
          <w:tcPr>
            <w:tcW w:w="1080"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14:paraId="050A1963" w14:textId="77777777" w:rsidR="00895CD5" w:rsidRDefault="000E264A">
            <w:pPr>
              <w:widowControl w:val="0"/>
              <w:rPr>
                <w:color w:val="FF0000"/>
                <w:sz w:val="20"/>
                <w:szCs w:val="20"/>
                <w:highlight w:val="white"/>
              </w:rPr>
            </w:pPr>
            <w:r>
              <w:rPr>
                <w:color w:val="FF0000"/>
                <w:sz w:val="20"/>
                <w:szCs w:val="20"/>
                <w:shd w:val="clear" w:color="auto" w:fill="BDD7EE"/>
              </w:rPr>
              <w:t>1.97%</w:t>
            </w:r>
          </w:p>
        </w:tc>
      </w:tr>
      <w:tr w:rsidR="00895CD5" w14:paraId="0955D0B9" w14:textId="77777777">
        <w:tc>
          <w:tcPr>
            <w:tcW w:w="2895" w:type="dxa"/>
            <w:tcBorders>
              <w:right w:val="single" w:sz="4" w:space="0" w:color="FFFFFF"/>
            </w:tcBorders>
            <w:shd w:val="clear" w:color="auto" w:fill="DDEBF7"/>
            <w:tcMar>
              <w:top w:w="100" w:type="dxa"/>
              <w:left w:w="100" w:type="dxa"/>
              <w:bottom w:w="100" w:type="dxa"/>
              <w:right w:w="100" w:type="dxa"/>
            </w:tcMar>
          </w:tcPr>
          <w:p w14:paraId="1C9A896A" w14:textId="77777777" w:rsidR="00895CD5" w:rsidRDefault="000E264A">
            <w:pPr>
              <w:widowControl w:val="0"/>
              <w:rPr>
                <w:sz w:val="20"/>
                <w:szCs w:val="20"/>
                <w:highlight w:val="white"/>
              </w:rPr>
            </w:pPr>
            <w:r>
              <w:rPr>
                <w:sz w:val="20"/>
                <w:szCs w:val="20"/>
                <w:shd w:val="clear" w:color="auto" w:fill="DDEBF7"/>
              </w:rPr>
              <w:t>Buying Process Id. To Closed Won</w:t>
            </w:r>
          </w:p>
        </w:tc>
        <w:tc>
          <w:tcPr>
            <w:tcW w:w="105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6F966DDD" w14:textId="77777777" w:rsidR="00895CD5" w:rsidRDefault="000E264A">
            <w:pPr>
              <w:widowControl w:val="0"/>
              <w:rPr>
                <w:sz w:val="20"/>
                <w:szCs w:val="20"/>
                <w:highlight w:val="white"/>
              </w:rPr>
            </w:pPr>
            <w:r>
              <w:rPr>
                <w:sz w:val="20"/>
                <w:szCs w:val="20"/>
                <w:shd w:val="clear" w:color="auto" w:fill="DDEBF7"/>
              </w:rPr>
              <w:t>8.03%</w:t>
            </w:r>
          </w:p>
        </w:tc>
        <w:tc>
          <w:tcPr>
            <w:tcW w:w="107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7901A6A0" w14:textId="77777777" w:rsidR="00895CD5" w:rsidRDefault="000E264A">
            <w:pPr>
              <w:widowControl w:val="0"/>
              <w:rPr>
                <w:color w:val="008800"/>
                <w:sz w:val="20"/>
                <w:szCs w:val="20"/>
                <w:highlight w:val="white"/>
              </w:rPr>
            </w:pPr>
            <w:r>
              <w:rPr>
                <w:color w:val="008800"/>
                <w:sz w:val="20"/>
                <w:szCs w:val="20"/>
                <w:shd w:val="clear" w:color="auto" w:fill="DDEBF7"/>
              </w:rPr>
              <w:t>8.10%</w:t>
            </w:r>
          </w:p>
        </w:tc>
        <w:tc>
          <w:tcPr>
            <w:tcW w:w="107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4F624554" w14:textId="77777777" w:rsidR="00895CD5" w:rsidRDefault="000E264A">
            <w:pPr>
              <w:widowControl w:val="0"/>
              <w:rPr>
                <w:color w:val="008800"/>
                <w:sz w:val="20"/>
                <w:szCs w:val="20"/>
                <w:highlight w:val="white"/>
              </w:rPr>
            </w:pPr>
            <w:r>
              <w:rPr>
                <w:color w:val="008800"/>
                <w:sz w:val="20"/>
                <w:szCs w:val="20"/>
                <w:shd w:val="clear" w:color="auto" w:fill="DDEBF7"/>
              </w:rPr>
              <w:t>8.49%</w:t>
            </w:r>
          </w:p>
        </w:tc>
        <w:tc>
          <w:tcPr>
            <w:tcW w:w="108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080A9570" w14:textId="77777777" w:rsidR="00895CD5" w:rsidRDefault="000E264A">
            <w:pPr>
              <w:widowControl w:val="0"/>
              <w:rPr>
                <w:color w:val="008800"/>
                <w:sz w:val="20"/>
                <w:szCs w:val="20"/>
                <w:highlight w:val="white"/>
              </w:rPr>
            </w:pPr>
            <w:r>
              <w:rPr>
                <w:color w:val="008800"/>
                <w:sz w:val="20"/>
                <w:szCs w:val="20"/>
                <w:shd w:val="clear" w:color="auto" w:fill="DDEBF7"/>
              </w:rPr>
              <w:t>9.27%</w:t>
            </w:r>
          </w:p>
        </w:tc>
        <w:tc>
          <w:tcPr>
            <w:tcW w:w="1109"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1913AF13" w14:textId="77777777" w:rsidR="00895CD5" w:rsidRDefault="000E264A">
            <w:pPr>
              <w:widowControl w:val="0"/>
              <w:rPr>
                <w:color w:val="FF0000"/>
                <w:sz w:val="20"/>
                <w:szCs w:val="20"/>
                <w:highlight w:val="white"/>
              </w:rPr>
            </w:pPr>
            <w:r>
              <w:rPr>
                <w:color w:val="FF0000"/>
                <w:sz w:val="20"/>
                <w:szCs w:val="20"/>
                <w:shd w:val="clear" w:color="auto" w:fill="DDEBF7"/>
              </w:rPr>
              <w:t>8.23%</w:t>
            </w:r>
          </w:p>
        </w:tc>
        <w:tc>
          <w:tcPr>
            <w:tcW w:w="108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23302706" w14:textId="77777777" w:rsidR="00895CD5" w:rsidRDefault="000E264A">
            <w:pPr>
              <w:widowControl w:val="0"/>
              <w:rPr>
                <w:color w:val="FF0000"/>
                <w:sz w:val="20"/>
                <w:szCs w:val="20"/>
                <w:highlight w:val="white"/>
              </w:rPr>
            </w:pPr>
            <w:r>
              <w:rPr>
                <w:color w:val="FF0000"/>
                <w:sz w:val="20"/>
                <w:szCs w:val="20"/>
                <w:shd w:val="clear" w:color="auto" w:fill="DDEBF7"/>
              </w:rPr>
              <w:t>6.97%</w:t>
            </w:r>
          </w:p>
        </w:tc>
      </w:tr>
      <w:tr w:rsidR="00895CD5" w14:paraId="33BDB788" w14:textId="77777777">
        <w:tc>
          <w:tcPr>
            <w:tcW w:w="2895" w:type="dxa"/>
            <w:tcBorders>
              <w:top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14:paraId="3C34FDE2" w14:textId="77777777" w:rsidR="00895CD5" w:rsidRDefault="000E264A">
            <w:pPr>
              <w:widowControl w:val="0"/>
              <w:rPr>
                <w:sz w:val="20"/>
                <w:szCs w:val="20"/>
                <w:highlight w:val="white"/>
              </w:rPr>
            </w:pPr>
            <w:r>
              <w:rPr>
                <w:sz w:val="20"/>
                <w:szCs w:val="20"/>
                <w:shd w:val="clear" w:color="auto" w:fill="BDD7EE"/>
              </w:rPr>
              <w:t>Short List to Closed Won</w:t>
            </w:r>
          </w:p>
        </w:tc>
        <w:tc>
          <w:tcPr>
            <w:tcW w:w="1050"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14:paraId="57FC952D" w14:textId="77777777" w:rsidR="00895CD5" w:rsidRDefault="000E264A">
            <w:pPr>
              <w:widowControl w:val="0"/>
              <w:rPr>
                <w:sz w:val="20"/>
                <w:szCs w:val="20"/>
                <w:highlight w:val="white"/>
              </w:rPr>
            </w:pPr>
            <w:r>
              <w:rPr>
                <w:sz w:val="20"/>
                <w:szCs w:val="20"/>
                <w:shd w:val="clear" w:color="auto" w:fill="BDD7EE"/>
              </w:rPr>
              <w:t>26.05%</w:t>
            </w:r>
          </w:p>
        </w:tc>
        <w:tc>
          <w:tcPr>
            <w:tcW w:w="1070"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14:paraId="0FF3C388" w14:textId="77777777" w:rsidR="00895CD5" w:rsidRDefault="000E264A">
            <w:pPr>
              <w:widowControl w:val="0"/>
              <w:rPr>
                <w:color w:val="008800"/>
                <w:sz w:val="20"/>
                <w:szCs w:val="20"/>
                <w:highlight w:val="white"/>
              </w:rPr>
            </w:pPr>
            <w:r>
              <w:rPr>
                <w:color w:val="008800"/>
                <w:sz w:val="20"/>
                <w:szCs w:val="20"/>
                <w:shd w:val="clear" w:color="auto" w:fill="BDD7EE"/>
              </w:rPr>
              <w:t>26.14%</w:t>
            </w:r>
          </w:p>
        </w:tc>
        <w:tc>
          <w:tcPr>
            <w:tcW w:w="1070"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14:paraId="15A0E644" w14:textId="77777777" w:rsidR="00895CD5" w:rsidRDefault="000E264A">
            <w:pPr>
              <w:widowControl w:val="0"/>
              <w:rPr>
                <w:color w:val="FF0000"/>
                <w:sz w:val="20"/>
                <w:szCs w:val="20"/>
                <w:highlight w:val="white"/>
              </w:rPr>
            </w:pPr>
            <w:r>
              <w:rPr>
                <w:color w:val="FF0000"/>
                <w:sz w:val="20"/>
                <w:szCs w:val="20"/>
                <w:shd w:val="clear" w:color="auto" w:fill="BDD7EE"/>
              </w:rPr>
              <w:t>26.05%</w:t>
            </w:r>
          </w:p>
        </w:tc>
        <w:tc>
          <w:tcPr>
            <w:tcW w:w="1080"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14:paraId="58AE7879" w14:textId="77777777" w:rsidR="00895CD5" w:rsidRDefault="000E264A">
            <w:pPr>
              <w:widowControl w:val="0"/>
              <w:rPr>
                <w:color w:val="008800"/>
                <w:sz w:val="20"/>
                <w:szCs w:val="20"/>
                <w:highlight w:val="white"/>
              </w:rPr>
            </w:pPr>
            <w:r>
              <w:rPr>
                <w:color w:val="008800"/>
                <w:sz w:val="20"/>
                <w:szCs w:val="20"/>
                <w:shd w:val="clear" w:color="auto" w:fill="BDD7EE"/>
              </w:rPr>
              <w:t>26.77%</w:t>
            </w:r>
          </w:p>
        </w:tc>
        <w:tc>
          <w:tcPr>
            <w:tcW w:w="1109"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14:paraId="38509585" w14:textId="77777777" w:rsidR="00895CD5" w:rsidRDefault="000E264A">
            <w:pPr>
              <w:widowControl w:val="0"/>
              <w:rPr>
                <w:color w:val="FF0000"/>
                <w:sz w:val="20"/>
                <w:szCs w:val="20"/>
                <w:highlight w:val="white"/>
              </w:rPr>
            </w:pPr>
            <w:r>
              <w:rPr>
                <w:color w:val="FF0000"/>
                <w:sz w:val="20"/>
                <w:szCs w:val="20"/>
                <w:shd w:val="clear" w:color="auto" w:fill="BDD7EE"/>
              </w:rPr>
              <w:t>21.84%</w:t>
            </w:r>
          </w:p>
        </w:tc>
        <w:tc>
          <w:tcPr>
            <w:tcW w:w="1080"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14:paraId="0684E7D0" w14:textId="77777777" w:rsidR="00895CD5" w:rsidRDefault="000E264A">
            <w:pPr>
              <w:widowControl w:val="0"/>
              <w:rPr>
                <w:color w:val="FF0000"/>
                <w:sz w:val="20"/>
                <w:szCs w:val="20"/>
                <w:highlight w:val="white"/>
              </w:rPr>
            </w:pPr>
            <w:r>
              <w:rPr>
                <w:color w:val="FF0000"/>
                <w:sz w:val="20"/>
                <w:szCs w:val="20"/>
                <w:shd w:val="clear" w:color="auto" w:fill="BDD7EE"/>
              </w:rPr>
              <w:t>18.99%</w:t>
            </w:r>
          </w:p>
        </w:tc>
      </w:tr>
      <w:tr w:rsidR="00895CD5" w14:paraId="0CB78CA7" w14:textId="77777777">
        <w:tc>
          <w:tcPr>
            <w:tcW w:w="2895" w:type="dxa"/>
            <w:tcBorders>
              <w:right w:val="single" w:sz="4" w:space="0" w:color="FFFFFF"/>
            </w:tcBorders>
            <w:shd w:val="clear" w:color="auto" w:fill="DDEBF7"/>
            <w:tcMar>
              <w:top w:w="100" w:type="dxa"/>
              <w:left w:w="100" w:type="dxa"/>
              <w:bottom w:w="100" w:type="dxa"/>
              <w:right w:w="100" w:type="dxa"/>
            </w:tcMar>
          </w:tcPr>
          <w:p w14:paraId="1036B340" w14:textId="77777777" w:rsidR="00895CD5" w:rsidRDefault="000E264A">
            <w:pPr>
              <w:widowControl w:val="0"/>
              <w:rPr>
                <w:sz w:val="20"/>
                <w:szCs w:val="20"/>
                <w:highlight w:val="white"/>
              </w:rPr>
            </w:pPr>
            <w:r>
              <w:rPr>
                <w:sz w:val="20"/>
                <w:szCs w:val="20"/>
                <w:shd w:val="clear" w:color="auto" w:fill="DDEBF7"/>
              </w:rPr>
              <w:t>Chosen Vendor to Closed Won</w:t>
            </w:r>
          </w:p>
        </w:tc>
        <w:tc>
          <w:tcPr>
            <w:tcW w:w="105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1D8765BC" w14:textId="77777777" w:rsidR="00895CD5" w:rsidRDefault="000E264A">
            <w:pPr>
              <w:widowControl w:val="0"/>
              <w:rPr>
                <w:sz w:val="20"/>
                <w:szCs w:val="20"/>
                <w:highlight w:val="white"/>
              </w:rPr>
            </w:pPr>
            <w:r>
              <w:rPr>
                <w:sz w:val="20"/>
                <w:szCs w:val="20"/>
                <w:shd w:val="clear" w:color="auto" w:fill="DDEBF7"/>
              </w:rPr>
              <w:t>54.54%</w:t>
            </w:r>
          </w:p>
        </w:tc>
        <w:tc>
          <w:tcPr>
            <w:tcW w:w="107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6E569BB6" w14:textId="77777777" w:rsidR="00895CD5" w:rsidRDefault="000E264A">
            <w:pPr>
              <w:widowControl w:val="0"/>
              <w:rPr>
                <w:color w:val="008800"/>
                <w:sz w:val="20"/>
                <w:szCs w:val="20"/>
                <w:highlight w:val="white"/>
              </w:rPr>
            </w:pPr>
            <w:r>
              <w:rPr>
                <w:color w:val="008800"/>
                <w:sz w:val="20"/>
                <w:szCs w:val="20"/>
                <w:shd w:val="clear" w:color="auto" w:fill="DDEBF7"/>
              </w:rPr>
              <w:t>54.43%</w:t>
            </w:r>
          </w:p>
        </w:tc>
        <w:tc>
          <w:tcPr>
            <w:tcW w:w="107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0BA07AB9" w14:textId="77777777" w:rsidR="00895CD5" w:rsidRDefault="000E264A">
            <w:pPr>
              <w:widowControl w:val="0"/>
              <w:rPr>
                <w:color w:val="008800"/>
                <w:sz w:val="20"/>
                <w:szCs w:val="20"/>
                <w:highlight w:val="white"/>
              </w:rPr>
            </w:pPr>
            <w:r>
              <w:rPr>
                <w:color w:val="008800"/>
                <w:sz w:val="20"/>
                <w:szCs w:val="20"/>
                <w:shd w:val="clear" w:color="auto" w:fill="DDEBF7"/>
              </w:rPr>
              <w:t>56.21%</w:t>
            </w:r>
          </w:p>
        </w:tc>
        <w:tc>
          <w:tcPr>
            <w:tcW w:w="108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2690CA60" w14:textId="77777777" w:rsidR="00895CD5" w:rsidRDefault="000E264A">
            <w:pPr>
              <w:widowControl w:val="0"/>
              <w:rPr>
                <w:color w:val="008800"/>
                <w:sz w:val="20"/>
                <w:szCs w:val="20"/>
                <w:highlight w:val="white"/>
              </w:rPr>
            </w:pPr>
            <w:r>
              <w:rPr>
                <w:color w:val="008800"/>
                <w:sz w:val="20"/>
                <w:szCs w:val="20"/>
                <w:shd w:val="clear" w:color="auto" w:fill="DDEBF7"/>
              </w:rPr>
              <w:t>57.47%</w:t>
            </w:r>
          </w:p>
        </w:tc>
        <w:tc>
          <w:tcPr>
            <w:tcW w:w="1109"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1BB07D13" w14:textId="77777777" w:rsidR="00895CD5" w:rsidRDefault="000E264A">
            <w:pPr>
              <w:widowControl w:val="0"/>
              <w:rPr>
                <w:color w:val="FF0000"/>
                <w:sz w:val="20"/>
                <w:szCs w:val="20"/>
                <w:highlight w:val="white"/>
              </w:rPr>
            </w:pPr>
            <w:r>
              <w:rPr>
                <w:color w:val="FF0000"/>
                <w:sz w:val="20"/>
                <w:szCs w:val="20"/>
                <w:shd w:val="clear" w:color="auto" w:fill="DDEBF7"/>
              </w:rPr>
              <w:t>48.78%</w:t>
            </w:r>
          </w:p>
        </w:tc>
        <w:tc>
          <w:tcPr>
            <w:tcW w:w="108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5CBAFE38" w14:textId="77777777" w:rsidR="00895CD5" w:rsidRDefault="000E264A">
            <w:pPr>
              <w:widowControl w:val="0"/>
              <w:rPr>
                <w:color w:val="FF0000"/>
                <w:sz w:val="20"/>
                <w:szCs w:val="20"/>
                <w:highlight w:val="white"/>
              </w:rPr>
            </w:pPr>
            <w:r>
              <w:rPr>
                <w:color w:val="FF0000"/>
                <w:sz w:val="20"/>
                <w:szCs w:val="20"/>
                <w:shd w:val="clear" w:color="auto" w:fill="DDEBF7"/>
              </w:rPr>
              <w:t>45.41%</w:t>
            </w:r>
          </w:p>
        </w:tc>
      </w:tr>
      <w:tr w:rsidR="00895CD5" w14:paraId="3C218E73" w14:textId="77777777">
        <w:tc>
          <w:tcPr>
            <w:tcW w:w="2895" w:type="dxa"/>
            <w:tcBorders>
              <w:top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14:paraId="789BA221" w14:textId="77777777" w:rsidR="00895CD5" w:rsidRDefault="000E264A">
            <w:pPr>
              <w:widowControl w:val="0"/>
              <w:rPr>
                <w:sz w:val="20"/>
                <w:szCs w:val="20"/>
                <w:highlight w:val="white"/>
              </w:rPr>
            </w:pPr>
            <w:r>
              <w:rPr>
                <w:sz w:val="20"/>
                <w:szCs w:val="20"/>
                <w:shd w:val="clear" w:color="auto" w:fill="BDD7EE"/>
              </w:rPr>
              <w:t>Negotiation/Review to Closed Won</w:t>
            </w:r>
          </w:p>
        </w:tc>
        <w:tc>
          <w:tcPr>
            <w:tcW w:w="1050"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14:paraId="05A7C66D" w14:textId="77777777" w:rsidR="00895CD5" w:rsidRDefault="000E264A">
            <w:pPr>
              <w:widowControl w:val="0"/>
              <w:rPr>
                <w:sz w:val="20"/>
                <w:szCs w:val="20"/>
                <w:highlight w:val="white"/>
              </w:rPr>
            </w:pPr>
            <w:r>
              <w:rPr>
                <w:sz w:val="20"/>
                <w:szCs w:val="20"/>
                <w:shd w:val="clear" w:color="auto" w:fill="BDD7EE"/>
              </w:rPr>
              <w:t>77.73%</w:t>
            </w:r>
          </w:p>
        </w:tc>
        <w:tc>
          <w:tcPr>
            <w:tcW w:w="1070"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14:paraId="1073EF95" w14:textId="77777777" w:rsidR="00895CD5" w:rsidRDefault="000E264A">
            <w:pPr>
              <w:widowControl w:val="0"/>
              <w:rPr>
                <w:color w:val="008800"/>
                <w:sz w:val="20"/>
                <w:szCs w:val="20"/>
                <w:highlight w:val="white"/>
              </w:rPr>
            </w:pPr>
            <w:r>
              <w:rPr>
                <w:color w:val="008800"/>
                <w:sz w:val="20"/>
                <w:szCs w:val="20"/>
                <w:shd w:val="clear" w:color="auto" w:fill="BDD7EE"/>
              </w:rPr>
              <w:t>78.98%</w:t>
            </w:r>
          </w:p>
        </w:tc>
        <w:tc>
          <w:tcPr>
            <w:tcW w:w="1070"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14:paraId="4ABAF282" w14:textId="77777777" w:rsidR="00895CD5" w:rsidRDefault="000E264A">
            <w:pPr>
              <w:widowControl w:val="0"/>
              <w:rPr>
                <w:color w:val="008800"/>
                <w:sz w:val="20"/>
                <w:szCs w:val="20"/>
                <w:highlight w:val="white"/>
              </w:rPr>
            </w:pPr>
            <w:r>
              <w:rPr>
                <w:color w:val="008800"/>
                <w:sz w:val="20"/>
                <w:szCs w:val="20"/>
                <w:shd w:val="clear" w:color="auto" w:fill="BDD7EE"/>
              </w:rPr>
              <w:t>78.60%</w:t>
            </w:r>
          </w:p>
        </w:tc>
        <w:tc>
          <w:tcPr>
            <w:tcW w:w="1080"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14:paraId="00F634BB" w14:textId="77777777" w:rsidR="00895CD5" w:rsidRDefault="000E264A">
            <w:pPr>
              <w:widowControl w:val="0"/>
              <w:rPr>
                <w:color w:val="008800"/>
                <w:sz w:val="20"/>
                <w:szCs w:val="20"/>
                <w:highlight w:val="white"/>
              </w:rPr>
            </w:pPr>
            <w:r>
              <w:rPr>
                <w:color w:val="008800"/>
                <w:sz w:val="20"/>
                <w:szCs w:val="20"/>
                <w:shd w:val="clear" w:color="auto" w:fill="BDD7EE"/>
              </w:rPr>
              <w:t>80.78%</w:t>
            </w:r>
          </w:p>
        </w:tc>
        <w:tc>
          <w:tcPr>
            <w:tcW w:w="1109"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14:paraId="005192B3" w14:textId="77777777" w:rsidR="00895CD5" w:rsidRDefault="000E264A">
            <w:pPr>
              <w:widowControl w:val="0"/>
              <w:rPr>
                <w:color w:val="FF0000"/>
                <w:sz w:val="20"/>
                <w:szCs w:val="20"/>
                <w:highlight w:val="white"/>
              </w:rPr>
            </w:pPr>
            <w:r>
              <w:rPr>
                <w:color w:val="FF0000"/>
                <w:sz w:val="20"/>
                <w:szCs w:val="20"/>
                <w:shd w:val="clear" w:color="auto" w:fill="BDD7EE"/>
              </w:rPr>
              <w:t>75.30%</w:t>
            </w:r>
          </w:p>
        </w:tc>
        <w:tc>
          <w:tcPr>
            <w:tcW w:w="1080"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14:paraId="5475894F" w14:textId="77777777" w:rsidR="00895CD5" w:rsidRDefault="000E264A">
            <w:pPr>
              <w:widowControl w:val="0"/>
              <w:rPr>
                <w:color w:val="008800"/>
                <w:sz w:val="20"/>
                <w:szCs w:val="20"/>
                <w:highlight w:val="white"/>
              </w:rPr>
            </w:pPr>
            <w:r>
              <w:rPr>
                <w:color w:val="008800"/>
                <w:sz w:val="20"/>
                <w:szCs w:val="20"/>
                <w:shd w:val="clear" w:color="auto" w:fill="BDD7EE"/>
              </w:rPr>
              <w:t>76.00%</w:t>
            </w:r>
          </w:p>
        </w:tc>
      </w:tr>
      <w:tr w:rsidR="00895CD5" w14:paraId="6EA066EF" w14:textId="77777777">
        <w:tc>
          <w:tcPr>
            <w:tcW w:w="2895" w:type="dxa"/>
            <w:tcBorders>
              <w:right w:val="single" w:sz="4" w:space="0" w:color="FFFFFF"/>
            </w:tcBorders>
            <w:shd w:val="clear" w:color="auto" w:fill="DDEBF7"/>
            <w:tcMar>
              <w:top w:w="100" w:type="dxa"/>
              <w:left w:w="100" w:type="dxa"/>
              <w:bottom w:w="100" w:type="dxa"/>
              <w:right w:w="100" w:type="dxa"/>
            </w:tcMar>
          </w:tcPr>
          <w:p w14:paraId="6E62B1AF" w14:textId="77777777" w:rsidR="00895CD5" w:rsidRDefault="000E264A">
            <w:pPr>
              <w:widowControl w:val="0"/>
              <w:rPr>
                <w:sz w:val="20"/>
                <w:szCs w:val="20"/>
                <w:highlight w:val="white"/>
              </w:rPr>
            </w:pPr>
            <w:r>
              <w:rPr>
                <w:sz w:val="20"/>
                <w:szCs w:val="20"/>
                <w:shd w:val="clear" w:color="auto" w:fill="DDEBF7"/>
              </w:rPr>
              <w:t>PO In Progress to Closed Won</w:t>
            </w:r>
          </w:p>
        </w:tc>
        <w:tc>
          <w:tcPr>
            <w:tcW w:w="1050" w:type="dxa"/>
            <w:tcBorders>
              <w:top w:val="single" w:sz="4" w:space="0" w:color="FFFFFF"/>
              <w:left w:val="single" w:sz="4" w:space="0" w:color="FFFFFF"/>
              <w:right w:val="single" w:sz="4" w:space="0" w:color="FFFFFF"/>
            </w:tcBorders>
            <w:shd w:val="clear" w:color="auto" w:fill="DDEBF7"/>
            <w:tcMar>
              <w:top w:w="100" w:type="dxa"/>
              <w:left w:w="100" w:type="dxa"/>
              <w:bottom w:w="100" w:type="dxa"/>
              <w:right w:w="100" w:type="dxa"/>
            </w:tcMar>
          </w:tcPr>
          <w:p w14:paraId="5B477398" w14:textId="77777777" w:rsidR="00895CD5" w:rsidRDefault="000E264A">
            <w:pPr>
              <w:widowControl w:val="0"/>
              <w:rPr>
                <w:sz w:val="20"/>
                <w:szCs w:val="20"/>
                <w:highlight w:val="white"/>
              </w:rPr>
            </w:pPr>
            <w:r>
              <w:rPr>
                <w:sz w:val="20"/>
                <w:szCs w:val="20"/>
                <w:shd w:val="clear" w:color="auto" w:fill="DDEBF7"/>
              </w:rPr>
              <w:t>95.02%</w:t>
            </w:r>
          </w:p>
        </w:tc>
        <w:tc>
          <w:tcPr>
            <w:tcW w:w="1070" w:type="dxa"/>
            <w:tcBorders>
              <w:top w:val="single" w:sz="4" w:space="0" w:color="FFFFFF"/>
              <w:left w:val="single" w:sz="4" w:space="0" w:color="FFFFFF"/>
              <w:right w:val="single" w:sz="4" w:space="0" w:color="FFFFFF"/>
            </w:tcBorders>
            <w:shd w:val="clear" w:color="auto" w:fill="DDEBF7"/>
            <w:tcMar>
              <w:top w:w="100" w:type="dxa"/>
              <w:left w:w="100" w:type="dxa"/>
              <w:bottom w:w="100" w:type="dxa"/>
              <w:right w:w="100" w:type="dxa"/>
            </w:tcMar>
          </w:tcPr>
          <w:p w14:paraId="5F2A7325" w14:textId="77777777" w:rsidR="00895CD5" w:rsidRDefault="000E264A">
            <w:pPr>
              <w:widowControl w:val="0"/>
              <w:rPr>
                <w:color w:val="008800"/>
                <w:sz w:val="20"/>
                <w:szCs w:val="20"/>
                <w:highlight w:val="white"/>
              </w:rPr>
            </w:pPr>
            <w:r>
              <w:rPr>
                <w:color w:val="008800"/>
                <w:sz w:val="20"/>
                <w:szCs w:val="20"/>
                <w:shd w:val="clear" w:color="auto" w:fill="DDEBF7"/>
              </w:rPr>
              <w:t>95.23%</w:t>
            </w:r>
          </w:p>
        </w:tc>
        <w:tc>
          <w:tcPr>
            <w:tcW w:w="1070" w:type="dxa"/>
            <w:tcBorders>
              <w:top w:val="single" w:sz="4" w:space="0" w:color="FFFFFF"/>
              <w:left w:val="single" w:sz="4" w:space="0" w:color="FFFFFF"/>
              <w:right w:val="single" w:sz="4" w:space="0" w:color="FFFFFF"/>
            </w:tcBorders>
            <w:shd w:val="clear" w:color="auto" w:fill="DDEBF7"/>
            <w:tcMar>
              <w:top w:w="100" w:type="dxa"/>
              <w:left w:w="100" w:type="dxa"/>
              <w:bottom w:w="100" w:type="dxa"/>
              <w:right w:w="100" w:type="dxa"/>
            </w:tcMar>
          </w:tcPr>
          <w:p w14:paraId="7A9045FA" w14:textId="77777777" w:rsidR="00895CD5" w:rsidRDefault="000E264A">
            <w:pPr>
              <w:widowControl w:val="0"/>
              <w:rPr>
                <w:color w:val="008800"/>
                <w:sz w:val="20"/>
                <w:szCs w:val="20"/>
                <w:highlight w:val="white"/>
              </w:rPr>
            </w:pPr>
            <w:r>
              <w:rPr>
                <w:color w:val="008800"/>
                <w:sz w:val="20"/>
                <w:szCs w:val="20"/>
                <w:shd w:val="clear" w:color="auto" w:fill="DDEBF7"/>
              </w:rPr>
              <w:t>95.65%</w:t>
            </w:r>
          </w:p>
        </w:tc>
        <w:tc>
          <w:tcPr>
            <w:tcW w:w="1080" w:type="dxa"/>
            <w:tcBorders>
              <w:top w:val="single" w:sz="4" w:space="0" w:color="FFFFFF"/>
              <w:left w:val="single" w:sz="4" w:space="0" w:color="FFFFFF"/>
              <w:right w:val="single" w:sz="4" w:space="0" w:color="FFFFFF"/>
            </w:tcBorders>
            <w:shd w:val="clear" w:color="auto" w:fill="DDEBF7"/>
            <w:tcMar>
              <w:top w:w="100" w:type="dxa"/>
              <w:left w:w="100" w:type="dxa"/>
              <w:bottom w:w="100" w:type="dxa"/>
              <w:right w:w="100" w:type="dxa"/>
            </w:tcMar>
          </w:tcPr>
          <w:p w14:paraId="0BD98B79" w14:textId="77777777" w:rsidR="00895CD5" w:rsidRDefault="000E264A">
            <w:pPr>
              <w:widowControl w:val="0"/>
              <w:rPr>
                <w:color w:val="008800"/>
                <w:sz w:val="20"/>
                <w:szCs w:val="20"/>
                <w:highlight w:val="white"/>
              </w:rPr>
            </w:pPr>
            <w:r>
              <w:rPr>
                <w:color w:val="008800"/>
                <w:sz w:val="20"/>
                <w:szCs w:val="20"/>
                <w:shd w:val="clear" w:color="auto" w:fill="DDEBF7"/>
              </w:rPr>
              <w:t>96.15%</w:t>
            </w:r>
          </w:p>
        </w:tc>
        <w:tc>
          <w:tcPr>
            <w:tcW w:w="1109" w:type="dxa"/>
            <w:tcBorders>
              <w:top w:val="single" w:sz="4" w:space="0" w:color="FFFFFF"/>
              <w:left w:val="single" w:sz="4" w:space="0" w:color="FFFFFF"/>
              <w:right w:val="single" w:sz="4" w:space="0" w:color="FFFFFF"/>
            </w:tcBorders>
            <w:shd w:val="clear" w:color="auto" w:fill="DDEBF7"/>
            <w:tcMar>
              <w:top w:w="100" w:type="dxa"/>
              <w:left w:w="100" w:type="dxa"/>
              <w:bottom w:w="100" w:type="dxa"/>
              <w:right w:w="100" w:type="dxa"/>
            </w:tcMar>
          </w:tcPr>
          <w:p w14:paraId="33C859FB" w14:textId="77777777" w:rsidR="00895CD5" w:rsidRDefault="000E264A">
            <w:pPr>
              <w:widowControl w:val="0"/>
              <w:rPr>
                <w:color w:val="FF0000"/>
                <w:sz w:val="20"/>
                <w:szCs w:val="20"/>
                <w:highlight w:val="white"/>
              </w:rPr>
            </w:pPr>
            <w:r>
              <w:rPr>
                <w:color w:val="FF0000"/>
                <w:sz w:val="20"/>
                <w:szCs w:val="20"/>
                <w:shd w:val="clear" w:color="auto" w:fill="DDEBF7"/>
              </w:rPr>
              <w:t>90.45%</w:t>
            </w:r>
          </w:p>
        </w:tc>
        <w:tc>
          <w:tcPr>
            <w:tcW w:w="1080" w:type="dxa"/>
            <w:tcBorders>
              <w:top w:val="single" w:sz="4" w:space="0" w:color="FFFFFF"/>
              <w:left w:val="single" w:sz="4" w:space="0" w:color="FFFFFF"/>
              <w:right w:val="single" w:sz="4" w:space="0" w:color="FFFFFF"/>
            </w:tcBorders>
            <w:shd w:val="clear" w:color="auto" w:fill="DDEBF7"/>
            <w:tcMar>
              <w:top w:w="100" w:type="dxa"/>
              <w:left w:w="100" w:type="dxa"/>
              <w:bottom w:w="100" w:type="dxa"/>
              <w:right w:w="100" w:type="dxa"/>
            </w:tcMar>
          </w:tcPr>
          <w:p w14:paraId="2830AE6D" w14:textId="77777777" w:rsidR="00895CD5" w:rsidRDefault="000E264A">
            <w:pPr>
              <w:widowControl w:val="0"/>
              <w:rPr>
                <w:color w:val="008800"/>
                <w:sz w:val="20"/>
                <w:szCs w:val="20"/>
                <w:highlight w:val="white"/>
              </w:rPr>
            </w:pPr>
            <w:r>
              <w:rPr>
                <w:color w:val="008800"/>
                <w:sz w:val="20"/>
                <w:szCs w:val="20"/>
                <w:shd w:val="clear" w:color="auto" w:fill="DDEBF7"/>
              </w:rPr>
              <w:t>91.91%</w:t>
            </w:r>
          </w:p>
        </w:tc>
      </w:tr>
    </w:tbl>
    <w:p w14:paraId="1A99C8C7" w14:textId="77777777" w:rsidR="00895CD5" w:rsidRDefault="00895CD5">
      <w:pPr>
        <w:rPr>
          <w:sz w:val="20"/>
          <w:szCs w:val="20"/>
          <w:highlight w:val="white"/>
        </w:rPr>
      </w:pPr>
    </w:p>
    <w:p w14:paraId="18B827C7" w14:textId="77777777" w:rsidR="00895CD5" w:rsidRDefault="000E264A">
      <w:pPr>
        <w:rPr>
          <w:sz w:val="20"/>
          <w:szCs w:val="20"/>
          <w:highlight w:val="white"/>
        </w:rPr>
      </w:pPr>
      <w:r>
        <w:rPr>
          <w:sz w:val="20"/>
          <w:szCs w:val="20"/>
          <w:highlight w:val="white"/>
        </w:rPr>
        <w:t>If we look at the most recent data, we can see that.</w:t>
      </w:r>
    </w:p>
    <w:p w14:paraId="6BDABA95" w14:textId="77777777" w:rsidR="00895CD5" w:rsidRDefault="00895CD5">
      <w:pPr>
        <w:rPr>
          <w:sz w:val="20"/>
          <w:szCs w:val="20"/>
          <w:highlight w:val="white"/>
        </w:rPr>
      </w:pPr>
    </w:p>
    <w:p w14:paraId="4134D64C" w14:textId="77777777" w:rsidR="00895CD5" w:rsidRDefault="000E264A">
      <w:pPr>
        <w:rPr>
          <w:sz w:val="20"/>
          <w:szCs w:val="20"/>
          <w:highlight w:val="white"/>
        </w:rPr>
      </w:pPr>
      <w:r>
        <w:rPr>
          <w:noProof/>
        </w:rPr>
        <w:drawing>
          <wp:inline distT="114300" distB="114300" distL="114300" distR="114300" wp14:anchorId="00CD1FAD" wp14:editId="5844E951">
            <wp:extent cx="5943600" cy="3251200"/>
            <wp:effectExtent l="0" t="0" r="0" b="0"/>
            <wp:docPr id="1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6"/>
                    <a:srcRect/>
                    <a:stretch>
                      <a:fillRect/>
                    </a:stretch>
                  </pic:blipFill>
                  <pic:spPr>
                    <a:xfrm>
                      <a:off x="0" y="0"/>
                      <a:ext cx="5943600" cy="3251200"/>
                    </a:xfrm>
                    <a:prstGeom prst="rect">
                      <a:avLst/>
                    </a:prstGeom>
                    <a:ln/>
                  </pic:spPr>
                </pic:pic>
              </a:graphicData>
            </a:graphic>
          </wp:inline>
        </w:drawing>
      </w:r>
    </w:p>
    <w:p w14:paraId="230DF84E" w14:textId="77777777" w:rsidR="00895CD5" w:rsidRDefault="00895CD5">
      <w:pPr>
        <w:rPr>
          <w:sz w:val="20"/>
          <w:szCs w:val="20"/>
          <w:highlight w:val="white"/>
        </w:rPr>
      </w:pPr>
    </w:p>
    <w:p w14:paraId="69FB81E1" w14:textId="77777777" w:rsidR="00895CD5" w:rsidRDefault="000E264A">
      <w:pPr>
        <w:rPr>
          <w:rFonts w:ascii="Arial" w:eastAsia="Arial" w:hAnsi="Arial" w:cs="Arial"/>
          <w:sz w:val="20"/>
          <w:szCs w:val="20"/>
          <w:highlight w:val="white"/>
        </w:rPr>
      </w:pPr>
      <w:r>
        <w:rPr>
          <w:rFonts w:ascii="Arial" w:eastAsia="Arial" w:hAnsi="Arial" w:cs="Arial"/>
          <w:sz w:val="20"/>
          <w:szCs w:val="20"/>
          <w:highlight w:val="white"/>
        </w:rPr>
        <w:t>If we look at the preliminary data from FQ2-2017, we can see that the biggest drop is in Short List to Chosen Vendor and Chosen Vendor to Negotiation/Review. This could indicate a number of things:</w:t>
      </w:r>
    </w:p>
    <w:p w14:paraId="70B281C2" w14:textId="77777777" w:rsidR="00895CD5" w:rsidRDefault="000E264A">
      <w:pPr>
        <w:numPr>
          <w:ilvl w:val="0"/>
          <w:numId w:val="2"/>
        </w:numPr>
        <w:ind w:hanging="360"/>
        <w:contextualSpacing/>
        <w:rPr>
          <w:rFonts w:ascii="Arial" w:eastAsia="Arial" w:hAnsi="Arial" w:cs="Arial"/>
          <w:sz w:val="20"/>
          <w:szCs w:val="20"/>
          <w:highlight w:val="white"/>
        </w:rPr>
      </w:pPr>
      <w:r>
        <w:rPr>
          <w:rFonts w:ascii="Arial" w:eastAsia="Arial" w:hAnsi="Arial" w:cs="Arial"/>
          <w:sz w:val="20"/>
          <w:szCs w:val="20"/>
          <w:highlight w:val="white"/>
        </w:rPr>
        <w:lastRenderedPageBreak/>
        <w:t>Overconfidence from the Sales Reps / Lack of Sales Managem</w:t>
      </w:r>
      <w:r>
        <w:rPr>
          <w:rFonts w:ascii="Arial" w:eastAsia="Arial" w:hAnsi="Arial" w:cs="Arial"/>
          <w:sz w:val="20"/>
          <w:szCs w:val="20"/>
          <w:highlight w:val="white"/>
        </w:rPr>
        <w:t>ent activities to cross check qualification criteria and validate that we went through every step of the sales cycle.</w:t>
      </w:r>
    </w:p>
    <w:p w14:paraId="0B28D455" w14:textId="77777777" w:rsidR="00895CD5" w:rsidRDefault="000E264A">
      <w:pPr>
        <w:numPr>
          <w:ilvl w:val="0"/>
          <w:numId w:val="2"/>
        </w:numPr>
        <w:ind w:hanging="360"/>
        <w:contextualSpacing/>
        <w:rPr>
          <w:rFonts w:ascii="Arial" w:eastAsia="Arial" w:hAnsi="Arial" w:cs="Arial"/>
          <w:sz w:val="20"/>
          <w:szCs w:val="20"/>
          <w:highlight w:val="white"/>
        </w:rPr>
      </w:pPr>
      <w:r>
        <w:rPr>
          <w:rFonts w:ascii="Arial" w:eastAsia="Arial" w:hAnsi="Arial" w:cs="Arial"/>
          <w:sz w:val="20"/>
          <w:szCs w:val="20"/>
          <w:highlight w:val="white"/>
        </w:rPr>
        <w:t>Insufficient consultative selling to create the business case. Often times budget is only secured late in the sales cycle as we’re being u</w:t>
      </w:r>
      <w:r>
        <w:rPr>
          <w:rFonts w:ascii="Arial" w:eastAsia="Arial" w:hAnsi="Arial" w:cs="Arial"/>
          <w:sz w:val="20"/>
          <w:szCs w:val="20"/>
          <w:highlight w:val="white"/>
        </w:rPr>
        <w:t>sed to sell DG internally.</w:t>
      </w:r>
    </w:p>
    <w:p w14:paraId="3866873D" w14:textId="77777777" w:rsidR="00895CD5" w:rsidRDefault="000E264A">
      <w:pPr>
        <w:numPr>
          <w:ilvl w:val="0"/>
          <w:numId w:val="2"/>
        </w:numPr>
        <w:ind w:hanging="360"/>
        <w:contextualSpacing/>
        <w:rPr>
          <w:rFonts w:ascii="Arial" w:eastAsia="Arial" w:hAnsi="Arial" w:cs="Arial"/>
          <w:sz w:val="20"/>
          <w:szCs w:val="20"/>
          <w:highlight w:val="white"/>
        </w:rPr>
      </w:pPr>
      <w:r>
        <w:rPr>
          <w:rFonts w:ascii="Arial" w:eastAsia="Arial" w:hAnsi="Arial" w:cs="Arial"/>
          <w:sz w:val="20"/>
          <w:szCs w:val="20"/>
          <w:highlight w:val="white"/>
        </w:rPr>
        <w:t>Impact of the pricing model? The higher the cost of software, the lower the velocity and conversion rate.</w:t>
      </w:r>
    </w:p>
    <w:p w14:paraId="505EF824" w14:textId="77777777" w:rsidR="00895CD5" w:rsidRDefault="000E264A">
      <w:pPr>
        <w:numPr>
          <w:ilvl w:val="0"/>
          <w:numId w:val="2"/>
        </w:numPr>
        <w:ind w:hanging="360"/>
        <w:contextualSpacing/>
        <w:rPr>
          <w:rFonts w:ascii="Arial" w:eastAsia="Arial" w:hAnsi="Arial" w:cs="Arial"/>
          <w:sz w:val="20"/>
          <w:szCs w:val="20"/>
          <w:highlight w:val="white"/>
        </w:rPr>
      </w:pPr>
      <w:r>
        <w:rPr>
          <w:rFonts w:ascii="Arial" w:eastAsia="Arial" w:hAnsi="Arial" w:cs="Arial"/>
          <w:sz w:val="20"/>
          <w:szCs w:val="20"/>
          <w:highlight w:val="white"/>
        </w:rPr>
        <w:t>Sales Reps being spread too thin</w:t>
      </w:r>
    </w:p>
    <w:p w14:paraId="666253C5" w14:textId="77777777" w:rsidR="00895CD5" w:rsidRDefault="000E264A">
      <w:pPr>
        <w:numPr>
          <w:ilvl w:val="0"/>
          <w:numId w:val="2"/>
        </w:numPr>
        <w:ind w:hanging="360"/>
        <w:contextualSpacing/>
        <w:rPr>
          <w:rFonts w:ascii="Arial" w:eastAsia="Arial" w:hAnsi="Arial" w:cs="Arial"/>
          <w:sz w:val="20"/>
          <w:szCs w:val="20"/>
          <w:highlight w:val="white"/>
        </w:rPr>
      </w:pPr>
      <w:r>
        <w:rPr>
          <w:rFonts w:ascii="Arial" w:eastAsia="Arial" w:hAnsi="Arial" w:cs="Arial"/>
          <w:sz w:val="20"/>
          <w:szCs w:val="20"/>
          <w:highlight w:val="white"/>
        </w:rPr>
        <w:t>Increased competition?</w:t>
      </w:r>
    </w:p>
    <w:p w14:paraId="65348C79" w14:textId="77777777" w:rsidR="00895CD5" w:rsidRDefault="000E264A">
      <w:pPr>
        <w:pStyle w:val="Heading3"/>
        <w:contextualSpacing w:val="0"/>
      </w:pPr>
      <w:bookmarkStart w:id="12" w:name="_4uogzrs9ciwf" w:colFirst="0" w:colLast="0"/>
      <w:bookmarkEnd w:id="12"/>
      <w:r>
        <w:t>Q: Why is the Short List conversion rate dropping?</w:t>
      </w:r>
    </w:p>
    <w:p w14:paraId="2BFDEAFB" w14:textId="77777777" w:rsidR="00895CD5" w:rsidRDefault="000E264A">
      <w:pPr>
        <w:rPr>
          <w:i/>
          <w:sz w:val="20"/>
          <w:szCs w:val="20"/>
          <w:highlight w:val="white"/>
        </w:rPr>
      </w:pPr>
      <w:r>
        <w:rPr>
          <w:sz w:val="20"/>
          <w:szCs w:val="20"/>
          <w:highlight w:val="white"/>
        </w:rPr>
        <w:t>When looking at the opportunities that did not convert from “Short List” and compare these to the current data, we can see that over 40% of the opportunities are in Closed Deferred while 25% of them are still stuck in Short List. These opportunities were g</w:t>
      </w:r>
      <w:r>
        <w:rPr>
          <w:sz w:val="20"/>
          <w:szCs w:val="20"/>
          <w:highlight w:val="white"/>
        </w:rPr>
        <w:t xml:space="preserve">iven at least 3 months since they were created or last modified to convert. </w:t>
      </w:r>
    </w:p>
    <w:p w14:paraId="472C5DAC" w14:textId="77777777" w:rsidR="00895CD5" w:rsidRDefault="000E264A">
      <w:pPr>
        <w:rPr>
          <w:i/>
          <w:sz w:val="20"/>
          <w:szCs w:val="20"/>
          <w:highlight w:val="white"/>
        </w:rPr>
      </w:pPr>
      <w:r>
        <w:rPr>
          <w:noProof/>
        </w:rPr>
        <w:drawing>
          <wp:inline distT="114300" distB="114300" distL="114300" distR="114300" wp14:anchorId="66B7AE7A" wp14:editId="2FAD72C3">
            <wp:extent cx="5715000" cy="3533775"/>
            <wp:effectExtent l="0" t="0" r="0" b="0"/>
            <wp:docPr id="16" name="image33.png" title="Chart"/>
            <wp:cNvGraphicFramePr/>
            <a:graphic xmlns:a="http://schemas.openxmlformats.org/drawingml/2006/main">
              <a:graphicData uri="http://schemas.openxmlformats.org/drawingml/2006/picture">
                <pic:pic xmlns:pic="http://schemas.openxmlformats.org/drawingml/2006/picture">
                  <pic:nvPicPr>
                    <pic:cNvPr id="0" name="image33.png" title="Chart"/>
                    <pic:cNvPicPr preferRelativeResize="0"/>
                  </pic:nvPicPr>
                  <pic:blipFill>
                    <a:blip r:embed="rId17"/>
                    <a:srcRect/>
                    <a:stretch>
                      <a:fillRect/>
                    </a:stretch>
                  </pic:blipFill>
                  <pic:spPr>
                    <a:xfrm>
                      <a:off x="0" y="0"/>
                      <a:ext cx="5715000" cy="3533775"/>
                    </a:xfrm>
                    <a:prstGeom prst="rect">
                      <a:avLst/>
                    </a:prstGeom>
                    <a:ln/>
                  </pic:spPr>
                </pic:pic>
              </a:graphicData>
            </a:graphic>
          </wp:inline>
        </w:drawing>
      </w:r>
    </w:p>
    <w:p w14:paraId="0C127C0F" w14:textId="77777777" w:rsidR="00895CD5" w:rsidRDefault="000E264A">
      <w:pPr>
        <w:rPr>
          <w:sz w:val="20"/>
          <w:szCs w:val="20"/>
          <w:highlight w:val="white"/>
        </w:rPr>
      </w:pPr>
      <w:r>
        <w:rPr>
          <w:sz w:val="20"/>
          <w:szCs w:val="20"/>
          <w:highlight w:val="white"/>
        </w:rPr>
        <w:t>A deeper look at the opportunities that did not convert in Short List shows us that many opportunities attribute “Unresponsive and “Lost Budget” as the top reasons for an opport</w:t>
      </w:r>
      <w:r>
        <w:rPr>
          <w:sz w:val="20"/>
          <w:szCs w:val="20"/>
          <w:highlight w:val="white"/>
        </w:rPr>
        <w:t>unity being placed in Closed Deferred.</w:t>
      </w:r>
    </w:p>
    <w:p w14:paraId="3C2E067E" w14:textId="77777777" w:rsidR="00895CD5" w:rsidRDefault="000E264A">
      <w:pPr>
        <w:rPr>
          <w:i/>
          <w:sz w:val="20"/>
          <w:szCs w:val="20"/>
          <w:highlight w:val="white"/>
        </w:rPr>
      </w:pPr>
      <w:r>
        <w:rPr>
          <w:noProof/>
        </w:rPr>
        <w:lastRenderedPageBreak/>
        <w:drawing>
          <wp:inline distT="114300" distB="114300" distL="114300" distR="114300" wp14:anchorId="2C1860A8" wp14:editId="3E40E140">
            <wp:extent cx="5943600" cy="3505200"/>
            <wp:effectExtent l="0" t="0" r="0" b="0"/>
            <wp:docPr id="4" name="image12.png" title="Chart"/>
            <wp:cNvGraphicFramePr/>
            <a:graphic xmlns:a="http://schemas.openxmlformats.org/drawingml/2006/main">
              <a:graphicData uri="http://schemas.openxmlformats.org/drawingml/2006/picture">
                <pic:pic xmlns:pic="http://schemas.openxmlformats.org/drawingml/2006/picture">
                  <pic:nvPicPr>
                    <pic:cNvPr id="0" name="image12.png" title="Chart"/>
                    <pic:cNvPicPr preferRelativeResize="0"/>
                  </pic:nvPicPr>
                  <pic:blipFill>
                    <a:blip r:embed="rId18"/>
                    <a:srcRect/>
                    <a:stretch>
                      <a:fillRect/>
                    </a:stretch>
                  </pic:blipFill>
                  <pic:spPr>
                    <a:xfrm>
                      <a:off x="0" y="0"/>
                      <a:ext cx="5943600" cy="3505200"/>
                    </a:xfrm>
                    <a:prstGeom prst="rect">
                      <a:avLst/>
                    </a:prstGeom>
                    <a:ln/>
                  </pic:spPr>
                </pic:pic>
              </a:graphicData>
            </a:graphic>
          </wp:inline>
        </w:drawing>
      </w:r>
    </w:p>
    <w:p w14:paraId="4CBBEEB5" w14:textId="77777777" w:rsidR="00895CD5" w:rsidRDefault="00895CD5">
      <w:pPr>
        <w:rPr>
          <w:i/>
          <w:sz w:val="20"/>
          <w:szCs w:val="20"/>
          <w:highlight w:val="white"/>
        </w:rPr>
      </w:pPr>
    </w:p>
    <w:p w14:paraId="60C174E9" w14:textId="77777777" w:rsidR="00895CD5" w:rsidRDefault="000E264A">
      <w:pPr>
        <w:rPr>
          <w:b/>
          <w:i/>
          <w:sz w:val="20"/>
          <w:szCs w:val="20"/>
          <w:highlight w:val="white"/>
        </w:rPr>
      </w:pPr>
      <w:r>
        <w:rPr>
          <w:sz w:val="20"/>
          <w:szCs w:val="20"/>
          <w:highlight w:val="white"/>
        </w:rPr>
        <w:t>Over 40% of the Unconverted opportunities in Short List were assigned to Regional:</w:t>
      </w:r>
      <w:r>
        <w:rPr>
          <w:noProof/>
        </w:rPr>
        <w:drawing>
          <wp:inline distT="114300" distB="114300" distL="114300" distR="114300" wp14:anchorId="5A0E3462" wp14:editId="6DFC6F29">
            <wp:extent cx="5715000" cy="3533775"/>
            <wp:effectExtent l="0" t="0" r="0" b="0"/>
            <wp:docPr id="6" name="image14.png" title="Chart"/>
            <wp:cNvGraphicFramePr/>
            <a:graphic xmlns:a="http://schemas.openxmlformats.org/drawingml/2006/main">
              <a:graphicData uri="http://schemas.openxmlformats.org/drawingml/2006/picture">
                <pic:pic xmlns:pic="http://schemas.openxmlformats.org/drawingml/2006/picture">
                  <pic:nvPicPr>
                    <pic:cNvPr id="0" name="image14.png" title="Chart"/>
                    <pic:cNvPicPr preferRelativeResize="0"/>
                  </pic:nvPicPr>
                  <pic:blipFill>
                    <a:blip r:embed="rId19"/>
                    <a:srcRect/>
                    <a:stretch>
                      <a:fillRect/>
                    </a:stretch>
                  </pic:blipFill>
                  <pic:spPr>
                    <a:xfrm>
                      <a:off x="0" y="0"/>
                      <a:ext cx="5715000" cy="3533775"/>
                    </a:xfrm>
                    <a:prstGeom prst="rect">
                      <a:avLst/>
                    </a:prstGeom>
                    <a:ln/>
                  </pic:spPr>
                </pic:pic>
              </a:graphicData>
            </a:graphic>
          </wp:inline>
        </w:drawing>
      </w:r>
    </w:p>
    <w:p w14:paraId="78AF02B5" w14:textId="77777777" w:rsidR="00895CD5" w:rsidRDefault="000E264A">
      <w:pPr>
        <w:rPr>
          <w:sz w:val="20"/>
          <w:szCs w:val="20"/>
          <w:highlight w:val="white"/>
        </w:rPr>
      </w:pPr>
      <w:r>
        <w:rPr>
          <w:sz w:val="20"/>
          <w:szCs w:val="20"/>
          <w:highlight w:val="white"/>
        </w:rPr>
        <w:t>When taking into account the number of opportunities that didn’t convert by Division and the number of reps in each division, on a</w:t>
      </w:r>
      <w:r>
        <w:rPr>
          <w:sz w:val="20"/>
          <w:szCs w:val="20"/>
          <w:highlight w:val="white"/>
        </w:rPr>
        <w:t>verage Inside Sales had the most unconverted number of opportunities:</w:t>
      </w:r>
    </w:p>
    <w:p w14:paraId="6D07C174" w14:textId="77777777" w:rsidR="00895CD5" w:rsidRDefault="000E264A">
      <w:r>
        <w:rPr>
          <w:noProof/>
        </w:rPr>
        <w:lastRenderedPageBreak/>
        <w:drawing>
          <wp:inline distT="114300" distB="114300" distL="114300" distR="114300" wp14:anchorId="084176C0" wp14:editId="52756B28">
            <wp:extent cx="5715000" cy="3533775"/>
            <wp:effectExtent l="0" t="0" r="0" b="0"/>
            <wp:docPr id="12" name="image29.png" title="Chart"/>
            <wp:cNvGraphicFramePr/>
            <a:graphic xmlns:a="http://schemas.openxmlformats.org/drawingml/2006/main">
              <a:graphicData uri="http://schemas.openxmlformats.org/drawingml/2006/picture">
                <pic:pic xmlns:pic="http://schemas.openxmlformats.org/drawingml/2006/picture">
                  <pic:nvPicPr>
                    <pic:cNvPr id="0" name="image29.png" title="Chart"/>
                    <pic:cNvPicPr preferRelativeResize="0"/>
                  </pic:nvPicPr>
                  <pic:blipFill>
                    <a:blip r:embed="rId20"/>
                    <a:srcRect/>
                    <a:stretch>
                      <a:fillRect/>
                    </a:stretch>
                  </pic:blipFill>
                  <pic:spPr>
                    <a:xfrm>
                      <a:off x="0" y="0"/>
                      <a:ext cx="5715000" cy="3533775"/>
                    </a:xfrm>
                    <a:prstGeom prst="rect">
                      <a:avLst/>
                    </a:prstGeom>
                    <a:ln/>
                  </pic:spPr>
                </pic:pic>
              </a:graphicData>
            </a:graphic>
          </wp:inline>
        </w:drawing>
      </w:r>
      <w:r>
        <w:br w:type="page"/>
      </w:r>
    </w:p>
    <w:p w14:paraId="5D9567F7" w14:textId="77777777" w:rsidR="00895CD5" w:rsidRDefault="00895CD5">
      <w:pPr>
        <w:rPr>
          <w:b/>
          <w:i/>
          <w:sz w:val="20"/>
          <w:szCs w:val="20"/>
          <w:highlight w:val="white"/>
        </w:rPr>
      </w:pPr>
    </w:p>
    <w:p w14:paraId="47C24D11" w14:textId="77777777" w:rsidR="00895CD5" w:rsidRDefault="00895CD5">
      <w:pPr>
        <w:rPr>
          <w:sz w:val="20"/>
          <w:szCs w:val="20"/>
          <w:highlight w:val="white"/>
        </w:rPr>
      </w:pPr>
    </w:p>
    <w:p w14:paraId="041352F5" w14:textId="77777777" w:rsidR="00895CD5" w:rsidRDefault="00895CD5">
      <w:pPr>
        <w:rPr>
          <w:b/>
          <w:i/>
          <w:sz w:val="20"/>
          <w:szCs w:val="20"/>
          <w:highlight w:val="white"/>
        </w:rPr>
      </w:pPr>
    </w:p>
    <w:p w14:paraId="746222F2" w14:textId="77777777" w:rsidR="00895CD5" w:rsidRDefault="000E264A">
      <w:pPr>
        <w:pStyle w:val="Heading3"/>
        <w:contextualSpacing w:val="0"/>
      </w:pPr>
      <w:bookmarkStart w:id="13" w:name="_1ny6q1ktxv7a" w:colFirst="0" w:colLast="0"/>
      <w:bookmarkEnd w:id="13"/>
      <w:r>
        <w:t>Q: Why is the Chosen Vendor conversion rate dropping?</w:t>
      </w:r>
    </w:p>
    <w:p w14:paraId="73E3829D" w14:textId="77777777" w:rsidR="00895CD5" w:rsidRDefault="000E264A">
      <w:pPr>
        <w:rPr>
          <w:b/>
          <w:i/>
          <w:sz w:val="20"/>
          <w:szCs w:val="20"/>
          <w:highlight w:val="white"/>
        </w:rPr>
      </w:pPr>
      <w:r>
        <w:rPr>
          <w:sz w:val="20"/>
          <w:szCs w:val="20"/>
          <w:highlight w:val="white"/>
        </w:rPr>
        <w:t xml:space="preserve">In the case of opportunities that did not convert in the last 6 months within a </w:t>
      </w:r>
      <w:proofErr w:type="gramStart"/>
      <w:r>
        <w:rPr>
          <w:sz w:val="20"/>
          <w:szCs w:val="20"/>
          <w:highlight w:val="white"/>
        </w:rPr>
        <w:t>9 month</w:t>
      </w:r>
      <w:proofErr w:type="gramEnd"/>
      <w:r>
        <w:rPr>
          <w:sz w:val="20"/>
          <w:szCs w:val="20"/>
          <w:highlight w:val="white"/>
        </w:rPr>
        <w:t xml:space="preserve"> time frame from Chosen Vendor, majorit</w:t>
      </w:r>
      <w:r>
        <w:rPr>
          <w:sz w:val="20"/>
          <w:szCs w:val="20"/>
          <w:highlight w:val="white"/>
        </w:rPr>
        <w:t xml:space="preserve">y of them are still in Chosen Vendor or have gone to Closed Deferred. </w:t>
      </w:r>
    </w:p>
    <w:p w14:paraId="7A16C608" w14:textId="77777777" w:rsidR="00895CD5" w:rsidRDefault="000E264A">
      <w:pPr>
        <w:rPr>
          <w:b/>
          <w:i/>
          <w:sz w:val="20"/>
          <w:szCs w:val="20"/>
          <w:highlight w:val="white"/>
        </w:rPr>
      </w:pPr>
      <w:r>
        <w:rPr>
          <w:noProof/>
        </w:rPr>
        <w:drawing>
          <wp:inline distT="114300" distB="114300" distL="114300" distR="114300" wp14:anchorId="7D9CBB57" wp14:editId="00CBE255">
            <wp:extent cx="5715000" cy="3533775"/>
            <wp:effectExtent l="0" t="0" r="0" b="0"/>
            <wp:docPr id="17" name="image34.png" title="Chart"/>
            <wp:cNvGraphicFramePr/>
            <a:graphic xmlns:a="http://schemas.openxmlformats.org/drawingml/2006/main">
              <a:graphicData uri="http://schemas.openxmlformats.org/drawingml/2006/picture">
                <pic:pic xmlns:pic="http://schemas.openxmlformats.org/drawingml/2006/picture">
                  <pic:nvPicPr>
                    <pic:cNvPr id="0" name="image34.png" title="Chart"/>
                    <pic:cNvPicPr preferRelativeResize="0"/>
                  </pic:nvPicPr>
                  <pic:blipFill>
                    <a:blip r:embed="rId21"/>
                    <a:srcRect/>
                    <a:stretch>
                      <a:fillRect/>
                    </a:stretch>
                  </pic:blipFill>
                  <pic:spPr>
                    <a:xfrm>
                      <a:off x="0" y="0"/>
                      <a:ext cx="5715000" cy="3533775"/>
                    </a:xfrm>
                    <a:prstGeom prst="rect">
                      <a:avLst/>
                    </a:prstGeom>
                    <a:ln/>
                  </pic:spPr>
                </pic:pic>
              </a:graphicData>
            </a:graphic>
          </wp:inline>
        </w:drawing>
      </w:r>
    </w:p>
    <w:p w14:paraId="56B80AA1" w14:textId="77777777" w:rsidR="00895CD5" w:rsidRDefault="00895CD5">
      <w:pPr>
        <w:rPr>
          <w:sz w:val="20"/>
          <w:szCs w:val="20"/>
          <w:highlight w:val="white"/>
        </w:rPr>
      </w:pPr>
    </w:p>
    <w:p w14:paraId="6D7CA7B7" w14:textId="77777777" w:rsidR="00895CD5" w:rsidRDefault="000E264A">
      <w:r>
        <w:br w:type="page"/>
      </w:r>
    </w:p>
    <w:p w14:paraId="623B0087" w14:textId="77777777" w:rsidR="00895CD5" w:rsidRDefault="00895CD5">
      <w:pPr>
        <w:rPr>
          <w:sz w:val="20"/>
          <w:szCs w:val="20"/>
          <w:highlight w:val="white"/>
        </w:rPr>
      </w:pPr>
    </w:p>
    <w:p w14:paraId="0C902E5C" w14:textId="77777777" w:rsidR="00895CD5" w:rsidRDefault="000E264A">
      <w:pPr>
        <w:rPr>
          <w:b/>
          <w:i/>
          <w:sz w:val="20"/>
          <w:szCs w:val="20"/>
          <w:highlight w:val="white"/>
        </w:rPr>
      </w:pPr>
      <w:r>
        <w:rPr>
          <w:sz w:val="20"/>
          <w:szCs w:val="20"/>
          <w:highlight w:val="white"/>
        </w:rPr>
        <w:t>When looking at the opportunities that were in Chosen Vendor and that went to Closed Deferred the top reasons are “Lost Budget”, “Not able to build a business case” and “Unrespons</w:t>
      </w:r>
      <w:r>
        <w:rPr>
          <w:sz w:val="20"/>
          <w:szCs w:val="20"/>
          <w:highlight w:val="white"/>
        </w:rPr>
        <w:t>ive”:</w:t>
      </w:r>
    </w:p>
    <w:p w14:paraId="124F47CE" w14:textId="77777777" w:rsidR="00895CD5" w:rsidRDefault="000E264A">
      <w:pPr>
        <w:rPr>
          <w:b/>
          <w:i/>
          <w:sz w:val="20"/>
          <w:szCs w:val="20"/>
          <w:highlight w:val="white"/>
        </w:rPr>
      </w:pPr>
      <w:r>
        <w:rPr>
          <w:noProof/>
        </w:rPr>
        <w:drawing>
          <wp:inline distT="114300" distB="114300" distL="114300" distR="114300" wp14:anchorId="28B695BF" wp14:editId="7F9B8312">
            <wp:extent cx="5715000" cy="3533775"/>
            <wp:effectExtent l="0" t="0" r="0" b="0"/>
            <wp:docPr id="18" name="image35.png" title="Chart"/>
            <wp:cNvGraphicFramePr/>
            <a:graphic xmlns:a="http://schemas.openxmlformats.org/drawingml/2006/main">
              <a:graphicData uri="http://schemas.openxmlformats.org/drawingml/2006/picture">
                <pic:pic xmlns:pic="http://schemas.openxmlformats.org/drawingml/2006/picture">
                  <pic:nvPicPr>
                    <pic:cNvPr id="0" name="image35.png" title="Chart"/>
                    <pic:cNvPicPr preferRelativeResize="0"/>
                  </pic:nvPicPr>
                  <pic:blipFill>
                    <a:blip r:embed="rId22"/>
                    <a:srcRect/>
                    <a:stretch>
                      <a:fillRect/>
                    </a:stretch>
                  </pic:blipFill>
                  <pic:spPr>
                    <a:xfrm>
                      <a:off x="0" y="0"/>
                      <a:ext cx="5715000" cy="3533775"/>
                    </a:xfrm>
                    <a:prstGeom prst="rect">
                      <a:avLst/>
                    </a:prstGeom>
                    <a:ln/>
                  </pic:spPr>
                </pic:pic>
              </a:graphicData>
            </a:graphic>
          </wp:inline>
        </w:drawing>
      </w:r>
    </w:p>
    <w:p w14:paraId="06826F26" w14:textId="77777777" w:rsidR="00895CD5" w:rsidRDefault="00895CD5">
      <w:pPr>
        <w:rPr>
          <w:b/>
          <w:i/>
          <w:sz w:val="20"/>
          <w:szCs w:val="20"/>
          <w:highlight w:val="white"/>
        </w:rPr>
      </w:pPr>
    </w:p>
    <w:p w14:paraId="54EEB8F4" w14:textId="77777777" w:rsidR="00895CD5" w:rsidRDefault="00895CD5">
      <w:pPr>
        <w:rPr>
          <w:b/>
          <w:i/>
          <w:sz w:val="20"/>
          <w:szCs w:val="20"/>
          <w:highlight w:val="white"/>
        </w:rPr>
      </w:pPr>
    </w:p>
    <w:p w14:paraId="653A52AA" w14:textId="77777777" w:rsidR="00895CD5" w:rsidRDefault="000E264A">
      <w:r>
        <w:br w:type="page"/>
      </w:r>
    </w:p>
    <w:p w14:paraId="09821E6D" w14:textId="77777777" w:rsidR="00895CD5" w:rsidRDefault="00895CD5">
      <w:pPr>
        <w:rPr>
          <w:b/>
          <w:i/>
          <w:sz w:val="20"/>
          <w:szCs w:val="20"/>
          <w:highlight w:val="white"/>
        </w:rPr>
      </w:pPr>
    </w:p>
    <w:p w14:paraId="5FD5E6D4" w14:textId="77777777" w:rsidR="00895CD5" w:rsidRDefault="00895CD5">
      <w:pPr>
        <w:rPr>
          <w:b/>
          <w:i/>
          <w:sz w:val="20"/>
          <w:szCs w:val="20"/>
          <w:highlight w:val="white"/>
        </w:rPr>
      </w:pPr>
    </w:p>
    <w:p w14:paraId="2C054BCD" w14:textId="77777777" w:rsidR="00895CD5" w:rsidRDefault="000E264A">
      <w:pPr>
        <w:rPr>
          <w:sz w:val="20"/>
          <w:szCs w:val="20"/>
          <w:highlight w:val="white"/>
        </w:rPr>
      </w:pPr>
      <w:r>
        <w:rPr>
          <w:sz w:val="20"/>
          <w:szCs w:val="20"/>
          <w:highlight w:val="white"/>
        </w:rPr>
        <w:t>In contrast to opportunities not converting from Short List, the unconverted opportunities from Chosen Vendor</w:t>
      </w:r>
    </w:p>
    <w:p w14:paraId="6239C9D1" w14:textId="77777777" w:rsidR="00895CD5" w:rsidRDefault="000E264A">
      <w:pPr>
        <w:rPr>
          <w:sz w:val="20"/>
          <w:szCs w:val="20"/>
          <w:highlight w:val="white"/>
        </w:rPr>
      </w:pPr>
      <w:r>
        <w:rPr>
          <w:sz w:val="20"/>
          <w:szCs w:val="20"/>
          <w:highlight w:val="white"/>
        </w:rPr>
        <w:t>are 50% from Inside Sales team:</w:t>
      </w:r>
    </w:p>
    <w:p w14:paraId="5E0048AA" w14:textId="77777777" w:rsidR="00895CD5" w:rsidRDefault="000E264A">
      <w:r>
        <w:rPr>
          <w:noProof/>
        </w:rPr>
        <w:drawing>
          <wp:inline distT="114300" distB="114300" distL="114300" distR="114300" wp14:anchorId="0C004835" wp14:editId="01DEE277">
            <wp:extent cx="5715000" cy="3533775"/>
            <wp:effectExtent l="0" t="0" r="0" b="0"/>
            <wp:docPr id="15" name="image32.png" title="Chart"/>
            <wp:cNvGraphicFramePr/>
            <a:graphic xmlns:a="http://schemas.openxmlformats.org/drawingml/2006/main">
              <a:graphicData uri="http://schemas.openxmlformats.org/drawingml/2006/picture">
                <pic:pic xmlns:pic="http://schemas.openxmlformats.org/drawingml/2006/picture">
                  <pic:nvPicPr>
                    <pic:cNvPr id="0" name="image32.png" title="Chart"/>
                    <pic:cNvPicPr preferRelativeResize="0"/>
                  </pic:nvPicPr>
                  <pic:blipFill>
                    <a:blip r:embed="rId23"/>
                    <a:srcRect/>
                    <a:stretch>
                      <a:fillRect/>
                    </a:stretch>
                  </pic:blipFill>
                  <pic:spPr>
                    <a:xfrm>
                      <a:off x="0" y="0"/>
                      <a:ext cx="5715000" cy="3533775"/>
                    </a:xfrm>
                    <a:prstGeom prst="rect">
                      <a:avLst/>
                    </a:prstGeom>
                    <a:ln/>
                  </pic:spPr>
                </pic:pic>
              </a:graphicData>
            </a:graphic>
          </wp:inline>
        </w:drawing>
      </w:r>
      <w:r>
        <w:br w:type="page"/>
      </w:r>
    </w:p>
    <w:p w14:paraId="4BF0979F" w14:textId="77777777" w:rsidR="00895CD5" w:rsidRDefault="00895CD5">
      <w:pPr>
        <w:rPr>
          <w:sz w:val="20"/>
          <w:szCs w:val="20"/>
          <w:highlight w:val="white"/>
        </w:rPr>
      </w:pPr>
    </w:p>
    <w:p w14:paraId="67F57DE2" w14:textId="77777777" w:rsidR="00895CD5" w:rsidRDefault="000E264A">
      <w:pPr>
        <w:rPr>
          <w:sz w:val="20"/>
          <w:szCs w:val="20"/>
          <w:highlight w:val="white"/>
        </w:rPr>
      </w:pPr>
      <w:r>
        <w:rPr>
          <w:sz w:val="20"/>
          <w:szCs w:val="20"/>
          <w:highlight w:val="white"/>
        </w:rPr>
        <w:t>On average, Inside Sales Reps had 3 unconverted opportunities in Chosen Vendor while Regional an</w:t>
      </w:r>
      <w:r>
        <w:rPr>
          <w:sz w:val="20"/>
          <w:szCs w:val="20"/>
          <w:highlight w:val="white"/>
        </w:rPr>
        <w:t>d Strategic Reps had 1:</w:t>
      </w:r>
    </w:p>
    <w:p w14:paraId="4FEB401C" w14:textId="77777777" w:rsidR="00895CD5" w:rsidRDefault="00895CD5">
      <w:pPr>
        <w:rPr>
          <w:sz w:val="20"/>
          <w:szCs w:val="20"/>
          <w:highlight w:val="white"/>
        </w:rPr>
      </w:pPr>
    </w:p>
    <w:p w14:paraId="0F07596D" w14:textId="77777777" w:rsidR="00895CD5" w:rsidRDefault="000E264A">
      <w:pPr>
        <w:rPr>
          <w:sz w:val="20"/>
          <w:szCs w:val="20"/>
          <w:highlight w:val="white"/>
        </w:rPr>
      </w:pPr>
      <w:r>
        <w:rPr>
          <w:noProof/>
        </w:rPr>
        <w:drawing>
          <wp:inline distT="114300" distB="114300" distL="114300" distR="114300" wp14:anchorId="5EA28E19" wp14:editId="1D324EFF">
            <wp:extent cx="5715000" cy="3533775"/>
            <wp:effectExtent l="0" t="0" r="0" b="0"/>
            <wp:docPr id="14" name="image31.png" title="Chart"/>
            <wp:cNvGraphicFramePr/>
            <a:graphic xmlns:a="http://schemas.openxmlformats.org/drawingml/2006/main">
              <a:graphicData uri="http://schemas.openxmlformats.org/drawingml/2006/picture">
                <pic:pic xmlns:pic="http://schemas.openxmlformats.org/drawingml/2006/picture">
                  <pic:nvPicPr>
                    <pic:cNvPr id="0" name="image31.png" title="Chart"/>
                    <pic:cNvPicPr preferRelativeResize="0"/>
                  </pic:nvPicPr>
                  <pic:blipFill>
                    <a:blip r:embed="rId24"/>
                    <a:srcRect/>
                    <a:stretch>
                      <a:fillRect/>
                    </a:stretch>
                  </pic:blipFill>
                  <pic:spPr>
                    <a:xfrm>
                      <a:off x="0" y="0"/>
                      <a:ext cx="5715000" cy="3533775"/>
                    </a:xfrm>
                    <a:prstGeom prst="rect">
                      <a:avLst/>
                    </a:prstGeom>
                    <a:ln/>
                  </pic:spPr>
                </pic:pic>
              </a:graphicData>
            </a:graphic>
          </wp:inline>
        </w:drawing>
      </w:r>
    </w:p>
    <w:p w14:paraId="27FE699D" w14:textId="77777777" w:rsidR="00895CD5" w:rsidRDefault="00895CD5">
      <w:pPr>
        <w:rPr>
          <w:i/>
          <w:sz w:val="20"/>
          <w:szCs w:val="20"/>
          <w:highlight w:val="white"/>
        </w:rPr>
      </w:pPr>
    </w:p>
    <w:p w14:paraId="66267CA8" w14:textId="77777777" w:rsidR="00895CD5" w:rsidRDefault="00895CD5">
      <w:pPr>
        <w:rPr>
          <w:rFonts w:ascii="Consolas" w:eastAsia="Consolas" w:hAnsi="Consolas" w:cs="Consolas"/>
          <w:sz w:val="18"/>
          <w:szCs w:val="18"/>
        </w:rPr>
      </w:pPr>
    </w:p>
    <w:sectPr w:rsidR="00895CD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7BBAEC" w14:textId="77777777" w:rsidR="000E264A" w:rsidRDefault="000E264A">
      <w:pPr>
        <w:spacing w:line="240" w:lineRule="auto"/>
      </w:pPr>
      <w:r>
        <w:separator/>
      </w:r>
    </w:p>
  </w:endnote>
  <w:endnote w:type="continuationSeparator" w:id="0">
    <w:p w14:paraId="7650522C" w14:textId="77777777" w:rsidR="000E264A" w:rsidRDefault="000E26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800805" w14:textId="77777777" w:rsidR="000E264A" w:rsidRDefault="000E264A">
      <w:pPr>
        <w:spacing w:line="240" w:lineRule="auto"/>
      </w:pPr>
      <w:r>
        <w:separator/>
      </w:r>
    </w:p>
  </w:footnote>
  <w:footnote w:type="continuationSeparator" w:id="0">
    <w:p w14:paraId="51F635D3" w14:textId="77777777" w:rsidR="000E264A" w:rsidRDefault="000E264A">
      <w:pPr>
        <w:spacing w:line="240" w:lineRule="auto"/>
      </w:pPr>
      <w:r>
        <w:continuationSeparator/>
      </w:r>
    </w:p>
  </w:footnote>
  <w:footnote w:id="1">
    <w:p w14:paraId="13519237" w14:textId="77777777" w:rsidR="00895CD5" w:rsidRDefault="000E264A">
      <w:pPr>
        <w:spacing w:line="240" w:lineRule="auto"/>
        <w:rPr>
          <w:sz w:val="20"/>
          <w:szCs w:val="20"/>
        </w:rPr>
      </w:pPr>
      <w:r>
        <w:rPr>
          <w:vertAlign w:val="superscript"/>
        </w:rPr>
        <w:footnoteRef/>
      </w:r>
      <w:r>
        <w:rPr>
          <w:sz w:val="20"/>
          <w:szCs w:val="20"/>
        </w:rPr>
        <w:t xml:space="preserve"> </w:t>
      </w:r>
      <w:r>
        <w:rPr>
          <w:sz w:val="20"/>
          <w:szCs w:val="20"/>
          <w:highlight w:val="white"/>
        </w:rPr>
        <w:t>We’ve agreed with marketing that this will be called “Sales Accepted Leads” as from FQ3-2017 (FQ3 = CQ2). “Sales Qualified Leads” will from that point on be opportunities 40%, which requires the Sales Rep to understand the buying process, as well as the au</w:t>
      </w:r>
      <w:r>
        <w:rPr>
          <w:sz w:val="20"/>
          <w:szCs w:val="20"/>
          <w:highlight w:val="white"/>
        </w:rPr>
        <w:t>thority, need and budget.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1A131F"/>
    <w:multiLevelType w:val="multilevel"/>
    <w:tmpl w:val="7C8812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C6F2F39"/>
    <w:multiLevelType w:val="multilevel"/>
    <w:tmpl w:val="DA160D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7F36F55"/>
    <w:multiLevelType w:val="multilevel"/>
    <w:tmpl w:val="CE58B8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95CD5"/>
    <w:rsid w:val="000E264A"/>
    <w:rsid w:val="004D29D3"/>
    <w:rsid w:val="00895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6686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1832</Words>
  <Characters>10447</Characters>
  <Application>Microsoft Macintosh Word</Application>
  <DocSecurity>0</DocSecurity>
  <Lines>87</Lines>
  <Paragraphs>24</Paragraphs>
  <ScaleCrop>false</ScaleCrop>
  <LinksUpToDate>false</LinksUpToDate>
  <CharactersWithSpaces>12255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Gabrielle Agrocostea</cp:lastModifiedBy>
  <cp:revision>2</cp:revision>
  <dcterms:created xsi:type="dcterms:W3CDTF">2017-03-15T23:33:00Z</dcterms:created>
  <dcterms:modified xsi:type="dcterms:W3CDTF">2017-03-15T23:33:00Z</dcterms:modified>
</cp:coreProperties>
</file>