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28DAE" w14:textId="77777777" w:rsidR="009E31F8" w:rsidRPr="00A717ED" w:rsidRDefault="00E429A6" w:rsidP="001D4FC3">
      <w:pPr>
        <w:pStyle w:val="Heading1"/>
        <w:rPr>
          <w:lang w:val="en-GB"/>
        </w:rPr>
      </w:pPr>
      <w:r w:rsidRPr="00A717ED">
        <w:rPr>
          <w:lang w:val="en-GB"/>
        </w:rPr>
        <w:t>Materials &amp; Methods</w:t>
      </w:r>
    </w:p>
    <w:p w14:paraId="3AC2302A" w14:textId="77777777" w:rsidR="00E429A6" w:rsidRPr="00A717ED" w:rsidRDefault="00E429A6" w:rsidP="001D4FC3">
      <w:pPr>
        <w:pStyle w:val="heading2"/>
      </w:pPr>
      <w:r w:rsidRPr="00A717ED">
        <w:t>Materials</w:t>
      </w:r>
    </w:p>
    <w:p w14:paraId="1A30DD53" w14:textId="654B653A" w:rsidR="007D33A5" w:rsidRPr="00A717ED" w:rsidRDefault="00E429A6" w:rsidP="00E429A6">
      <w:pPr>
        <w:rPr>
          <w:lang w:val="en-GB"/>
        </w:rPr>
      </w:pPr>
      <w:r w:rsidRPr="00A717ED">
        <w:rPr>
          <w:lang w:val="en-GB"/>
        </w:rPr>
        <w:t>Amine-functionalized polymers (AFP) and hydrophobic resins were purchased from Sigma Aldrich. The AFP were selected b</w:t>
      </w:r>
      <w:r w:rsidR="00A96197">
        <w:rPr>
          <w:lang w:val="en-GB"/>
        </w:rPr>
        <w:t xml:space="preserve">ased on their functional group; </w:t>
      </w:r>
      <w:r w:rsidRPr="00A717ED">
        <w:rPr>
          <w:lang w:val="en-GB"/>
        </w:rPr>
        <w:t>aminomethyl, diethylenetriamine, sulfonyl amide, tris-(2-aminoethyl)amine, 2-mercaptoethylamine and ethylenediamine were tested. For the polymeric resins, the Amberlite</w:t>
      </w:r>
      <w:r w:rsidRPr="00A717ED">
        <w:rPr>
          <w:vertAlign w:val="superscript"/>
          <w:lang w:val="en-GB"/>
        </w:rPr>
        <w:t>TM</w:t>
      </w:r>
      <w:r w:rsidRPr="00A717ED">
        <w:rPr>
          <w:lang w:val="en-GB"/>
        </w:rPr>
        <w:t xml:space="preserve"> XAD</w:t>
      </w:r>
      <w:r w:rsidRPr="00A717ED">
        <w:rPr>
          <w:vertAlign w:val="superscript"/>
          <w:lang w:val="en-GB"/>
        </w:rPr>
        <w:t>TM</w:t>
      </w:r>
      <w:r w:rsidRPr="00A717ED">
        <w:rPr>
          <w:lang w:val="en-GB"/>
        </w:rPr>
        <w:t xml:space="preserve"> series (4, 7HP, 16N), Sepabeads</w:t>
      </w:r>
      <w:r w:rsidRPr="00A717ED">
        <w:rPr>
          <w:vertAlign w:val="superscript"/>
          <w:lang w:val="en-GB"/>
        </w:rPr>
        <w:t>TM</w:t>
      </w:r>
      <w:r w:rsidRPr="00A717ED">
        <w:rPr>
          <w:lang w:val="en-GB"/>
        </w:rPr>
        <w:t xml:space="preserve"> SP20SS and SP850 as well as Dianon</w:t>
      </w:r>
      <w:r w:rsidRPr="00A717ED">
        <w:rPr>
          <w:vertAlign w:val="superscript"/>
          <w:lang w:val="en-GB"/>
        </w:rPr>
        <w:t xml:space="preserve">TM </w:t>
      </w:r>
      <w:r w:rsidRPr="00A717ED">
        <w:rPr>
          <w:lang w:val="en-GB"/>
        </w:rPr>
        <w:t>HP-2MG were investigated</w:t>
      </w:r>
      <w:r w:rsidR="002F12BF" w:rsidRPr="00A717ED">
        <w:rPr>
          <w:lang w:val="en-GB"/>
        </w:rPr>
        <w:t>,</w:t>
      </w:r>
      <w:r w:rsidRPr="00A717ED">
        <w:rPr>
          <w:lang w:val="en-GB"/>
        </w:rPr>
        <w:t xml:space="preserve"> differing in pore </w:t>
      </w:r>
      <w:r w:rsidR="00A96197">
        <w:rPr>
          <w:lang w:val="en-GB"/>
        </w:rPr>
        <w:t>and</w:t>
      </w:r>
      <w:r w:rsidRPr="00A717ED">
        <w:rPr>
          <w:lang w:val="en-GB"/>
        </w:rPr>
        <w:t xml:space="preserve"> particle size, surface area, and polymer type.</w:t>
      </w:r>
      <w:r w:rsidR="006E7EF4" w:rsidRPr="00A717ED">
        <w:rPr>
          <w:lang w:val="en-GB"/>
        </w:rPr>
        <w:t xml:space="preserve"> </w:t>
      </w:r>
      <w:r w:rsidR="002F12BF" w:rsidRPr="00A717ED">
        <w:rPr>
          <w:lang w:val="en-GB"/>
        </w:rPr>
        <w:t>CeoBeads</w:t>
      </w:r>
      <w:r w:rsidR="006E7EF4" w:rsidRPr="00A717ED">
        <w:rPr>
          <w:lang w:val="en-GB"/>
        </w:rPr>
        <w:t xml:space="preserve"> </w:t>
      </w:r>
      <w:r w:rsidR="002F12BF" w:rsidRPr="00A717ED">
        <w:rPr>
          <w:lang w:val="en-GB"/>
        </w:rPr>
        <w:t xml:space="preserve">with </w:t>
      </w:r>
      <w:r w:rsidR="006E7EF4" w:rsidRPr="00A717ED">
        <w:rPr>
          <w:lang w:val="en-GB"/>
        </w:rPr>
        <w:t>a molar</w:t>
      </w:r>
      <w:r w:rsidR="002F12BF" w:rsidRPr="00A717ED">
        <w:rPr>
          <w:lang w:val="en-GB"/>
        </w:rPr>
        <w:t xml:space="preserve"> C/N</w:t>
      </w:r>
      <w:r w:rsidR="006E7EF4" w:rsidRPr="00A717ED">
        <w:rPr>
          <w:lang w:val="en-GB"/>
        </w:rPr>
        <w:t xml:space="preserve"> ratio of &gt; </w:t>
      </w:r>
      <w:r w:rsidR="00147BB5">
        <w:rPr>
          <w:lang w:val="en-GB"/>
        </w:rPr>
        <w:t>50</w:t>
      </w:r>
      <w:r w:rsidR="006E7EF4" w:rsidRPr="00A717ED">
        <w:rPr>
          <w:lang w:val="en-GB"/>
        </w:rPr>
        <w:t xml:space="preserve"> were </w:t>
      </w:r>
      <w:r w:rsidR="00B6780F" w:rsidRPr="00A717ED">
        <w:rPr>
          <w:lang w:val="en-GB"/>
        </w:rPr>
        <w:t xml:space="preserve">purchased from </w:t>
      </w:r>
      <w:r w:rsidR="002F12BF" w:rsidRPr="00A717ED">
        <w:rPr>
          <w:lang w:val="en-GB"/>
        </w:rPr>
        <w:t>HBU</w:t>
      </w:r>
      <w:r w:rsidR="00B6780F" w:rsidRPr="00A717ED">
        <w:rPr>
          <w:lang w:val="en-GB"/>
        </w:rPr>
        <w:t xml:space="preserve"> (</w:t>
      </w:r>
      <w:r w:rsidR="002F12BF" w:rsidRPr="00A717ED">
        <w:rPr>
          <w:lang w:val="en-GB"/>
        </w:rPr>
        <w:t>HICeo</w:t>
      </w:r>
      <w:r w:rsidR="00B6780F" w:rsidRPr="00A717ED">
        <w:rPr>
          <w:lang w:val="en-GB"/>
        </w:rPr>
        <w:t xml:space="preserve"> </w:t>
      </w:r>
      <w:r w:rsidR="002F12BF" w:rsidRPr="00A717ED">
        <w:rPr>
          <w:lang w:val="en-GB"/>
        </w:rPr>
        <w:t> 2</w:t>
      </w:r>
      <w:r w:rsidR="00B6780F" w:rsidRPr="00A717ED">
        <w:rPr>
          <w:lang w:val="en-GB"/>
        </w:rPr>
        <w:t xml:space="preserve">000), </w:t>
      </w:r>
      <w:r w:rsidR="0096722B" w:rsidRPr="00A717ED">
        <w:rPr>
          <w:lang w:val="en-GB"/>
        </w:rPr>
        <w:t xml:space="preserve">the </w:t>
      </w:r>
      <w:r w:rsidR="00147BB5">
        <w:rPr>
          <w:lang w:val="en-GB"/>
        </w:rPr>
        <w:t>Ceo</w:t>
      </w:r>
      <w:r w:rsidR="002F12BF" w:rsidRPr="00A717ED">
        <w:rPr>
          <w:lang w:val="en-GB"/>
        </w:rPr>
        <w:t>Bead</w:t>
      </w:r>
      <w:r w:rsidR="0096722B" w:rsidRPr="00A717ED">
        <w:rPr>
          <w:lang w:val="en-GB"/>
        </w:rPr>
        <w:t xml:space="preserve"> (419095) from Sigma Aldrich and </w:t>
      </w:r>
      <w:r w:rsidR="002F12BF" w:rsidRPr="00A717ED">
        <w:rPr>
          <w:lang w:val="en-GB"/>
        </w:rPr>
        <w:t>CB</w:t>
      </w:r>
      <w:r w:rsidR="003230E8" w:rsidRPr="00A717ED">
        <w:rPr>
          <w:lang w:val="en-GB"/>
        </w:rPr>
        <w:t> </w:t>
      </w:r>
      <w:r w:rsidR="002F12BF" w:rsidRPr="00A717ED">
        <w:rPr>
          <w:lang w:val="en-GB"/>
        </w:rPr>
        <w:t>374697 and CB926409</w:t>
      </w:r>
      <w:r w:rsidR="00B6780F" w:rsidRPr="00A717ED">
        <w:rPr>
          <w:lang w:val="en-GB"/>
        </w:rPr>
        <w:t xml:space="preserve"> from </w:t>
      </w:r>
      <w:r w:rsidR="002F12BF" w:rsidRPr="00A717ED">
        <w:rPr>
          <w:lang w:val="en-GB"/>
        </w:rPr>
        <w:t>Ceo</w:t>
      </w:r>
      <w:r w:rsidR="00147BB5">
        <w:rPr>
          <w:lang w:val="en-GB"/>
        </w:rPr>
        <w:t>Rise</w:t>
      </w:r>
      <w:r w:rsidR="00B6780F" w:rsidRPr="00A717ED">
        <w:rPr>
          <w:lang w:val="en-GB"/>
        </w:rPr>
        <w:t xml:space="preserve">.  </w:t>
      </w:r>
      <w:r w:rsidR="0096722B" w:rsidRPr="00A717ED">
        <w:rPr>
          <w:lang w:val="en-GB"/>
        </w:rPr>
        <w:t>All chemicals were purchased in analytical grade from Sigma Aldrich.</w:t>
      </w:r>
      <w:r w:rsidR="00E24FC8" w:rsidRPr="00A717ED">
        <w:rPr>
          <w:lang w:val="en-GB"/>
        </w:rPr>
        <w:t xml:space="preserve"> </w:t>
      </w:r>
      <w:r w:rsidR="007D33A5" w:rsidRPr="00A717ED">
        <w:rPr>
          <w:lang w:val="en-GB"/>
        </w:rPr>
        <w:t xml:space="preserve">Wort </w:t>
      </w:r>
      <w:r w:rsidR="00827C82" w:rsidRPr="00A717ED">
        <w:rPr>
          <w:lang w:val="en-GB"/>
        </w:rPr>
        <w:t xml:space="preserve">and alcohol-free beer produced by restricted fermentation </w:t>
      </w:r>
      <w:r w:rsidR="007D33A5" w:rsidRPr="00A717ED">
        <w:rPr>
          <w:lang w:val="en-GB"/>
        </w:rPr>
        <w:t>w</w:t>
      </w:r>
      <w:r w:rsidR="004A2F4E">
        <w:rPr>
          <w:lang w:val="en-GB"/>
        </w:rPr>
        <w:t>ere</w:t>
      </w:r>
      <w:r w:rsidR="007D33A5" w:rsidRPr="00A717ED">
        <w:rPr>
          <w:lang w:val="en-GB"/>
        </w:rPr>
        <w:t xml:space="preserve"> obtained from </w:t>
      </w:r>
      <w:r w:rsidR="00143888" w:rsidRPr="00A717ED">
        <w:rPr>
          <w:lang w:val="en-GB"/>
        </w:rPr>
        <w:t xml:space="preserve">a </w:t>
      </w:r>
      <w:r w:rsidR="007D33A5" w:rsidRPr="00A717ED">
        <w:rPr>
          <w:lang w:val="en-GB"/>
        </w:rPr>
        <w:t xml:space="preserve">local brewery. </w:t>
      </w:r>
      <w:r w:rsidR="00827C82" w:rsidRPr="00A717ED">
        <w:rPr>
          <w:lang w:val="en-GB"/>
        </w:rPr>
        <w:t xml:space="preserve">Original </w:t>
      </w:r>
      <w:r w:rsidR="00277F02" w:rsidRPr="00A717ED">
        <w:rPr>
          <w:lang w:val="en-GB"/>
        </w:rPr>
        <w:t>extract,</w:t>
      </w:r>
      <w:r w:rsidR="00827C82" w:rsidRPr="00A717ED">
        <w:rPr>
          <w:lang w:val="en-GB"/>
        </w:rPr>
        <w:t xml:space="preserve"> alcohol-co</w:t>
      </w:r>
      <w:r w:rsidR="00E24FC8" w:rsidRPr="00A717ED">
        <w:rPr>
          <w:lang w:val="en-GB"/>
        </w:rPr>
        <w:t xml:space="preserve">ntent and the concentration of </w:t>
      </w:r>
      <w:r w:rsidR="00827C82" w:rsidRPr="00A717ED">
        <w:rPr>
          <w:lang w:val="en-GB"/>
        </w:rPr>
        <w:t xml:space="preserve">iso-α-acids are specified in </w:t>
      </w:r>
      <w:r w:rsidR="00277F02" w:rsidRPr="00A717ED">
        <w:rPr>
          <w:lang w:val="en-GB"/>
        </w:rPr>
        <w:fldChar w:fldCharType="begin"/>
      </w:r>
      <w:r w:rsidR="00277F02" w:rsidRPr="00A717ED">
        <w:rPr>
          <w:lang w:val="en-GB"/>
        </w:rPr>
        <w:instrText xml:space="preserve"> REF _Ref499810027 \h  \* MERGEFORMAT </w:instrText>
      </w:r>
      <w:r w:rsidR="00277F02" w:rsidRPr="00A717ED">
        <w:rPr>
          <w:lang w:val="en-GB"/>
        </w:rPr>
      </w:r>
      <w:r w:rsidR="00277F02" w:rsidRPr="00A717ED">
        <w:rPr>
          <w:lang w:val="en-GB"/>
        </w:rPr>
        <w:fldChar w:fldCharType="separate"/>
      </w:r>
      <w:r w:rsidR="00277F02" w:rsidRPr="00A717ED">
        <w:rPr>
          <w:lang w:val="en-GB"/>
        </w:rPr>
        <w:t>Table 1</w:t>
      </w:r>
      <w:r w:rsidR="00277F02" w:rsidRPr="00A717ED">
        <w:rPr>
          <w:lang w:val="en-GB"/>
        </w:rPr>
        <w:fldChar w:fldCharType="end"/>
      </w:r>
      <w:r w:rsidR="00277F02" w:rsidRPr="00A717ED">
        <w:rPr>
          <w:lang w:val="en-GB"/>
        </w:rPr>
        <w:t xml:space="preserve">. </w:t>
      </w:r>
    </w:p>
    <w:p w14:paraId="5FA76D3A" w14:textId="77777777" w:rsidR="00827C82" w:rsidRPr="00A717ED" w:rsidRDefault="00827C82" w:rsidP="00695574">
      <w:pPr>
        <w:pStyle w:val="Caption"/>
        <w:spacing w:after="120"/>
        <w:rPr>
          <w:lang w:val="en-GB"/>
        </w:rPr>
      </w:pPr>
      <w:bookmarkStart w:id="0" w:name="_Ref499810027"/>
      <w:r w:rsidRPr="00A717ED">
        <w:rPr>
          <w:lang w:val="en-GB"/>
        </w:rPr>
        <w:t xml:space="preserve">Table </w:t>
      </w:r>
      <w:r w:rsidRPr="00A717ED">
        <w:rPr>
          <w:lang w:val="en-GB"/>
        </w:rPr>
        <w:fldChar w:fldCharType="begin"/>
      </w:r>
      <w:r w:rsidRPr="00A717ED">
        <w:rPr>
          <w:lang w:val="en-GB"/>
        </w:rPr>
        <w:instrText xml:space="preserve"> SEQ Table \* ARABIC </w:instrText>
      </w:r>
      <w:r w:rsidRPr="00A717ED">
        <w:rPr>
          <w:lang w:val="en-GB"/>
        </w:rPr>
        <w:fldChar w:fldCharType="separate"/>
      </w:r>
      <w:r w:rsidR="007C06AF" w:rsidRPr="00A717ED">
        <w:rPr>
          <w:noProof/>
          <w:lang w:val="en-GB"/>
        </w:rPr>
        <w:t>1</w:t>
      </w:r>
      <w:r w:rsidRPr="00A717ED">
        <w:rPr>
          <w:lang w:val="en-GB"/>
        </w:rPr>
        <w:fldChar w:fldCharType="end"/>
      </w:r>
      <w:bookmarkEnd w:id="0"/>
      <w:r w:rsidRPr="00A717ED">
        <w:rPr>
          <w:lang w:val="en-GB"/>
        </w:rPr>
        <w:t>: Specification of original extract, alcohol and iso-α-acids content in wort and alcohol-free beer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1011"/>
        <w:gridCol w:w="1011"/>
      </w:tblGrid>
      <w:tr w:rsidR="00EE443D" w:rsidRPr="00A717ED" w14:paraId="465F8017" w14:textId="77777777" w:rsidTr="004E4DD1">
        <w:trPr>
          <w:trHeight w:val="242"/>
        </w:trPr>
        <w:tc>
          <w:tcPr>
            <w:tcW w:w="2376" w:type="dxa"/>
            <w:tcBorders>
              <w:top w:val="single" w:sz="8" w:space="0" w:color="000000" w:themeColor="text1"/>
              <w:left w:val="single" w:sz="4" w:space="0" w:color="FFFFFF" w:themeColor="background1"/>
              <w:bottom w:val="single" w:sz="8" w:space="0" w:color="000000" w:themeColor="text1"/>
            </w:tcBorders>
          </w:tcPr>
          <w:p w14:paraId="35162D20" w14:textId="77777777" w:rsidR="00EE443D" w:rsidRPr="00A717ED" w:rsidRDefault="00EE443D" w:rsidP="00E429A6">
            <w:pPr>
              <w:rPr>
                <w:b/>
                <w:lang w:val="en-GB"/>
              </w:rPr>
            </w:pPr>
            <w:r w:rsidRPr="00A717ED">
              <w:rPr>
                <w:b/>
                <w:lang w:val="en-GB"/>
              </w:rPr>
              <w:t>Parameter</w:t>
            </w:r>
          </w:p>
        </w:tc>
        <w:tc>
          <w:tcPr>
            <w:tcW w:w="101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ECE0369" w14:textId="77777777" w:rsidR="00EE443D" w:rsidRPr="00A717ED" w:rsidRDefault="00EE443D" w:rsidP="00277F02">
            <w:pPr>
              <w:jc w:val="right"/>
              <w:rPr>
                <w:b/>
                <w:lang w:val="en-GB"/>
              </w:rPr>
            </w:pPr>
            <w:r w:rsidRPr="00A717ED">
              <w:rPr>
                <w:b/>
                <w:lang w:val="en-GB"/>
              </w:rPr>
              <w:t>Wort</w:t>
            </w:r>
          </w:p>
        </w:tc>
        <w:tc>
          <w:tcPr>
            <w:tcW w:w="101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FFFFFF" w:themeColor="background1"/>
            </w:tcBorders>
          </w:tcPr>
          <w:p w14:paraId="3065A45E" w14:textId="77777777" w:rsidR="00EE443D" w:rsidRPr="00A717ED" w:rsidRDefault="004E4DD1" w:rsidP="00277F02">
            <w:pPr>
              <w:jc w:val="right"/>
              <w:rPr>
                <w:b/>
                <w:lang w:val="en-GB"/>
              </w:rPr>
            </w:pPr>
            <w:r w:rsidRPr="00A717ED">
              <w:rPr>
                <w:b/>
                <w:lang w:val="en-GB"/>
              </w:rPr>
              <w:t>NAB</w:t>
            </w:r>
          </w:p>
        </w:tc>
      </w:tr>
      <w:tr w:rsidR="00EE443D" w:rsidRPr="00A717ED" w14:paraId="5FDE1C0F" w14:textId="77777777" w:rsidTr="004E4DD1">
        <w:trPr>
          <w:trHeight w:val="23"/>
        </w:trPr>
        <w:tc>
          <w:tcPr>
            <w:tcW w:w="2376" w:type="dxa"/>
            <w:tcBorders>
              <w:top w:val="single" w:sz="8" w:space="0" w:color="000000" w:themeColor="text1"/>
              <w:left w:val="single" w:sz="4" w:space="0" w:color="FFFFFF" w:themeColor="background1"/>
            </w:tcBorders>
          </w:tcPr>
          <w:p w14:paraId="58C1D94E" w14:textId="77777777" w:rsidR="00EE443D" w:rsidRPr="00A717ED" w:rsidRDefault="00EE443D" w:rsidP="00E429A6">
            <w:pPr>
              <w:rPr>
                <w:lang w:val="en-GB"/>
              </w:rPr>
            </w:pPr>
            <w:r w:rsidRPr="00A717ED">
              <w:rPr>
                <w:lang w:val="en-GB"/>
              </w:rPr>
              <w:t>Original extract [°P]</w:t>
            </w:r>
          </w:p>
        </w:tc>
        <w:tc>
          <w:tcPr>
            <w:tcW w:w="1011" w:type="dxa"/>
            <w:tcBorders>
              <w:top w:val="single" w:sz="8" w:space="0" w:color="000000" w:themeColor="text1"/>
            </w:tcBorders>
          </w:tcPr>
          <w:p w14:paraId="1FBA7535" w14:textId="77777777" w:rsidR="00EE443D" w:rsidRPr="00A717ED" w:rsidRDefault="00EE443D" w:rsidP="00277F02">
            <w:pPr>
              <w:jc w:val="right"/>
              <w:rPr>
                <w:lang w:val="en-GB"/>
              </w:rPr>
            </w:pPr>
            <w:r w:rsidRPr="00A717ED">
              <w:rPr>
                <w:lang w:val="en-GB"/>
              </w:rPr>
              <w:t>16.68</w:t>
            </w:r>
          </w:p>
        </w:tc>
        <w:tc>
          <w:tcPr>
            <w:tcW w:w="1011" w:type="dxa"/>
            <w:tcBorders>
              <w:top w:val="single" w:sz="8" w:space="0" w:color="000000" w:themeColor="text1"/>
              <w:right w:val="single" w:sz="4" w:space="0" w:color="FFFFFF" w:themeColor="background1"/>
            </w:tcBorders>
          </w:tcPr>
          <w:p w14:paraId="4F2F2CFF" w14:textId="77777777" w:rsidR="00EE443D" w:rsidRPr="00A717ED" w:rsidRDefault="00B50AEC" w:rsidP="00277F02">
            <w:pPr>
              <w:jc w:val="right"/>
              <w:rPr>
                <w:lang w:val="en-GB"/>
              </w:rPr>
            </w:pPr>
            <w:r w:rsidRPr="00A717ED">
              <w:rPr>
                <w:lang w:val="en-GB"/>
              </w:rPr>
              <w:t>12.00</w:t>
            </w:r>
          </w:p>
        </w:tc>
      </w:tr>
      <w:tr w:rsidR="00EE443D" w:rsidRPr="00A717ED" w14:paraId="5A90910D" w14:textId="77777777" w:rsidTr="004E4DD1">
        <w:tc>
          <w:tcPr>
            <w:tcW w:w="2376" w:type="dxa"/>
            <w:tcBorders>
              <w:left w:val="single" w:sz="4" w:space="0" w:color="FFFFFF" w:themeColor="background1"/>
            </w:tcBorders>
          </w:tcPr>
          <w:p w14:paraId="66E75B17" w14:textId="77777777" w:rsidR="00EE443D" w:rsidRPr="00A717ED" w:rsidRDefault="00EE443D" w:rsidP="00EE443D">
            <w:pPr>
              <w:rPr>
                <w:lang w:val="en-GB"/>
              </w:rPr>
            </w:pPr>
            <w:r w:rsidRPr="00A717ED">
              <w:rPr>
                <w:lang w:val="en-GB"/>
              </w:rPr>
              <w:t>Alcohol [vol. %]</w:t>
            </w:r>
          </w:p>
        </w:tc>
        <w:tc>
          <w:tcPr>
            <w:tcW w:w="1011" w:type="dxa"/>
          </w:tcPr>
          <w:p w14:paraId="549E73EB" w14:textId="77777777" w:rsidR="00EE443D" w:rsidRPr="00A717ED" w:rsidRDefault="00EE443D" w:rsidP="00277F02">
            <w:pPr>
              <w:jc w:val="right"/>
              <w:rPr>
                <w:lang w:val="en-GB"/>
              </w:rPr>
            </w:pPr>
            <w:r w:rsidRPr="00A717ED">
              <w:rPr>
                <w:lang w:val="en-GB"/>
              </w:rPr>
              <w:t>&lt;0.06</w:t>
            </w:r>
          </w:p>
        </w:tc>
        <w:tc>
          <w:tcPr>
            <w:tcW w:w="1011" w:type="dxa"/>
            <w:tcBorders>
              <w:right w:val="single" w:sz="4" w:space="0" w:color="FFFFFF" w:themeColor="background1"/>
            </w:tcBorders>
          </w:tcPr>
          <w:p w14:paraId="5DD1F428" w14:textId="77777777" w:rsidR="00EE443D" w:rsidRPr="00A717ED" w:rsidRDefault="00B50AEC" w:rsidP="00277F02">
            <w:pPr>
              <w:jc w:val="right"/>
              <w:rPr>
                <w:lang w:val="en-GB"/>
              </w:rPr>
            </w:pPr>
            <w:r w:rsidRPr="00A717ED">
              <w:rPr>
                <w:lang w:val="en-GB"/>
              </w:rPr>
              <w:t>&lt;0.06</w:t>
            </w:r>
          </w:p>
        </w:tc>
      </w:tr>
      <w:tr w:rsidR="00EE443D" w:rsidRPr="00A717ED" w14:paraId="7B1F22F7" w14:textId="77777777" w:rsidTr="004E4DD1">
        <w:tc>
          <w:tcPr>
            <w:tcW w:w="2376" w:type="dxa"/>
            <w:tcBorders>
              <w:left w:val="single" w:sz="4" w:space="0" w:color="FFFFFF" w:themeColor="background1"/>
            </w:tcBorders>
          </w:tcPr>
          <w:p w14:paraId="7719767D" w14:textId="77777777" w:rsidR="00EE443D" w:rsidRPr="00A717ED" w:rsidRDefault="00EE443D" w:rsidP="00E429A6">
            <w:pPr>
              <w:rPr>
                <w:lang w:val="en-GB"/>
              </w:rPr>
            </w:pPr>
            <w:r w:rsidRPr="00A717ED">
              <w:rPr>
                <w:lang w:val="en-GB"/>
              </w:rPr>
              <w:t>Total iso-α-acids [mg/L]</w:t>
            </w:r>
          </w:p>
        </w:tc>
        <w:tc>
          <w:tcPr>
            <w:tcW w:w="1011" w:type="dxa"/>
          </w:tcPr>
          <w:p w14:paraId="26E3804A" w14:textId="77777777" w:rsidR="00EE443D" w:rsidRPr="00A717ED" w:rsidRDefault="00EE443D" w:rsidP="00277F02">
            <w:pPr>
              <w:jc w:val="right"/>
              <w:rPr>
                <w:lang w:val="en-GB"/>
              </w:rPr>
            </w:pPr>
            <w:r w:rsidRPr="00A717ED">
              <w:rPr>
                <w:lang w:val="en-GB"/>
              </w:rPr>
              <w:t>36.8</w:t>
            </w:r>
          </w:p>
        </w:tc>
        <w:tc>
          <w:tcPr>
            <w:tcW w:w="1011" w:type="dxa"/>
            <w:tcBorders>
              <w:right w:val="single" w:sz="4" w:space="0" w:color="FFFFFF" w:themeColor="background1"/>
            </w:tcBorders>
          </w:tcPr>
          <w:p w14:paraId="00BD5980" w14:textId="77777777" w:rsidR="00EE443D" w:rsidRPr="00A717ED" w:rsidRDefault="00B50AEC" w:rsidP="00277F02">
            <w:pPr>
              <w:jc w:val="right"/>
              <w:rPr>
                <w:lang w:val="en-GB"/>
              </w:rPr>
            </w:pPr>
            <w:r w:rsidRPr="00A717ED">
              <w:rPr>
                <w:lang w:val="en-GB"/>
              </w:rPr>
              <w:t>&lt;0.04</w:t>
            </w:r>
          </w:p>
        </w:tc>
      </w:tr>
    </w:tbl>
    <w:p w14:paraId="7002E3F8" w14:textId="77777777" w:rsidR="009252FA" w:rsidRPr="00A717ED" w:rsidRDefault="009252FA" w:rsidP="00371CA0">
      <w:pPr>
        <w:pStyle w:val="heading2"/>
        <w:spacing w:before="240"/>
      </w:pPr>
      <w:r w:rsidRPr="00A717ED">
        <w:t>Design of Experiments</w:t>
      </w:r>
    </w:p>
    <w:p w14:paraId="39F08460" w14:textId="45626BE7" w:rsidR="00CE5B50" w:rsidRPr="00A717ED" w:rsidRDefault="000D5C75" w:rsidP="00CE5B50">
      <w:pPr>
        <w:rPr>
          <w:lang w:val="en-GB"/>
        </w:rPr>
      </w:pPr>
      <w:r w:rsidRPr="00A717ED">
        <w:rPr>
          <w:lang w:val="en-GB"/>
        </w:rPr>
        <w:t xml:space="preserve">The experimental strategy </w:t>
      </w:r>
      <w:r w:rsidR="00C07248" w:rsidRPr="00A717ED">
        <w:rPr>
          <w:lang w:val="en-GB"/>
        </w:rPr>
        <w:t xml:space="preserve">for the </w:t>
      </w:r>
      <w:r w:rsidR="004A2F4E">
        <w:rPr>
          <w:lang w:val="en-GB"/>
        </w:rPr>
        <w:t>adsorbent selection</w:t>
      </w:r>
      <w:r w:rsidR="00C07248" w:rsidRPr="00A717ED">
        <w:rPr>
          <w:lang w:val="en-GB"/>
        </w:rPr>
        <w:t xml:space="preserve"> </w:t>
      </w:r>
      <w:r w:rsidRPr="00A717ED">
        <w:rPr>
          <w:lang w:val="en-GB"/>
        </w:rPr>
        <w:t xml:space="preserve">persuaded in this work is outlined in </w:t>
      </w:r>
      <w:r w:rsidRPr="00A717ED">
        <w:rPr>
          <w:lang w:val="en-GB"/>
        </w:rPr>
        <w:fldChar w:fldCharType="begin"/>
      </w:r>
      <w:r w:rsidRPr="00A717ED">
        <w:rPr>
          <w:lang w:val="en-GB"/>
        </w:rPr>
        <w:instrText xml:space="preserve"> REF _Ref499820632 \h </w:instrText>
      </w:r>
      <w:r w:rsidRPr="00A717ED">
        <w:rPr>
          <w:lang w:val="en-GB"/>
        </w:rPr>
      </w:r>
      <w:r w:rsidRPr="00A717ED">
        <w:rPr>
          <w:lang w:val="en-GB"/>
        </w:rPr>
        <w:fldChar w:fldCharType="separate"/>
      </w:r>
      <w:r w:rsidRPr="00A717ED">
        <w:rPr>
          <w:lang w:val="en-GB"/>
        </w:rPr>
        <w:t xml:space="preserve">Figure </w:t>
      </w:r>
      <w:r w:rsidRPr="00A717ED">
        <w:rPr>
          <w:noProof/>
          <w:lang w:val="en-GB"/>
        </w:rPr>
        <w:t>1</w:t>
      </w:r>
      <w:r w:rsidRPr="00A717ED">
        <w:rPr>
          <w:lang w:val="en-GB"/>
        </w:rPr>
        <w:fldChar w:fldCharType="end"/>
      </w:r>
      <w:r w:rsidR="00F53792" w:rsidRPr="00A717ED">
        <w:rPr>
          <w:lang w:val="en-GB"/>
        </w:rPr>
        <w:t xml:space="preserve">. </w:t>
      </w:r>
      <w:r w:rsidR="004A2F4E">
        <w:rPr>
          <w:lang w:val="en-GB"/>
        </w:rPr>
        <w:t>In t</w:t>
      </w:r>
      <w:r w:rsidR="00F53792" w:rsidRPr="00A717ED">
        <w:rPr>
          <w:lang w:val="en-GB"/>
        </w:rPr>
        <w:t xml:space="preserve">he first step, </w:t>
      </w:r>
      <w:r w:rsidR="00C07248" w:rsidRPr="00A717ED">
        <w:rPr>
          <w:lang w:val="en-GB"/>
        </w:rPr>
        <w:t>the adsorptive a</w:t>
      </w:r>
      <w:r w:rsidR="009B6C6B" w:rsidRPr="00A717ED">
        <w:rPr>
          <w:lang w:val="en-GB"/>
        </w:rPr>
        <w:t>ldehyde re</w:t>
      </w:r>
      <w:r w:rsidR="00C07248" w:rsidRPr="00A717ED">
        <w:rPr>
          <w:lang w:val="en-GB"/>
        </w:rPr>
        <w:t xml:space="preserve">moval of 16 </w:t>
      </w:r>
      <w:r w:rsidR="00F53792" w:rsidRPr="00A717ED">
        <w:rPr>
          <w:lang w:val="en-GB"/>
        </w:rPr>
        <w:t xml:space="preserve">resins </w:t>
      </w:r>
      <w:r w:rsidR="00C07248" w:rsidRPr="00A717ED">
        <w:rPr>
          <w:lang w:val="en-GB"/>
        </w:rPr>
        <w:t>was</w:t>
      </w:r>
      <w:r w:rsidR="00F53792" w:rsidRPr="00A717ED">
        <w:rPr>
          <w:lang w:val="en-GB"/>
        </w:rPr>
        <w:t xml:space="preserve"> </w:t>
      </w:r>
      <w:r w:rsidR="00C07248" w:rsidRPr="00A717ED">
        <w:rPr>
          <w:lang w:val="en-GB"/>
        </w:rPr>
        <w:t xml:space="preserve">investigated </w:t>
      </w:r>
      <w:r w:rsidR="00F53792" w:rsidRPr="00A717ED">
        <w:rPr>
          <w:lang w:val="en-GB"/>
        </w:rPr>
        <w:t xml:space="preserve">in </w:t>
      </w:r>
      <w:r w:rsidR="004A2F4E">
        <w:rPr>
          <w:lang w:val="en-GB"/>
        </w:rPr>
        <w:t xml:space="preserve">a </w:t>
      </w:r>
      <w:r w:rsidR="00F53792" w:rsidRPr="00A717ED">
        <w:rPr>
          <w:lang w:val="en-GB"/>
        </w:rPr>
        <w:t>complex, hopped wort base. Phase ratios we</w:t>
      </w:r>
      <w:r w:rsidR="007775CD" w:rsidRPr="00A717ED">
        <w:rPr>
          <w:lang w:val="en-GB"/>
        </w:rPr>
        <w:t xml:space="preserve">re varied between 25 to 500 g/g and obtained </w:t>
      </w:r>
      <w:r w:rsidR="00C07248" w:rsidRPr="00A717ED">
        <w:rPr>
          <w:lang w:val="en-GB"/>
        </w:rPr>
        <w:t>fractions were additionally analysed for</w:t>
      </w:r>
      <w:r w:rsidR="00B404B2" w:rsidRPr="00A717ED">
        <w:rPr>
          <w:lang w:val="en-GB"/>
        </w:rPr>
        <w:t xml:space="preserve"> change in pH, colour and reusability. For selected batches, total fermentable sugars, iso-α-, and amino acids were measured.</w:t>
      </w:r>
      <w:r w:rsidR="00227861" w:rsidRPr="00A717ED">
        <w:rPr>
          <w:lang w:val="en-GB"/>
        </w:rPr>
        <w:t xml:space="preserve"> </w:t>
      </w:r>
    </w:p>
    <w:p w14:paraId="5B132446" w14:textId="70F7D630" w:rsidR="009B347A" w:rsidRPr="00A717ED" w:rsidRDefault="00A96197" w:rsidP="0030485A">
      <w:pPr>
        <w:spacing w:after="0"/>
        <w:jc w:val="center"/>
        <w:rPr>
          <w:lang w:val="en-GB"/>
        </w:rPr>
      </w:pPr>
      <w:r w:rsidRPr="00A717E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7998A" wp14:editId="3407FC41">
                <wp:simplePos x="0" y="0"/>
                <wp:positionH relativeFrom="column">
                  <wp:posOffset>2101215</wp:posOffset>
                </wp:positionH>
                <wp:positionV relativeFrom="paragraph">
                  <wp:posOffset>1002665</wp:posOffset>
                </wp:positionV>
                <wp:extent cx="914400" cy="2413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E13E0" w14:textId="77777777" w:rsidR="007F7C9E" w:rsidRPr="008B530A" w:rsidRDefault="007F7C9E" w:rsidP="007F7C9E">
                            <w:pPr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8B530A"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t>4 resins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7998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65.45pt;margin-top:78.95pt;width:1in;height:19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" filled="f" stroked="f" strokeweight=".5pt">
                <v:textbox>
                  <w:txbxContent>
                    <w:p w14:paraId="4F5E13E0" w14:textId="77777777" w:rsidR="007F7C9E" w:rsidRPr="008B530A" w:rsidRDefault="007F7C9E" w:rsidP="007F7C9E">
                      <w:pPr>
                        <w:rPr>
                          <w:color w:val="FFFFFF" w:themeColor="background1"/>
                          <w:sz w:val="18"/>
                          <w:lang w:val="en-US"/>
                        </w:rPr>
                      </w:pPr>
                      <w:r w:rsidRPr="008B530A">
                        <w:rPr>
                          <w:color w:val="FFFFFF" w:themeColor="background1"/>
                          <w:sz w:val="18"/>
                          <w:lang w:val="en-US"/>
                        </w:rPr>
                        <w:t>4 resins</w:t>
                      </w:r>
                    </w:p>
                  </w:txbxContent>
                </v:textbox>
              </v:shape>
            </w:pict>
          </mc:Fallback>
        </mc:AlternateContent>
      </w:r>
      <w:r w:rsidRPr="00A717E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742B6" wp14:editId="470797FC">
                <wp:simplePos x="0" y="0"/>
                <wp:positionH relativeFrom="column">
                  <wp:posOffset>2940685</wp:posOffset>
                </wp:positionH>
                <wp:positionV relativeFrom="paragraph">
                  <wp:posOffset>789940</wp:posOffset>
                </wp:positionV>
                <wp:extent cx="914400" cy="2413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54AA6" w14:textId="77777777" w:rsidR="007F7C9E" w:rsidRPr="008B530A" w:rsidRDefault="007F7C9E">
                            <w:pPr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8B530A"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t>16 resins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742B6" id="Text Box 3" o:spid="_x0000_s1027" type="#_x0000_t202" style="position:absolute;left:0;text-align:left;margin-left:231.55pt;margin-top:62.2pt;width:1in;height:19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" filled="f" stroked="f" strokeweight=".5pt">
                <v:textbox>
                  <w:txbxContent>
                    <w:p w14:paraId="52054AA6" w14:textId="77777777" w:rsidR="007F7C9E" w:rsidRPr="008B530A" w:rsidRDefault="007F7C9E">
                      <w:pPr>
                        <w:rPr>
                          <w:color w:val="FFFFFF" w:themeColor="background1"/>
                          <w:sz w:val="18"/>
                          <w:lang w:val="en-US"/>
                        </w:rPr>
                      </w:pPr>
                      <w:r w:rsidRPr="008B530A">
                        <w:rPr>
                          <w:color w:val="FFFFFF" w:themeColor="background1"/>
                          <w:sz w:val="18"/>
                          <w:lang w:val="en-US"/>
                        </w:rPr>
                        <w:t>16 resins</w:t>
                      </w:r>
                    </w:p>
                  </w:txbxContent>
                </v:textbox>
              </v:shape>
            </w:pict>
          </mc:Fallback>
        </mc:AlternateContent>
      </w:r>
      <w:r w:rsidRPr="00A717E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CA12BE0" wp14:editId="6EE0D20A">
                <wp:simplePos x="0" y="0"/>
                <wp:positionH relativeFrom="column">
                  <wp:posOffset>2691130</wp:posOffset>
                </wp:positionH>
                <wp:positionV relativeFrom="paragraph">
                  <wp:posOffset>1624330</wp:posOffset>
                </wp:positionV>
                <wp:extent cx="914400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4EA60" w14:textId="77777777" w:rsidR="007F7C9E" w:rsidRPr="008B530A" w:rsidRDefault="007F7C9E" w:rsidP="007F7C9E">
                            <w:pPr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8B530A"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t>2 resins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2BE0" id="Text Box 5" o:spid="_x0000_s1028" type="#_x0000_t202" style="position:absolute;left:0;text-align:left;margin-left:211.9pt;margin-top:127.9pt;width:1in;height:21pt;z-index:251652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" filled="f" stroked="f" strokeweight=".5pt">
                <v:textbox>
                  <w:txbxContent>
                    <w:p w14:paraId="0274EA60" w14:textId="77777777" w:rsidR="007F7C9E" w:rsidRPr="008B530A" w:rsidRDefault="007F7C9E" w:rsidP="007F7C9E">
                      <w:pPr>
                        <w:rPr>
                          <w:color w:val="FFFFFF" w:themeColor="background1"/>
                          <w:sz w:val="18"/>
                          <w:lang w:val="en-US"/>
                        </w:rPr>
                      </w:pPr>
                      <w:r w:rsidRPr="008B530A">
                        <w:rPr>
                          <w:color w:val="FFFFFF" w:themeColor="background1"/>
                          <w:sz w:val="18"/>
                          <w:lang w:val="en-US"/>
                        </w:rPr>
                        <w:t>2 resins</w:t>
                      </w:r>
                    </w:p>
                  </w:txbxContent>
                </v:textbox>
              </v:shape>
            </w:pict>
          </mc:Fallback>
        </mc:AlternateContent>
      </w:r>
      <w:r w:rsidR="009B347A" w:rsidRPr="00A717ED">
        <w:rPr>
          <w:noProof/>
          <w:lang w:val="en-GB" w:eastAsia="en-GB"/>
        </w:rPr>
        <w:drawing>
          <wp:inline distT="0" distB="0" distL="0" distR="0" wp14:anchorId="431C9E3E" wp14:editId="3BD11440">
            <wp:extent cx="3895725" cy="300037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2F52584" w14:textId="77777777" w:rsidR="004E4DD1" w:rsidRPr="00A717ED" w:rsidRDefault="004E4DD1" w:rsidP="0030485A">
      <w:pPr>
        <w:pStyle w:val="Caption"/>
        <w:jc w:val="center"/>
        <w:rPr>
          <w:lang w:val="en-GB"/>
        </w:rPr>
      </w:pPr>
      <w:bookmarkStart w:id="1" w:name="_Ref499820632"/>
      <w:r w:rsidRPr="00A717ED">
        <w:rPr>
          <w:lang w:val="en-GB"/>
        </w:rPr>
        <w:t xml:space="preserve">Figure </w:t>
      </w:r>
      <w:r w:rsidRPr="00A717ED">
        <w:rPr>
          <w:lang w:val="en-GB"/>
        </w:rPr>
        <w:fldChar w:fldCharType="begin"/>
      </w:r>
      <w:r w:rsidRPr="00A717ED">
        <w:rPr>
          <w:lang w:val="en-GB"/>
        </w:rPr>
        <w:instrText xml:space="preserve"> SEQ Figure \* ARABIC </w:instrText>
      </w:r>
      <w:r w:rsidRPr="00A717ED">
        <w:rPr>
          <w:lang w:val="en-GB"/>
        </w:rPr>
        <w:fldChar w:fldCharType="separate"/>
      </w:r>
      <w:r w:rsidRPr="00A717ED">
        <w:rPr>
          <w:noProof/>
          <w:lang w:val="en-GB"/>
        </w:rPr>
        <w:t>1</w:t>
      </w:r>
      <w:r w:rsidRPr="00A717ED">
        <w:rPr>
          <w:lang w:val="en-GB"/>
        </w:rPr>
        <w:fldChar w:fldCharType="end"/>
      </w:r>
      <w:bookmarkEnd w:id="1"/>
      <w:r w:rsidRPr="00A717ED">
        <w:rPr>
          <w:lang w:val="en-GB"/>
        </w:rPr>
        <w:t>: Sequential experimental design approach</w:t>
      </w:r>
    </w:p>
    <w:p w14:paraId="01AD0E00" w14:textId="688344C3" w:rsidR="007A7D8E" w:rsidRPr="00A3192E" w:rsidRDefault="00227861" w:rsidP="00227861">
      <w:pPr>
        <w:rPr>
          <w:lang w:val="en-GB"/>
        </w:rPr>
      </w:pPr>
      <w:r w:rsidRPr="00A717ED">
        <w:rPr>
          <w:lang w:val="en-GB"/>
        </w:rPr>
        <w:t xml:space="preserve">In the second step, </w:t>
      </w:r>
      <w:r w:rsidR="007A7D8E" w:rsidRPr="00A717ED">
        <w:rPr>
          <w:lang w:val="en-GB"/>
        </w:rPr>
        <w:t xml:space="preserve">the </w:t>
      </w:r>
      <w:r w:rsidRPr="00A717ED">
        <w:rPr>
          <w:lang w:val="en-GB"/>
        </w:rPr>
        <w:t xml:space="preserve">four </w:t>
      </w:r>
      <w:r w:rsidR="007A7D8E" w:rsidRPr="00A717ED">
        <w:rPr>
          <w:lang w:val="en-GB"/>
        </w:rPr>
        <w:t xml:space="preserve">most promising adsorbents </w:t>
      </w:r>
      <w:r w:rsidRPr="00A717ED">
        <w:rPr>
          <w:lang w:val="en-GB"/>
        </w:rPr>
        <w:t>were selected</w:t>
      </w:r>
      <w:r w:rsidR="007A7D8E" w:rsidRPr="00A717ED">
        <w:rPr>
          <w:lang w:val="en-GB"/>
        </w:rPr>
        <w:t xml:space="preserve"> and experiments based on a mixture</w:t>
      </w:r>
      <w:r w:rsidR="00A368FD">
        <w:rPr>
          <w:lang w:val="en-GB"/>
        </w:rPr>
        <w:t>-</w:t>
      </w:r>
      <w:r w:rsidR="007A7D8E" w:rsidRPr="00A717ED">
        <w:rPr>
          <w:lang w:val="en-GB"/>
        </w:rPr>
        <w:t xml:space="preserve">amount design </w:t>
      </w:r>
      <w:r w:rsidR="003230E8" w:rsidRPr="00A717ED">
        <w:rPr>
          <w:lang w:val="en-GB"/>
        </w:rPr>
        <w:t xml:space="preserve">(MinitabTM) </w:t>
      </w:r>
      <w:r w:rsidR="007A7D8E" w:rsidRPr="00A717ED">
        <w:rPr>
          <w:lang w:val="en-GB"/>
        </w:rPr>
        <w:t>were performed</w:t>
      </w:r>
      <w:r w:rsidR="004A2F4E">
        <w:rPr>
          <w:lang w:val="en-GB"/>
        </w:rPr>
        <w:t xml:space="preserve"> with a fixed phase ration of 100 g/g</w:t>
      </w:r>
      <w:r w:rsidR="007A7D8E" w:rsidRPr="00A717ED">
        <w:rPr>
          <w:lang w:val="en-GB"/>
        </w:rPr>
        <w:t xml:space="preserve">. </w:t>
      </w:r>
      <w:r w:rsidR="007A7D8E" w:rsidRPr="00A3192E">
        <w:rPr>
          <w:lang w:val="en-GB"/>
        </w:rPr>
        <w:t>An overview on the co</w:t>
      </w:r>
      <w:r w:rsidR="00A368FD">
        <w:rPr>
          <w:lang w:val="en-GB"/>
        </w:rPr>
        <w:t>ncentration</w:t>
      </w:r>
      <w:r w:rsidR="0052276C" w:rsidRPr="00A3192E">
        <w:rPr>
          <w:lang w:val="en-GB"/>
        </w:rPr>
        <w:t xml:space="preserve"> ratios</w:t>
      </w:r>
      <w:r w:rsidR="001B6B64" w:rsidRPr="00A3192E">
        <w:rPr>
          <w:lang w:val="en-GB"/>
        </w:rPr>
        <w:t xml:space="preserve"> of all components </w:t>
      </w:r>
      <w:r w:rsidR="0052276C" w:rsidRPr="00A3192E">
        <w:rPr>
          <w:lang w:val="en-GB"/>
        </w:rPr>
        <w:t>at the low</w:t>
      </w:r>
      <w:r w:rsidR="004A2F4E">
        <w:rPr>
          <w:lang w:val="en-GB"/>
        </w:rPr>
        <w:t xml:space="preserve"> (-1)</w:t>
      </w:r>
      <w:r w:rsidR="0052276C" w:rsidRPr="00A3192E">
        <w:rPr>
          <w:lang w:val="en-GB"/>
        </w:rPr>
        <w:t xml:space="preserve">, centre </w:t>
      </w:r>
      <w:r w:rsidR="004A2F4E">
        <w:rPr>
          <w:lang w:val="en-GB"/>
        </w:rPr>
        <w:t xml:space="preserve">(0) </w:t>
      </w:r>
      <w:r w:rsidR="0052276C" w:rsidRPr="00A3192E">
        <w:rPr>
          <w:lang w:val="en-GB"/>
        </w:rPr>
        <w:t>and high</w:t>
      </w:r>
      <w:r w:rsidR="004A2F4E">
        <w:rPr>
          <w:lang w:val="en-GB"/>
        </w:rPr>
        <w:t xml:space="preserve"> (+1)</w:t>
      </w:r>
      <w:r w:rsidR="0052276C" w:rsidRPr="00A3192E">
        <w:rPr>
          <w:lang w:val="en-GB"/>
        </w:rPr>
        <w:t xml:space="preserve"> level </w:t>
      </w:r>
      <w:r w:rsidR="001B6B64" w:rsidRPr="00A3192E">
        <w:rPr>
          <w:lang w:val="en-GB"/>
        </w:rPr>
        <w:t>is</w:t>
      </w:r>
      <w:r w:rsidR="007A7D8E" w:rsidRPr="00A3192E">
        <w:rPr>
          <w:lang w:val="en-GB"/>
        </w:rPr>
        <w:t xml:space="preserve"> given in </w:t>
      </w:r>
      <w:r w:rsidR="001B6B64" w:rsidRPr="00A3192E">
        <w:rPr>
          <w:lang w:val="en-GB"/>
        </w:rPr>
        <w:fldChar w:fldCharType="begin"/>
      </w:r>
      <w:r w:rsidR="001B6B64" w:rsidRPr="00A3192E">
        <w:rPr>
          <w:lang w:val="en-GB"/>
        </w:rPr>
        <w:instrText xml:space="preserve"> REF _Ref500147518 \h </w:instrText>
      </w:r>
      <w:r w:rsidR="001B6B64" w:rsidRPr="00A3192E">
        <w:rPr>
          <w:lang w:val="en-GB"/>
        </w:rPr>
      </w:r>
      <w:r w:rsidR="0052276C" w:rsidRPr="00A3192E">
        <w:rPr>
          <w:lang w:val="en-GB"/>
        </w:rPr>
        <w:instrText xml:space="preserve"> \* MERGEFORMAT </w:instrText>
      </w:r>
      <w:r w:rsidR="001B6B64" w:rsidRPr="00A3192E">
        <w:rPr>
          <w:lang w:val="en-GB"/>
        </w:rPr>
        <w:fldChar w:fldCharType="separate"/>
      </w:r>
      <w:r w:rsidR="001B6B64" w:rsidRPr="00A3192E">
        <w:rPr>
          <w:lang w:val="en-GB"/>
        </w:rPr>
        <w:t>Table 2</w:t>
      </w:r>
      <w:r w:rsidR="001B6B64" w:rsidRPr="00A3192E">
        <w:rPr>
          <w:lang w:val="en-GB"/>
        </w:rPr>
        <w:fldChar w:fldCharType="end"/>
      </w:r>
      <w:r w:rsidR="001B6B64" w:rsidRPr="00A3192E">
        <w:rPr>
          <w:lang w:val="en-GB"/>
        </w:rPr>
        <w:t>.</w:t>
      </w:r>
      <w:r w:rsidR="00885E02" w:rsidRPr="00A3192E">
        <w:rPr>
          <w:lang w:val="en-GB"/>
        </w:rPr>
        <w:t xml:space="preserve"> The </w:t>
      </w:r>
      <w:r w:rsidR="000D4855" w:rsidRPr="00A3192E">
        <w:rPr>
          <w:lang w:val="en-GB"/>
        </w:rPr>
        <w:t>selected</w:t>
      </w:r>
      <w:r w:rsidR="00885E02" w:rsidRPr="00A3192E">
        <w:rPr>
          <w:lang w:val="en-GB"/>
        </w:rPr>
        <w:t xml:space="preserve"> amounts of total aldehydes are 475, 940, 1400, 1800, 4500 and 9000 μg/L, respectively</w:t>
      </w:r>
      <w:r w:rsidR="00A368FD">
        <w:rPr>
          <w:lang w:val="en-GB"/>
        </w:rPr>
        <w:t>. T</w:t>
      </w:r>
      <w:r w:rsidR="00A3192E" w:rsidRPr="00A3192E">
        <w:rPr>
          <w:lang w:val="en-GB"/>
        </w:rPr>
        <w:t>he chosen boundary conditions of the design are based on historic data of w</w:t>
      </w:r>
      <w:r w:rsidR="00A3192E">
        <w:rPr>
          <w:lang w:val="en-GB"/>
        </w:rPr>
        <w:t>or</w:t>
      </w:r>
      <w:r w:rsidR="00A3192E" w:rsidRPr="00A3192E">
        <w:rPr>
          <w:lang w:val="en-GB"/>
        </w:rPr>
        <w:t>t and non-alcoholic beer.</w:t>
      </w:r>
    </w:p>
    <w:p w14:paraId="2263EDB5" w14:textId="12959912" w:rsidR="007C06AF" w:rsidRPr="00A717ED" w:rsidRDefault="007C06AF" w:rsidP="007C06AF">
      <w:pPr>
        <w:pStyle w:val="Caption"/>
        <w:rPr>
          <w:lang w:val="en-GB"/>
        </w:rPr>
      </w:pPr>
      <w:bookmarkStart w:id="2" w:name="_Ref500147518"/>
      <w:r w:rsidRPr="00A717ED">
        <w:rPr>
          <w:lang w:val="en-GB"/>
        </w:rPr>
        <w:t xml:space="preserve">Table </w:t>
      </w:r>
      <w:r w:rsidRPr="00A717ED">
        <w:rPr>
          <w:lang w:val="en-GB"/>
        </w:rPr>
        <w:fldChar w:fldCharType="begin"/>
      </w:r>
      <w:r w:rsidRPr="00A717ED">
        <w:rPr>
          <w:lang w:val="en-GB"/>
        </w:rPr>
        <w:instrText xml:space="preserve"> SEQ Table \* ARABIC </w:instrText>
      </w:r>
      <w:r w:rsidRPr="00A717ED">
        <w:rPr>
          <w:lang w:val="en-GB"/>
        </w:rPr>
        <w:fldChar w:fldCharType="separate"/>
      </w:r>
      <w:r w:rsidRPr="00A717ED">
        <w:rPr>
          <w:noProof/>
          <w:lang w:val="en-GB"/>
        </w:rPr>
        <w:t>2</w:t>
      </w:r>
      <w:r w:rsidRPr="00A717ED">
        <w:rPr>
          <w:lang w:val="en-GB"/>
        </w:rPr>
        <w:fldChar w:fldCharType="end"/>
      </w:r>
      <w:bookmarkEnd w:id="2"/>
      <w:r w:rsidR="00965FF0" w:rsidRPr="00A717ED">
        <w:rPr>
          <w:lang w:val="en-GB"/>
        </w:rPr>
        <w:t>: Overview on mixture-</w:t>
      </w:r>
      <w:r w:rsidRPr="00A717ED">
        <w:rPr>
          <w:lang w:val="en-GB"/>
        </w:rPr>
        <w:t>amount design</w:t>
      </w:r>
    </w:p>
    <w:tbl>
      <w:tblPr>
        <w:tblStyle w:val="Tabelzonderopmaak21"/>
        <w:tblW w:w="7371" w:type="dxa"/>
        <w:tblLook w:val="04A0" w:firstRow="1" w:lastRow="0" w:firstColumn="1" w:lastColumn="0" w:noHBand="0" w:noVBand="1"/>
      </w:tblPr>
      <w:tblGrid>
        <w:gridCol w:w="2120"/>
        <w:gridCol w:w="1991"/>
        <w:gridCol w:w="1701"/>
        <w:gridCol w:w="1559"/>
      </w:tblGrid>
      <w:tr w:rsidR="00940771" w:rsidRPr="00A717ED" w14:paraId="07A4418F" w14:textId="77777777" w:rsidTr="003B4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14:paraId="3A4BB1DB" w14:textId="77777777" w:rsidR="00940771" w:rsidRPr="00A717ED" w:rsidRDefault="00940771" w:rsidP="00BA628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Component</w:t>
            </w:r>
          </w:p>
        </w:tc>
        <w:tc>
          <w:tcPr>
            <w:tcW w:w="1991" w:type="dxa"/>
            <w:noWrap/>
            <w:hideMark/>
          </w:tcPr>
          <w:p w14:paraId="04F2FCD3" w14:textId="55360DBB" w:rsidR="00940771" w:rsidRPr="00A717ED" w:rsidRDefault="001B6B64" w:rsidP="003B4D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Level -1</w:t>
            </w:r>
            <w:r w:rsidR="00940771"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[%]</w:t>
            </w:r>
          </w:p>
        </w:tc>
        <w:tc>
          <w:tcPr>
            <w:tcW w:w="1701" w:type="dxa"/>
            <w:noWrap/>
            <w:hideMark/>
          </w:tcPr>
          <w:p w14:paraId="78D9CB18" w14:textId="5F0F7E8C" w:rsidR="00940771" w:rsidRPr="00A717ED" w:rsidRDefault="001B6B64" w:rsidP="003B4D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Level 0</w:t>
            </w:r>
            <w:r w:rsidR="00940771"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[%]</w:t>
            </w:r>
          </w:p>
        </w:tc>
        <w:tc>
          <w:tcPr>
            <w:tcW w:w="1559" w:type="dxa"/>
            <w:noWrap/>
            <w:hideMark/>
          </w:tcPr>
          <w:p w14:paraId="56514A82" w14:textId="46628E66" w:rsidR="00940771" w:rsidRPr="00A717ED" w:rsidRDefault="001B6B64" w:rsidP="003B4D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Level +1</w:t>
            </w:r>
            <w:r w:rsidR="00940771"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[%]</w:t>
            </w:r>
          </w:p>
        </w:tc>
      </w:tr>
      <w:tr w:rsidR="00940771" w:rsidRPr="00A717ED" w14:paraId="2872908B" w14:textId="77777777" w:rsidTr="003B4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14:paraId="4EC84E87" w14:textId="77777777" w:rsidR="00940771" w:rsidRPr="00A717ED" w:rsidRDefault="00940771" w:rsidP="00BA6286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lang w:eastAsia="en-GB"/>
              </w:rPr>
              <w:t>2-methylpropanal</w:t>
            </w:r>
          </w:p>
        </w:tc>
        <w:tc>
          <w:tcPr>
            <w:tcW w:w="1991" w:type="dxa"/>
            <w:noWrap/>
            <w:hideMark/>
          </w:tcPr>
          <w:p w14:paraId="75798208" w14:textId="77777777" w:rsidR="00940771" w:rsidRPr="00A717ED" w:rsidRDefault="00940771" w:rsidP="00BA62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5.0</w:t>
            </w:r>
          </w:p>
        </w:tc>
        <w:tc>
          <w:tcPr>
            <w:tcW w:w="1701" w:type="dxa"/>
            <w:noWrap/>
            <w:hideMark/>
          </w:tcPr>
          <w:p w14:paraId="517E69D0" w14:textId="77777777" w:rsidR="00940771" w:rsidRPr="00A717ED" w:rsidRDefault="00940771" w:rsidP="00BA62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5.8</w:t>
            </w:r>
          </w:p>
        </w:tc>
        <w:tc>
          <w:tcPr>
            <w:tcW w:w="1559" w:type="dxa"/>
            <w:noWrap/>
            <w:hideMark/>
          </w:tcPr>
          <w:p w14:paraId="79AE229B" w14:textId="77777777" w:rsidR="00940771" w:rsidRPr="00A717ED" w:rsidRDefault="00940771" w:rsidP="00BA62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6.6</w:t>
            </w:r>
          </w:p>
        </w:tc>
      </w:tr>
      <w:tr w:rsidR="00940771" w:rsidRPr="00A717ED" w14:paraId="389F7AFB" w14:textId="77777777" w:rsidTr="003B4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14:paraId="4E1FDE44" w14:textId="77777777" w:rsidR="00940771" w:rsidRPr="00A717ED" w:rsidRDefault="00940771" w:rsidP="00BA6286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lang w:eastAsia="en-GB"/>
              </w:rPr>
              <w:t>2-methylbutanal</w:t>
            </w:r>
          </w:p>
        </w:tc>
        <w:tc>
          <w:tcPr>
            <w:tcW w:w="1991" w:type="dxa"/>
            <w:noWrap/>
            <w:hideMark/>
          </w:tcPr>
          <w:p w14:paraId="379EB244" w14:textId="77777777" w:rsidR="00940771" w:rsidRPr="00A717ED" w:rsidRDefault="00940771" w:rsidP="00BA62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1.7</w:t>
            </w:r>
          </w:p>
        </w:tc>
        <w:tc>
          <w:tcPr>
            <w:tcW w:w="1701" w:type="dxa"/>
            <w:noWrap/>
            <w:hideMark/>
          </w:tcPr>
          <w:p w14:paraId="5E29B331" w14:textId="77777777" w:rsidR="00940771" w:rsidRPr="00A717ED" w:rsidRDefault="00940771" w:rsidP="00BA62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4.2</w:t>
            </w:r>
          </w:p>
        </w:tc>
        <w:tc>
          <w:tcPr>
            <w:tcW w:w="1559" w:type="dxa"/>
            <w:noWrap/>
            <w:hideMark/>
          </w:tcPr>
          <w:p w14:paraId="00CC4C80" w14:textId="77777777" w:rsidR="00940771" w:rsidRPr="00A717ED" w:rsidRDefault="00940771" w:rsidP="00BA62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6.7</w:t>
            </w:r>
          </w:p>
        </w:tc>
      </w:tr>
      <w:tr w:rsidR="00940771" w:rsidRPr="00A717ED" w14:paraId="2C14A838" w14:textId="77777777" w:rsidTr="003B4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14:paraId="593DB6AA" w14:textId="77777777" w:rsidR="00940771" w:rsidRPr="00A717ED" w:rsidRDefault="00940771" w:rsidP="00BA6286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lang w:eastAsia="en-GB"/>
              </w:rPr>
              <w:t>3-methylbutanal</w:t>
            </w:r>
          </w:p>
        </w:tc>
        <w:tc>
          <w:tcPr>
            <w:tcW w:w="1991" w:type="dxa"/>
            <w:noWrap/>
            <w:hideMark/>
          </w:tcPr>
          <w:p w14:paraId="2F958800" w14:textId="77777777" w:rsidR="00940771" w:rsidRPr="00A717ED" w:rsidRDefault="00940771" w:rsidP="00BA62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8.0</w:t>
            </w:r>
          </w:p>
        </w:tc>
        <w:tc>
          <w:tcPr>
            <w:tcW w:w="1701" w:type="dxa"/>
            <w:noWrap/>
            <w:hideMark/>
          </w:tcPr>
          <w:p w14:paraId="168F4597" w14:textId="77777777" w:rsidR="00940771" w:rsidRPr="00A717ED" w:rsidRDefault="00940771" w:rsidP="00BA62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19.1</w:t>
            </w:r>
          </w:p>
        </w:tc>
        <w:tc>
          <w:tcPr>
            <w:tcW w:w="1559" w:type="dxa"/>
            <w:noWrap/>
            <w:hideMark/>
          </w:tcPr>
          <w:p w14:paraId="116D6050" w14:textId="77777777" w:rsidR="00940771" w:rsidRPr="00A717ED" w:rsidRDefault="00940771" w:rsidP="00BA62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30.2</w:t>
            </w:r>
          </w:p>
        </w:tc>
      </w:tr>
      <w:tr w:rsidR="00940771" w:rsidRPr="00A717ED" w14:paraId="6C91B345" w14:textId="77777777" w:rsidTr="003B4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14:paraId="2F8626F0" w14:textId="77777777" w:rsidR="00940771" w:rsidRPr="00A717ED" w:rsidRDefault="00940771" w:rsidP="00BA6286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lang w:eastAsia="en-GB"/>
              </w:rPr>
              <w:t>Hexanal</w:t>
            </w:r>
          </w:p>
        </w:tc>
        <w:tc>
          <w:tcPr>
            <w:tcW w:w="1991" w:type="dxa"/>
            <w:noWrap/>
            <w:hideMark/>
          </w:tcPr>
          <w:p w14:paraId="4890A0AD" w14:textId="77777777" w:rsidR="00940771" w:rsidRPr="00A717ED" w:rsidRDefault="00940771" w:rsidP="00BA62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0.1</w:t>
            </w:r>
          </w:p>
        </w:tc>
        <w:tc>
          <w:tcPr>
            <w:tcW w:w="1701" w:type="dxa"/>
            <w:noWrap/>
            <w:hideMark/>
          </w:tcPr>
          <w:p w14:paraId="6F70DE5E" w14:textId="77777777" w:rsidR="00940771" w:rsidRPr="00A717ED" w:rsidRDefault="00940771" w:rsidP="00BA62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0.2</w:t>
            </w:r>
          </w:p>
        </w:tc>
        <w:tc>
          <w:tcPr>
            <w:tcW w:w="1559" w:type="dxa"/>
            <w:noWrap/>
            <w:hideMark/>
          </w:tcPr>
          <w:p w14:paraId="580FADF7" w14:textId="77777777" w:rsidR="00940771" w:rsidRPr="00A717ED" w:rsidRDefault="00940771" w:rsidP="00BA62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0.2</w:t>
            </w:r>
          </w:p>
        </w:tc>
      </w:tr>
      <w:tr w:rsidR="00940771" w:rsidRPr="00A717ED" w14:paraId="209652B1" w14:textId="77777777" w:rsidTr="003B4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14:paraId="2C975667" w14:textId="77777777" w:rsidR="00940771" w:rsidRPr="00A717ED" w:rsidRDefault="00940771" w:rsidP="00BA6286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lang w:eastAsia="en-GB"/>
              </w:rPr>
              <w:t>Methional</w:t>
            </w:r>
          </w:p>
        </w:tc>
        <w:tc>
          <w:tcPr>
            <w:tcW w:w="1991" w:type="dxa"/>
            <w:noWrap/>
            <w:hideMark/>
          </w:tcPr>
          <w:p w14:paraId="44DA7C78" w14:textId="77777777" w:rsidR="00940771" w:rsidRPr="00A717ED" w:rsidRDefault="00940771" w:rsidP="00BA62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9.3</w:t>
            </w:r>
          </w:p>
        </w:tc>
        <w:tc>
          <w:tcPr>
            <w:tcW w:w="1701" w:type="dxa"/>
            <w:noWrap/>
            <w:hideMark/>
          </w:tcPr>
          <w:p w14:paraId="0CE5D346" w14:textId="77777777" w:rsidR="00940771" w:rsidRPr="00A717ED" w:rsidRDefault="00940771" w:rsidP="00BA62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10.6</w:t>
            </w:r>
          </w:p>
        </w:tc>
        <w:tc>
          <w:tcPr>
            <w:tcW w:w="1559" w:type="dxa"/>
            <w:noWrap/>
            <w:hideMark/>
          </w:tcPr>
          <w:p w14:paraId="67E6E970" w14:textId="77777777" w:rsidR="00940771" w:rsidRPr="00A717ED" w:rsidRDefault="00940771" w:rsidP="00BA62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11.9</w:t>
            </w:r>
          </w:p>
        </w:tc>
      </w:tr>
      <w:tr w:rsidR="00940771" w:rsidRPr="00A717ED" w14:paraId="6D4A420B" w14:textId="77777777" w:rsidTr="003B4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14:paraId="41EF2472" w14:textId="77777777" w:rsidR="00940771" w:rsidRPr="00A717ED" w:rsidRDefault="00940771" w:rsidP="00BA6286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lang w:eastAsia="en-GB"/>
              </w:rPr>
              <w:t>Phenyl acetaldehyde (aromatic)</w:t>
            </w:r>
          </w:p>
        </w:tc>
        <w:tc>
          <w:tcPr>
            <w:tcW w:w="1991" w:type="dxa"/>
            <w:noWrap/>
            <w:hideMark/>
          </w:tcPr>
          <w:p w14:paraId="0E560295" w14:textId="77777777" w:rsidR="00940771" w:rsidRPr="00A717ED" w:rsidRDefault="00940771" w:rsidP="00BA62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4.1</w:t>
            </w:r>
          </w:p>
        </w:tc>
        <w:tc>
          <w:tcPr>
            <w:tcW w:w="1701" w:type="dxa"/>
            <w:noWrap/>
            <w:hideMark/>
          </w:tcPr>
          <w:p w14:paraId="14ADC774" w14:textId="77777777" w:rsidR="00940771" w:rsidRPr="00A717ED" w:rsidRDefault="00940771" w:rsidP="00BA62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6.0</w:t>
            </w:r>
          </w:p>
        </w:tc>
        <w:tc>
          <w:tcPr>
            <w:tcW w:w="1559" w:type="dxa"/>
            <w:noWrap/>
            <w:hideMark/>
          </w:tcPr>
          <w:p w14:paraId="69C95EE4" w14:textId="77777777" w:rsidR="00940771" w:rsidRPr="00A717ED" w:rsidRDefault="00940771" w:rsidP="00BA62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8.0</w:t>
            </w:r>
          </w:p>
        </w:tc>
      </w:tr>
      <w:tr w:rsidR="00940771" w:rsidRPr="00A717ED" w14:paraId="30D4F445" w14:textId="77777777" w:rsidTr="003B4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14:paraId="54D48B71" w14:textId="77777777" w:rsidR="00940771" w:rsidRPr="00A717ED" w:rsidRDefault="00940771" w:rsidP="00BA6286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lang w:eastAsia="en-GB"/>
              </w:rPr>
              <w:t>Trans-2-nonenal</w:t>
            </w:r>
          </w:p>
        </w:tc>
        <w:tc>
          <w:tcPr>
            <w:tcW w:w="1991" w:type="dxa"/>
            <w:noWrap/>
            <w:hideMark/>
          </w:tcPr>
          <w:p w14:paraId="78F65A2B" w14:textId="77777777" w:rsidR="00940771" w:rsidRPr="00A717ED" w:rsidRDefault="00940771" w:rsidP="00BA62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0.02</w:t>
            </w:r>
          </w:p>
        </w:tc>
        <w:tc>
          <w:tcPr>
            <w:tcW w:w="1701" w:type="dxa"/>
            <w:noWrap/>
            <w:hideMark/>
          </w:tcPr>
          <w:p w14:paraId="1DEE27F2" w14:textId="77777777" w:rsidR="00940771" w:rsidRPr="00A717ED" w:rsidRDefault="00940771" w:rsidP="00BA62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0.02</w:t>
            </w:r>
          </w:p>
        </w:tc>
        <w:tc>
          <w:tcPr>
            <w:tcW w:w="1559" w:type="dxa"/>
            <w:noWrap/>
            <w:hideMark/>
          </w:tcPr>
          <w:p w14:paraId="547F405C" w14:textId="77777777" w:rsidR="00940771" w:rsidRPr="00A717ED" w:rsidRDefault="00940771" w:rsidP="00BA62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0.02</w:t>
            </w:r>
          </w:p>
        </w:tc>
      </w:tr>
      <w:tr w:rsidR="00940771" w:rsidRPr="00A717ED" w14:paraId="40BE73AA" w14:textId="77777777" w:rsidTr="003B4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14:paraId="70C2569C" w14:textId="77777777" w:rsidR="00940771" w:rsidRPr="00A717ED" w:rsidRDefault="00940771" w:rsidP="00BA6286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lang w:eastAsia="en-GB"/>
              </w:rPr>
              <w:t>Benzaldehyde</w:t>
            </w:r>
          </w:p>
        </w:tc>
        <w:tc>
          <w:tcPr>
            <w:tcW w:w="1991" w:type="dxa"/>
            <w:noWrap/>
            <w:hideMark/>
          </w:tcPr>
          <w:p w14:paraId="6A818E8A" w14:textId="77777777" w:rsidR="00940771" w:rsidRPr="00A717ED" w:rsidRDefault="00940771" w:rsidP="00BA62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0.4</w:t>
            </w:r>
          </w:p>
        </w:tc>
        <w:tc>
          <w:tcPr>
            <w:tcW w:w="1701" w:type="dxa"/>
            <w:noWrap/>
            <w:hideMark/>
          </w:tcPr>
          <w:p w14:paraId="07462552" w14:textId="77777777" w:rsidR="00940771" w:rsidRPr="00A717ED" w:rsidRDefault="00940771" w:rsidP="00BA62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0.4</w:t>
            </w:r>
          </w:p>
        </w:tc>
        <w:tc>
          <w:tcPr>
            <w:tcW w:w="1559" w:type="dxa"/>
            <w:noWrap/>
            <w:hideMark/>
          </w:tcPr>
          <w:p w14:paraId="29125E75" w14:textId="77777777" w:rsidR="00940771" w:rsidRPr="00A717ED" w:rsidRDefault="00940771" w:rsidP="00BA62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</w:p>
        </w:tc>
      </w:tr>
      <w:tr w:rsidR="00940771" w:rsidRPr="00A717ED" w14:paraId="2F70AC4C" w14:textId="77777777" w:rsidTr="003B4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14:paraId="65680D55" w14:textId="77777777" w:rsidR="00940771" w:rsidRPr="00A717ED" w:rsidRDefault="00940771" w:rsidP="00BA6286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lang w:eastAsia="en-GB"/>
              </w:rPr>
              <w:t>Furfural</w:t>
            </w:r>
          </w:p>
        </w:tc>
        <w:tc>
          <w:tcPr>
            <w:tcW w:w="1991" w:type="dxa"/>
            <w:noWrap/>
            <w:hideMark/>
          </w:tcPr>
          <w:p w14:paraId="63D46825" w14:textId="77777777" w:rsidR="00940771" w:rsidRPr="00A717ED" w:rsidRDefault="00940771" w:rsidP="00BA62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36.0</w:t>
            </w:r>
          </w:p>
        </w:tc>
        <w:tc>
          <w:tcPr>
            <w:tcW w:w="1701" w:type="dxa"/>
            <w:noWrap/>
            <w:hideMark/>
          </w:tcPr>
          <w:p w14:paraId="66AC2D5A" w14:textId="77777777" w:rsidR="00940771" w:rsidRPr="00A717ED" w:rsidRDefault="00940771" w:rsidP="00BA62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53.7</w:t>
            </w:r>
          </w:p>
        </w:tc>
        <w:tc>
          <w:tcPr>
            <w:tcW w:w="1559" w:type="dxa"/>
            <w:noWrap/>
            <w:hideMark/>
          </w:tcPr>
          <w:p w14:paraId="7654D4B2" w14:textId="77777777" w:rsidR="00940771" w:rsidRPr="00A717ED" w:rsidRDefault="00940771" w:rsidP="00BA62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17ED">
              <w:rPr>
                <w:rFonts w:ascii="Calibri" w:eastAsia="Times New Roman" w:hAnsi="Calibri" w:cs="Times New Roman"/>
                <w:color w:val="000000"/>
                <w:lang w:eastAsia="en-GB"/>
              </w:rPr>
              <w:t>71.3</w:t>
            </w:r>
          </w:p>
        </w:tc>
      </w:tr>
    </w:tbl>
    <w:p w14:paraId="69DA79F0" w14:textId="77777777" w:rsidR="002C76B9" w:rsidRDefault="002C76B9" w:rsidP="00227861">
      <w:pPr>
        <w:rPr>
          <w:lang w:val="en-GB"/>
        </w:rPr>
      </w:pPr>
    </w:p>
    <w:p w14:paraId="7D84D90E" w14:textId="5F68FE3C" w:rsidR="002C76B9" w:rsidRPr="00A717ED" w:rsidRDefault="004A2F4E" w:rsidP="00227861">
      <w:pPr>
        <w:rPr>
          <w:lang w:val="en-GB"/>
        </w:rPr>
      </w:pPr>
      <w:r>
        <w:rPr>
          <w:lang w:val="en-GB"/>
        </w:rPr>
        <w:t>In the last step, m</w:t>
      </w:r>
      <w:r w:rsidR="002C76B9">
        <w:rPr>
          <w:lang w:val="en-GB"/>
        </w:rPr>
        <w:t xml:space="preserve">odel </w:t>
      </w:r>
      <w:r w:rsidR="00A368FD">
        <w:rPr>
          <w:lang w:val="en-GB"/>
        </w:rPr>
        <w:t>robustness</w:t>
      </w:r>
      <w:r w:rsidR="002C76B9">
        <w:rPr>
          <w:lang w:val="en-GB"/>
        </w:rPr>
        <w:t xml:space="preserve"> studies were </w:t>
      </w:r>
      <w:r w:rsidR="00A368FD">
        <w:rPr>
          <w:lang w:val="en-GB"/>
        </w:rPr>
        <w:t>performed</w:t>
      </w:r>
      <w:r w:rsidR="002C76B9">
        <w:rPr>
          <w:lang w:val="en-GB"/>
        </w:rPr>
        <w:t xml:space="preserve"> by spiking possibly interfering molecules in batch uptake tests. The focus was to </w:t>
      </w:r>
      <w:r w:rsidR="00A368FD">
        <w:rPr>
          <w:lang w:val="en-GB"/>
        </w:rPr>
        <w:t>determine</w:t>
      </w:r>
      <w:r w:rsidR="002C76B9">
        <w:rPr>
          <w:lang w:val="en-GB"/>
        </w:rPr>
        <w:t xml:space="preserve"> the impact of polyphenols (represented by </w:t>
      </w:r>
      <w:r w:rsidR="00487CD8">
        <w:rPr>
          <w:lang w:val="en-GB"/>
        </w:rPr>
        <w:t>catechin</w:t>
      </w:r>
      <w:r w:rsidR="002C76B9">
        <w:rPr>
          <w:lang w:val="en-GB"/>
        </w:rPr>
        <w:t>), diketones (represented by diacetyl), and other aldehy</w:t>
      </w:r>
      <w:r w:rsidR="00C9308A">
        <w:rPr>
          <w:lang w:val="en-GB"/>
        </w:rPr>
        <w:t>d</w:t>
      </w:r>
      <w:r w:rsidR="002C76B9">
        <w:rPr>
          <w:lang w:val="en-GB"/>
        </w:rPr>
        <w:t>es (represented by acetaldehyde)</w:t>
      </w:r>
      <w:r w:rsidR="00A368FD">
        <w:rPr>
          <w:lang w:val="en-GB"/>
        </w:rPr>
        <w:t xml:space="preserve"> on the adsorption efficiency</w:t>
      </w:r>
      <w:r w:rsidR="002C76B9">
        <w:rPr>
          <w:lang w:val="en-GB"/>
        </w:rPr>
        <w:t>.</w:t>
      </w:r>
      <w:bookmarkStart w:id="3" w:name="_GoBack"/>
      <w:bookmarkEnd w:id="3"/>
    </w:p>
    <w:p w14:paraId="4CC3D597" w14:textId="77777777" w:rsidR="009252FA" w:rsidRPr="00A717ED" w:rsidRDefault="00496146" w:rsidP="009252FA">
      <w:pPr>
        <w:pStyle w:val="heading2"/>
      </w:pPr>
      <w:r w:rsidRPr="00A717ED">
        <w:t>Methods</w:t>
      </w:r>
    </w:p>
    <w:p w14:paraId="238C58DE" w14:textId="1FB59CDE" w:rsidR="0023689B" w:rsidRPr="00A717ED" w:rsidRDefault="0023689B" w:rsidP="0023689B">
      <w:pPr>
        <w:pStyle w:val="heading3"/>
      </w:pPr>
      <w:r w:rsidRPr="00A717ED">
        <w:t xml:space="preserve">Batch uptake </w:t>
      </w:r>
      <w:r w:rsidR="008D2B9F">
        <w:t>experiments</w:t>
      </w:r>
      <w:r w:rsidRPr="00A717ED">
        <w:t xml:space="preserve"> </w:t>
      </w:r>
    </w:p>
    <w:p w14:paraId="65B96A64" w14:textId="2D469B0E" w:rsidR="00496146" w:rsidRPr="00A717ED" w:rsidRDefault="006A6E99" w:rsidP="00676EED">
      <w:pPr>
        <w:rPr>
          <w:lang w:val="en-GB"/>
        </w:rPr>
      </w:pPr>
      <w:r w:rsidRPr="00A717ED">
        <w:rPr>
          <w:lang w:val="en-GB"/>
        </w:rPr>
        <w:t xml:space="preserve">Prior to </w:t>
      </w:r>
      <w:r w:rsidR="00AF7D13" w:rsidRPr="00A717ED">
        <w:rPr>
          <w:lang w:val="en-GB"/>
        </w:rPr>
        <w:t>each</w:t>
      </w:r>
      <w:r w:rsidR="009252FA" w:rsidRPr="00A717ED">
        <w:rPr>
          <w:lang w:val="en-GB"/>
        </w:rPr>
        <w:t xml:space="preserve"> batch uptake experiment</w:t>
      </w:r>
      <w:r w:rsidRPr="00A717ED">
        <w:rPr>
          <w:lang w:val="en-GB"/>
        </w:rPr>
        <w:t xml:space="preserve">, </w:t>
      </w:r>
      <w:r w:rsidR="00676EED" w:rsidRPr="00A717ED">
        <w:rPr>
          <w:lang w:val="en-GB"/>
        </w:rPr>
        <w:t>adsorbents</w:t>
      </w:r>
      <w:r w:rsidRPr="00A717ED">
        <w:rPr>
          <w:lang w:val="en-GB"/>
        </w:rPr>
        <w:t xml:space="preserve"> were washed in four consecutive steps </w:t>
      </w:r>
      <w:r w:rsidR="00676EED" w:rsidRPr="00A717ED">
        <w:rPr>
          <w:lang w:val="en-GB"/>
        </w:rPr>
        <w:t>with 70 </w:t>
      </w:r>
      <w:r w:rsidR="0023689B">
        <w:rPr>
          <w:lang w:val="en-GB"/>
        </w:rPr>
        <w:t>vol. </w:t>
      </w:r>
      <w:r w:rsidRPr="00A717ED">
        <w:rPr>
          <w:lang w:val="en-GB"/>
        </w:rPr>
        <w:t xml:space="preserve">% of ethanol and three volumes of </w:t>
      </w:r>
      <w:r w:rsidR="005337A1">
        <w:rPr>
          <w:lang w:val="en-GB"/>
        </w:rPr>
        <w:t>M</w:t>
      </w:r>
      <w:r w:rsidRPr="00A717ED">
        <w:rPr>
          <w:lang w:val="en-GB"/>
        </w:rPr>
        <w:t xml:space="preserve">illi-Q water. CeoBead resins </w:t>
      </w:r>
      <w:r w:rsidR="00676EED" w:rsidRPr="00A717ED">
        <w:rPr>
          <w:lang w:val="en-GB"/>
        </w:rPr>
        <w:t>were dried additionally for 20 min at 180°C to remove any residual liquid. The requ</w:t>
      </w:r>
      <w:r w:rsidR="008D2B9F">
        <w:rPr>
          <w:lang w:val="en-GB"/>
        </w:rPr>
        <w:t>ired amount of wet or dry resin</w:t>
      </w:r>
      <w:r w:rsidR="00676EED" w:rsidRPr="00A717ED">
        <w:rPr>
          <w:lang w:val="en-GB"/>
        </w:rPr>
        <w:t xml:space="preserve"> was then weighed into a 40 mL screw top vial (Supelco). </w:t>
      </w:r>
      <w:r w:rsidR="00034B53" w:rsidRPr="00A717ED">
        <w:rPr>
          <w:lang w:val="en-GB"/>
        </w:rPr>
        <w:t>Next</w:t>
      </w:r>
      <w:r w:rsidR="00676EED" w:rsidRPr="00A717ED">
        <w:rPr>
          <w:lang w:val="en-GB"/>
        </w:rPr>
        <w:t>, 35 g of wort or non-alcoholic beer were added to the vial</w:t>
      </w:r>
      <w:r w:rsidR="004A2F4E">
        <w:rPr>
          <w:lang w:val="en-GB"/>
        </w:rPr>
        <w:t>, spiked were applicable,</w:t>
      </w:r>
      <w:r w:rsidR="00676EED" w:rsidRPr="00A717ED">
        <w:rPr>
          <w:lang w:val="en-GB"/>
        </w:rPr>
        <w:t xml:space="preserve"> and the batch was stirred</w:t>
      </w:r>
      <w:r w:rsidR="00034B53" w:rsidRPr="00A717ED">
        <w:rPr>
          <w:lang w:val="en-GB"/>
        </w:rPr>
        <w:t xml:space="preserve"> with the closed screw top</w:t>
      </w:r>
      <w:r w:rsidR="00676EED" w:rsidRPr="00A717ED">
        <w:rPr>
          <w:lang w:val="en-GB"/>
        </w:rPr>
        <w:t xml:space="preserve"> overnight </w:t>
      </w:r>
      <w:r w:rsidR="00034B53" w:rsidRPr="00A717ED">
        <w:rPr>
          <w:lang w:val="en-GB"/>
        </w:rPr>
        <w:t>in a</w:t>
      </w:r>
      <w:r w:rsidR="00AF7D13" w:rsidRPr="00A717ED">
        <w:rPr>
          <w:lang w:val="en-GB"/>
        </w:rPr>
        <w:t xml:space="preserve"> </w:t>
      </w:r>
      <w:r w:rsidR="00034B53" w:rsidRPr="00A717ED">
        <w:rPr>
          <w:lang w:val="en-GB"/>
        </w:rPr>
        <w:t xml:space="preserve">water bath at 15 °C </w:t>
      </w:r>
      <w:r w:rsidR="00676EED" w:rsidRPr="00A717ED">
        <w:rPr>
          <w:lang w:val="en-GB"/>
        </w:rPr>
        <w:t>to reach equilibrium.</w:t>
      </w:r>
      <w:r w:rsidR="00034B53" w:rsidRPr="00A717ED">
        <w:rPr>
          <w:lang w:val="en-GB"/>
        </w:rPr>
        <w:t xml:space="preserve"> The liquid was then separated from the adsorbent by centrifugation and transferred into a fresh glass vial for analysis. </w:t>
      </w:r>
    </w:p>
    <w:p w14:paraId="15335D91" w14:textId="77777777" w:rsidR="0098336C" w:rsidRPr="00A717ED" w:rsidRDefault="0098336C" w:rsidP="001D4FC3">
      <w:pPr>
        <w:pStyle w:val="heading3"/>
      </w:pPr>
      <w:r w:rsidRPr="00A717ED">
        <w:t>Resin regeneration</w:t>
      </w:r>
    </w:p>
    <w:p w14:paraId="6E9931FB" w14:textId="5E1F36E3" w:rsidR="0098336C" w:rsidRPr="00A717ED" w:rsidRDefault="0098336C" w:rsidP="00676EED">
      <w:pPr>
        <w:rPr>
          <w:lang w:val="en-GB"/>
        </w:rPr>
      </w:pPr>
      <w:r w:rsidRPr="00A717ED">
        <w:rPr>
          <w:lang w:val="en-GB"/>
        </w:rPr>
        <w:t>In order to assess the reusability of the tested adsorbents, resins were regenerated by incubating</w:t>
      </w:r>
      <w:r w:rsidR="001D4FC3" w:rsidRPr="00A717ED">
        <w:rPr>
          <w:lang w:val="en-GB"/>
        </w:rPr>
        <w:t xml:space="preserve"> 1.4 g </w:t>
      </w:r>
      <w:r w:rsidRPr="00A717ED">
        <w:rPr>
          <w:lang w:val="en-GB"/>
        </w:rPr>
        <w:t xml:space="preserve">overnight at room temperature in a </w:t>
      </w:r>
      <w:r w:rsidR="001D4FC3" w:rsidRPr="00A717ED">
        <w:rPr>
          <w:lang w:val="en-GB"/>
        </w:rPr>
        <w:t>35 mL of a 0.03647 wt. % HCl soluti</w:t>
      </w:r>
      <w:r w:rsidR="00FE176C">
        <w:rPr>
          <w:lang w:val="en-GB"/>
        </w:rPr>
        <w:t>on. After neutralisation with 2 </w:t>
      </w:r>
      <w:r w:rsidR="001D4FC3" w:rsidRPr="00A717ED">
        <w:rPr>
          <w:lang w:val="en-GB"/>
        </w:rPr>
        <w:t xml:space="preserve">M NaOH solution, the resins was rinsed with </w:t>
      </w:r>
      <w:r w:rsidR="005337A1">
        <w:rPr>
          <w:lang w:val="en-GB"/>
        </w:rPr>
        <w:t>M</w:t>
      </w:r>
      <w:r w:rsidR="001D4FC3" w:rsidRPr="00A717ED">
        <w:rPr>
          <w:lang w:val="en-GB"/>
        </w:rPr>
        <w:t xml:space="preserve">illi-Q water, filtered and used for the batch uptake procedure described in section </w:t>
      </w:r>
    </w:p>
    <w:p w14:paraId="061F4DC4" w14:textId="77777777" w:rsidR="00496146" w:rsidRPr="00A717ED" w:rsidRDefault="00496146" w:rsidP="001D4FC3">
      <w:pPr>
        <w:pStyle w:val="heading3"/>
      </w:pPr>
      <w:r w:rsidRPr="00A717ED">
        <w:t>Analysis of volatile aldehydes</w:t>
      </w:r>
    </w:p>
    <w:p w14:paraId="79F71B1C" w14:textId="5B298BA9" w:rsidR="00921A4E" w:rsidRPr="00A717ED" w:rsidRDefault="00E14E6D" w:rsidP="00921A4E">
      <w:pPr>
        <w:rPr>
          <w:rFonts w:ascii="Calibri" w:eastAsia="Calibri" w:hAnsi="Calibri" w:cs="Times New Roman"/>
          <w:lang w:val="en-GB"/>
        </w:rPr>
      </w:pPr>
      <w:r w:rsidRPr="00A717ED">
        <w:rPr>
          <w:lang w:val="en-GB"/>
        </w:rPr>
        <w:lastRenderedPageBreak/>
        <w:t>Strecker aldehydes were analysed</w:t>
      </w:r>
      <w:r w:rsidR="006536BF" w:rsidRPr="00A717ED">
        <w:rPr>
          <w:lang w:val="en-GB"/>
        </w:rPr>
        <w:t xml:space="preserve"> by headspace solid</w:t>
      </w:r>
      <w:r w:rsidR="005337A1">
        <w:rPr>
          <w:lang w:val="en-GB"/>
        </w:rPr>
        <w:t>-</w:t>
      </w:r>
      <w:r w:rsidR="006536BF" w:rsidRPr="00A717ED">
        <w:rPr>
          <w:lang w:val="en-GB"/>
        </w:rPr>
        <w:t>phase micro-extraction (HS-SPME)</w:t>
      </w:r>
      <w:r w:rsidRPr="00A717ED">
        <w:rPr>
          <w:lang w:val="en-GB"/>
        </w:rPr>
        <w:t xml:space="preserve"> </w:t>
      </w:r>
      <w:r w:rsidR="006536BF" w:rsidRPr="00A717ED">
        <w:rPr>
          <w:lang w:val="en-GB"/>
        </w:rPr>
        <w:t>based on a</w:t>
      </w:r>
      <w:r w:rsidRPr="00A717ED">
        <w:rPr>
          <w:lang w:val="en-GB"/>
        </w:rPr>
        <w:t xml:space="preserve"> modified method of Vesely </w:t>
      </w:r>
      <w:r w:rsidRPr="00A717ED">
        <w:rPr>
          <w:i/>
          <w:lang w:val="en-GB"/>
        </w:rPr>
        <w:t>et al</w:t>
      </w:r>
      <w:r w:rsidRPr="00A717ED">
        <w:rPr>
          <w:lang w:val="en-GB"/>
        </w:rPr>
        <w:t xml:space="preserve">. </w:t>
      </w:r>
      <w:r w:rsidRPr="00A717ED">
        <w:rPr>
          <w:lang w:val="en-GB"/>
        </w:rPr>
        <w:fldChar w:fldCharType="begin"/>
      </w:r>
      <w:r w:rsidRPr="00A717ED">
        <w:rPr>
          <w:lang w:val="en-GB"/>
        </w:rPr>
        <w:instrText xml:space="preserve"> ADDIN EN.CITE &lt;EndNote&gt;&lt;Cite&gt;&lt;Author&gt;Vesely&lt;/Author&gt;&lt;Year&gt;2003&lt;/Year&gt;&lt;RecNum&gt;539&lt;/RecNum&gt;&lt;DisplayText&gt;[1]&lt;/DisplayText&gt;&lt;record&gt;&lt;rec-number&gt;539&lt;/rec-number&gt;&lt;foreign-keys&gt;&lt;key app="EN" db-id="sfapderptefv9keeaayp5wzidre0x5tte2sx" timestamp="1512049371"&gt;539&lt;/key&gt;&lt;/foreign-keys&gt;&lt;ref-type name="Journal Article"&gt;17&lt;/ref-type&gt;&lt;contributors&gt;&lt;authors&gt;&lt;author&gt;Vesely, P.&lt;/author&gt;&lt;author&gt;Lusk, L.&lt;/author&gt;&lt;author&gt;Basarova, G.&lt;/author&gt;&lt;author&gt;Seabrooks, J.&lt;/author&gt;&lt;author&gt;Ryder, D.&lt;/author&gt;&lt;/authors&gt;&lt;/contributors&gt;&lt;titles&gt;&lt;title&gt;Analysis of Aldehydes in Beer Using Solid-Phase Microextraction with On-Fiber Derivatization and Gas Chromatography/Mass Spectrometry&lt;/title&gt;&lt;secondary-title&gt;Journal of Agricultural and Food Chemistry&lt;/secondary-title&gt;&lt;/titles&gt;&lt;periodical&gt;&lt;full-title&gt;J Agric Food Chem&lt;/full-title&gt;&lt;abbr-1&gt;Journal of agricultural and food chemistry&lt;/abbr-1&gt;&lt;/periodical&gt;&lt;pages&gt;6941-6944&lt;/pages&gt;&lt;volume&gt;51&lt;/volume&gt;&lt;number&gt;24&lt;/number&gt;&lt;dates&gt;&lt;year&gt;2003&lt;/year&gt;&lt;/dates&gt;&lt;work-type&gt;Article&lt;/work-type&gt;&lt;urls&gt;&lt;related-urls&gt;&lt;url&gt;https://www.scopus.com/inward/record.uri?eid=2-s2.0-0242439517&amp;amp;doi=10.1021%2fjf034410t&amp;amp;partnerID=40&amp;amp;md5=813be13012f4ca142aab79b2f7ceac2d&lt;/url&gt;&lt;/related-urls&gt;&lt;/urls&gt;&lt;electronic-resource-num&gt;10.1021/jf034410t&lt;/electronic-resource-num&gt;&lt;remote-database-name&gt;Scopus&lt;/remote-database-name&gt;&lt;/record&gt;&lt;/Cite&gt;&lt;/EndNote&gt;</w:instrText>
      </w:r>
      <w:r w:rsidRPr="00A717ED">
        <w:rPr>
          <w:lang w:val="en-GB"/>
        </w:rPr>
        <w:fldChar w:fldCharType="separate"/>
      </w:r>
      <w:r w:rsidRPr="00A717ED">
        <w:rPr>
          <w:noProof/>
          <w:lang w:val="en-GB"/>
        </w:rPr>
        <w:t>[1]</w:t>
      </w:r>
      <w:r w:rsidRPr="00A717ED">
        <w:rPr>
          <w:lang w:val="en-GB"/>
        </w:rPr>
        <w:fldChar w:fldCharType="end"/>
      </w:r>
      <w:r w:rsidR="00582918" w:rsidRPr="00A717ED">
        <w:rPr>
          <w:lang w:val="en-GB"/>
        </w:rPr>
        <w:t xml:space="preserve"> in a GC-MS (Agilent 7890A and 5975C MSD) and a 30 m x 0.25 mm x 0.25 μm VF17MS column</w:t>
      </w:r>
      <w:r w:rsidRPr="00A717ED">
        <w:rPr>
          <w:lang w:val="en-GB"/>
        </w:rPr>
        <w:t xml:space="preserve">. </w:t>
      </w:r>
      <w:r w:rsidR="006536BF" w:rsidRPr="00A717ED">
        <w:rPr>
          <w:lang w:val="en-GB"/>
        </w:rPr>
        <w:t xml:space="preserve">The derivatization </w:t>
      </w:r>
      <w:r w:rsidR="00155522" w:rsidRPr="00A717ED">
        <w:rPr>
          <w:lang w:val="en-GB"/>
        </w:rPr>
        <w:t>reaction was carried out with</w:t>
      </w:r>
      <w:r w:rsidR="006536BF" w:rsidRPr="00A717ED">
        <w:rPr>
          <w:lang w:val="en-GB"/>
        </w:rPr>
        <w:t xml:space="preserve"> O-(2,3,4,5,6-pentafluorobenzyl)-hydroxylamine (PFBOA).</w:t>
      </w:r>
      <w:r w:rsidR="00582918" w:rsidRPr="00A717ED">
        <w:rPr>
          <w:lang w:val="en-GB"/>
        </w:rPr>
        <w:t xml:space="preserve"> Helium was used</w:t>
      </w:r>
      <w:r w:rsidR="00155522" w:rsidRPr="00A717ED">
        <w:rPr>
          <w:lang w:val="en-GB"/>
        </w:rPr>
        <w:t xml:space="preserve"> as the carrier gas at a flow rate of 1 mL/min. Characteristic mass fra</w:t>
      </w:r>
      <w:r w:rsidR="00D04917" w:rsidRPr="00A717ED">
        <w:rPr>
          <w:lang w:val="en-GB"/>
        </w:rPr>
        <w:t>gment</w:t>
      </w:r>
      <w:r w:rsidR="00155522" w:rsidRPr="00A717ED">
        <w:rPr>
          <w:lang w:val="en-GB"/>
        </w:rPr>
        <w:t xml:space="preserve"> we</w:t>
      </w:r>
      <w:r w:rsidR="00D04917" w:rsidRPr="00A717ED">
        <w:rPr>
          <w:lang w:val="en-GB"/>
        </w:rPr>
        <w:t>re identified for each molecule in order to ensure specific determination of the compound.</w:t>
      </w:r>
      <w:r w:rsidR="00921A4E" w:rsidRPr="00A717ED">
        <w:rPr>
          <w:lang w:val="en-GB"/>
        </w:rPr>
        <w:t xml:space="preserve"> </w:t>
      </w:r>
      <w:r w:rsidR="00921A4E" w:rsidRPr="00A717ED">
        <w:rPr>
          <w:rFonts w:ascii="Calibri" w:eastAsia="Calibri" w:hAnsi="Calibri" w:cs="Times New Roman"/>
          <w:lang w:val="en-GB"/>
        </w:rPr>
        <w:t xml:space="preserve">The calibration was carried out for each medium in order to account for the matrix effects on the measurement. </w:t>
      </w:r>
    </w:p>
    <w:p w14:paraId="17D8093F" w14:textId="279B8032" w:rsidR="00496146" w:rsidRDefault="00496146" w:rsidP="00582416">
      <w:pPr>
        <w:pStyle w:val="heading3"/>
      </w:pPr>
      <w:r w:rsidRPr="00A717ED">
        <w:t>Analysis of amino acids</w:t>
      </w:r>
      <w:r w:rsidR="00211EDD">
        <w:t>, fermentable sugars and iso-α-acids</w:t>
      </w:r>
    </w:p>
    <w:p w14:paraId="155AB907" w14:textId="4112FB23" w:rsidR="00D23020" w:rsidRPr="00582416" w:rsidRDefault="00211EDD" w:rsidP="00D23020">
      <w:r>
        <w:t>placeholder</w:t>
      </w:r>
    </w:p>
    <w:p w14:paraId="28F2EFC5" w14:textId="0A1F517E" w:rsidR="00496146" w:rsidRPr="00A717ED" w:rsidRDefault="00015B36" w:rsidP="001D4FC3">
      <w:pPr>
        <w:pStyle w:val="heading3"/>
      </w:pPr>
      <w:r w:rsidRPr="00A717ED">
        <w:t>Other a</w:t>
      </w:r>
      <w:r w:rsidR="00496146" w:rsidRPr="00A717ED">
        <w:t>na</w:t>
      </w:r>
      <w:r w:rsidR="0098336C" w:rsidRPr="00A717ED">
        <w:t xml:space="preserve">lysis </w:t>
      </w:r>
      <w:r w:rsidRPr="00A717ED">
        <w:t>methods</w:t>
      </w:r>
    </w:p>
    <w:p w14:paraId="0AE527C5" w14:textId="2FB31208" w:rsidR="00E14E6D" w:rsidRPr="00A717ED" w:rsidRDefault="00015B36" w:rsidP="00E429A6">
      <w:pPr>
        <w:rPr>
          <w:lang w:val="en-GB"/>
        </w:rPr>
      </w:pPr>
      <w:r w:rsidRPr="00A717ED">
        <w:rPr>
          <w:lang w:val="en-GB"/>
        </w:rPr>
        <w:t>For a quantitative measurement of changes in the liquid the pH and the colour change of the liquid were measured. The colour change was measured in OD with a spec</w:t>
      </w:r>
      <w:r w:rsidR="00A57563">
        <w:rPr>
          <w:lang w:val="en-GB"/>
        </w:rPr>
        <w:t>trophotometer at 420 and 450 </w:t>
      </w:r>
      <w:r w:rsidR="008D2B9F">
        <w:rPr>
          <w:lang w:val="en-GB"/>
        </w:rPr>
        <w:t xml:space="preserve">nm. </w:t>
      </w:r>
      <w:r w:rsidR="00A57563">
        <w:rPr>
          <w:lang w:val="en-GB"/>
        </w:rPr>
        <w:t>A</w:t>
      </w:r>
      <w:r w:rsidR="00A57563" w:rsidRPr="00A717ED">
        <w:rPr>
          <w:lang w:val="en-GB"/>
        </w:rPr>
        <w:t xml:space="preserve"> leaching test</w:t>
      </w:r>
      <w:r w:rsidR="00A57563">
        <w:rPr>
          <w:lang w:val="en-GB"/>
        </w:rPr>
        <w:t xml:space="preserve"> f</w:t>
      </w:r>
      <w:r w:rsidRPr="00A717ED">
        <w:rPr>
          <w:lang w:val="en-GB"/>
        </w:rPr>
        <w:t>or th</w:t>
      </w:r>
      <w:r w:rsidRPr="00A717ED">
        <w:rPr>
          <w:lang w:val="en-GB"/>
        </w:rPr>
        <w:t xml:space="preserve">e amine-functionalized </w:t>
      </w:r>
      <w:r w:rsidRPr="00A717ED">
        <w:rPr>
          <w:lang w:val="en-GB"/>
        </w:rPr>
        <w:t>resins was performed using a LCK138 Hach test kit for total N-content</w:t>
      </w:r>
      <w:r w:rsidR="00A57563">
        <w:rPr>
          <w:lang w:val="en-GB"/>
        </w:rPr>
        <w:t xml:space="preserve"> (</w:t>
      </w:r>
      <w:r w:rsidRPr="00A717ED">
        <w:rPr>
          <w:lang w:val="en-GB"/>
        </w:rPr>
        <w:t xml:space="preserve">measuring range </w:t>
      </w:r>
      <w:r w:rsidRPr="00A717ED">
        <w:rPr>
          <w:lang w:val="en-GB"/>
        </w:rPr>
        <w:t>of</w:t>
      </w:r>
      <w:r w:rsidRPr="00A717ED">
        <w:rPr>
          <w:lang w:val="en-GB"/>
        </w:rPr>
        <w:t xml:space="preserve"> 1-16 mg/L</w:t>
      </w:r>
      <w:r w:rsidR="00A57563">
        <w:rPr>
          <w:lang w:val="en-GB"/>
        </w:rPr>
        <w:t>)</w:t>
      </w:r>
      <w:r w:rsidRPr="00A717ED">
        <w:rPr>
          <w:lang w:val="en-GB"/>
        </w:rPr>
        <w:t xml:space="preserve">. </w:t>
      </w:r>
      <w:r w:rsidRPr="00A717ED">
        <w:rPr>
          <w:lang w:val="en-GB"/>
        </w:rPr>
        <w:t xml:space="preserve">The resins were washed as described and incubated in an HCl solution </w:t>
      </w:r>
      <w:r w:rsidR="00A57563">
        <w:rPr>
          <w:lang w:val="en-GB"/>
        </w:rPr>
        <w:t>at</w:t>
      </w:r>
      <w:r w:rsidRPr="00A717ED">
        <w:rPr>
          <w:lang w:val="en-GB"/>
        </w:rPr>
        <w:t xml:space="preserve"> pH 5.1. Hereafter</w:t>
      </w:r>
      <w:r w:rsidR="00A57563">
        <w:rPr>
          <w:lang w:val="en-GB"/>
        </w:rPr>
        <w:t>,</w:t>
      </w:r>
      <w:r w:rsidRPr="00A717ED">
        <w:rPr>
          <w:lang w:val="en-GB"/>
        </w:rPr>
        <w:t xml:space="preserve"> the resi</w:t>
      </w:r>
      <w:r w:rsidR="00A57563">
        <w:rPr>
          <w:lang w:val="en-GB"/>
        </w:rPr>
        <w:t xml:space="preserve">n was separated from the liquid, which </w:t>
      </w:r>
      <w:r w:rsidR="0049664D">
        <w:rPr>
          <w:lang w:val="en-GB"/>
        </w:rPr>
        <w:t>were analysed</w:t>
      </w:r>
      <w:r w:rsidRPr="00A717ED">
        <w:rPr>
          <w:lang w:val="en-GB"/>
        </w:rPr>
        <w:t xml:space="preserve"> for total N-content with a Hac</w:t>
      </w:r>
      <w:r w:rsidRPr="00A717ED">
        <w:rPr>
          <w:lang w:val="en-GB"/>
        </w:rPr>
        <w:t>h DR3900 VIS spectrophotometer</w:t>
      </w:r>
      <w:r w:rsidR="0049664D">
        <w:rPr>
          <w:lang w:val="en-GB"/>
        </w:rPr>
        <w:t xml:space="preserve"> according to the method described by the manufacturer. </w:t>
      </w:r>
    </w:p>
    <w:p w14:paraId="143363D2" w14:textId="77777777" w:rsidR="00E14E6D" w:rsidRPr="00A717ED" w:rsidRDefault="00E14E6D" w:rsidP="00E429A6">
      <w:pPr>
        <w:rPr>
          <w:lang w:val="en-GB"/>
        </w:rPr>
      </w:pPr>
    </w:p>
    <w:p w14:paraId="12892C0F" w14:textId="77777777" w:rsidR="00E14E6D" w:rsidRPr="00A717ED" w:rsidRDefault="00E14E6D" w:rsidP="00E14E6D">
      <w:pPr>
        <w:pStyle w:val="EndNoteBibliography"/>
        <w:ind w:left="720" w:hanging="720"/>
        <w:rPr>
          <w:lang w:val="en-GB"/>
        </w:rPr>
      </w:pPr>
      <w:r w:rsidRPr="00A717ED">
        <w:rPr>
          <w:lang w:val="en-GB"/>
        </w:rPr>
        <w:fldChar w:fldCharType="begin"/>
      </w:r>
      <w:r w:rsidRPr="00A717ED">
        <w:rPr>
          <w:lang w:val="en-GB"/>
        </w:rPr>
        <w:instrText xml:space="preserve"> ADDIN EN.REFLIST </w:instrText>
      </w:r>
      <w:r w:rsidRPr="00A717ED">
        <w:rPr>
          <w:lang w:val="en-GB"/>
        </w:rPr>
        <w:fldChar w:fldCharType="separate"/>
      </w:r>
      <w:r w:rsidRPr="00A717ED">
        <w:rPr>
          <w:lang w:val="en-GB"/>
        </w:rPr>
        <w:t>1.</w:t>
      </w:r>
      <w:r w:rsidRPr="00A717ED">
        <w:rPr>
          <w:lang w:val="en-GB"/>
        </w:rPr>
        <w:tab/>
        <w:t xml:space="preserve">Vesely, P., et al., </w:t>
      </w:r>
      <w:r w:rsidRPr="00A717ED">
        <w:rPr>
          <w:i/>
          <w:lang w:val="en-GB"/>
        </w:rPr>
        <w:t>Analysis of Aldehydes in Beer Using Solid-Phase Microextraction with On-Fiber Derivatization and Gas Chromatography/Mass Spectrometry.</w:t>
      </w:r>
      <w:r w:rsidRPr="00A717ED">
        <w:rPr>
          <w:lang w:val="en-GB"/>
        </w:rPr>
        <w:t xml:space="preserve"> Journal of Agricultural and Food Chemistry, 2003. </w:t>
      </w:r>
      <w:r w:rsidRPr="00A717ED">
        <w:rPr>
          <w:b/>
          <w:lang w:val="en-GB"/>
        </w:rPr>
        <w:t>51</w:t>
      </w:r>
      <w:r w:rsidRPr="00A717ED">
        <w:rPr>
          <w:lang w:val="en-GB"/>
        </w:rPr>
        <w:t>(24): p. 6941-6944.</w:t>
      </w:r>
    </w:p>
    <w:p w14:paraId="336BFAD7" w14:textId="77777777" w:rsidR="00E429A6" w:rsidRPr="00A717ED" w:rsidRDefault="00E14E6D" w:rsidP="00E429A6">
      <w:pPr>
        <w:rPr>
          <w:lang w:val="en-GB"/>
        </w:rPr>
      </w:pPr>
      <w:r w:rsidRPr="00A717ED">
        <w:rPr>
          <w:lang w:val="en-GB"/>
        </w:rPr>
        <w:fldChar w:fldCharType="end"/>
      </w:r>
    </w:p>
    <w:sectPr w:rsidR="00E429A6" w:rsidRPr="00A717ED" w:rsidSect="007F7C9E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28A41" w14:textId="77777777" w:rsidR="00C01E47" w:rsidRDefault="00C01E47" w:rsidP="00E429A6">
      <w:pPr>
        <w:spacing w:after="0" w:line="240" w:lineRule="auto"/>
      </w:pPr>
      <w:r>
        <w:separator/>
      </w:r>
    </w:p>
  </w:endnote>
  <w:endnote w:type="continuationSeparator" w:id="0">
    <w:p w14:paraId="1A75BDB6" w14:textId="77777777" w:rsidR="00C01E47" w:rsidRDefault="00C01E47" w:rsidP="00E42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FEFB9" w14:textId="77777777" w:rsidR="00C01E47" w:rsidRDefault="00C01E47" w:rsidP="00E429A6">
      <w:pPr>
        <w:spacing w:after="0" w:line="240" w:lineRule="auto"/>
      </w:pPr>
      <w:r>
        <w:separator/>
      </w:r>
    </w:p>
  </w:footnote>
  <w:footnote w:type="continuationSeparator" w:id="0">
    <w:p w14:paraId="24D5D389" w14:textId="77777777" w:rsidR="00C01E47" w:rsidRDefault="00C01E47" w:rsidP="00E42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2957F0" w14:textId="77777777" w:rsidR="00E429A6" w:rsidRDefault="00E429A6">
    <w:pPr>
      <w:pStyle w:val="Header"/>
    </w:pPr>
    <w:r>
      <w:t>Author: Deborah Gernat</w:t>
    </w:r>
  </w:p>
  <w:p w14:paraId="561F4C7B" w14:textId="77777777" w:rsidR="00E429A6" w:rsidRDefault="00E429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36652"/>
    <w:multiLevelType w:val="hybridMultilevel"/>
    <w:tmpl w:val="48540C2A"/>
    <w:lvl w:ilvl="0" w:tplc="FD8EE27A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81A64"/>
    <w:multiLevelType w:val="multilevel"/>
    <w:tmpl w:val="C73AA0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apderptefv9keeaayp5wzidre0x5tte2sx&quot;&gt;literature research aldehydes&lt;record-ids&gt;&lt;item&gt;539&lt;/item&gt;&lt;/record-ids&gt;&lt;/item&gt;&lt;/Libraries&gt;"/>
  </w:docVars>
  <w:rsids>
    <w:rsidRoot w:val="00E429A6"/>
    <w:rsid w:val="00015B36"/>
    <w:rsid w:val="00034B53"/>
    <w:rsid w:val="000D4855"/>
    <w:rsid w:val="000D5C75"/>
    <w:rsid w:val="001043AF"/>
    <w:rsid w:val="00143888"/>
    <w:rsid w:val="00147BB5"/>
    <w:rsid w:val="00155522"/>
    <w:rsid w:val="001B6B64"/>
    <w:rsid w:val="001D4FC3"/>
    <w:rsid w:val="00211EDD"/>
    <w:rsid w:val="00227861"/>
    <w:rsid w:val="0023689B"/>
    <w:rsid w:val="00242A02"/>
    <w:rsid w:val="00254A37"/>
    <w:rsid w:val="00277F02"/>
    <w:rsid w:val="002C76B9"/>
    <w:rsid w:val="002F12BF"/>
    <w:rsid w:val="0030485A"/>
    <w:rsid w:val="003230E8"/>
    <w:rsid w:val="00371CA0"/>
    <w:rsid w:val="003B4DA0"/>
    <w:rsid w:val="003F4B82"/>
    <w:rsid w:val="00487CD8"/>
    <w:rsid w:val="00496146"/>
    <w:rsid w:val="0049664D"/>
    <w:rsid w:val="004A2F4E"/>
    <w:rsid w:val="004C63E5"/>
    <w:rsid w:val="004E4DD1"/>
    <w:rsid w:val="00507266"/>
    <w:rsid w:val="0052276C"/>
    <w:rsid w:val="005337A1"/>
    <w:rsid w:val="00582416"/>
    <w:rsid w:val="00582918"/>
    <w:rsid w:val="00615C52"/>
    <w:rsid w:val="006206C0"/>
    <w:rsid w:val="006536BF"/>
    <w:rsid w:val="00676EED"/>
    <w:rsid w:val="00695574"/>
    <w:rsid w:val="006A6E99"/>
    <w:rsid w:val="006E7EF4"/>
    <w:rsid w:val="006F1CAB"/>
    <w:rsid w:val="00703F9D"/>
    <w:rsid w:val="007374A3"/>
    <w:rsid w:val="007775CD"/>
    <w:rsid w:val="007A7D8E"/>
    <w:rsid w:val="007C06AF"/>
    <w:rsid w:val="007D33A5"/>
    <w:rsid w:val="007F7C9E"/>
    <w:rsid w:val="00827C82"/>
    <w:rsid w:val="00885E02"/>
    <w:rsid w:val="008B530A"/>
    <w:rsid w:val="008D2B9F"/>
    <w:rsid w:val="00905B5B"/>
    <w:rsid w:val="00921A4E"/>
    <w:rsid w:val="009252FA"/>
    <w:rsid w:val="00940771"/>
    <w:rsid w:val="009636E6"/>
    <w:rsid w:val="00965FF0"/>
    <w:rsid w:val="0096722B"/>
    <w:rsid w:val="0098336C"/>
    <w:rsid w:val="009B347A"/>
    <w:rsid w:val="009B6C6B"/>
    <w:rsid w:val="009D00AE"/>
    <w:rsid w:val="009E31F8"/>
    <w:rsid w:val="00A3192E"/>
    <w:rsid w:val="00A368FD"/>
    <w:rsid w:val="00A57563"/>
    <w:rsid w:val="00A717ED"/>
    <w:rsid w:val="00A80EB8"/>
    <w:rsid w:val="00A96197"/>
    <w:rsid w:val="00AF7D13"/>
    <w:rsid w:val="00B404B2"/>
    <w:rsid w:val="00B43746"/>
    <w:rsid w:val="00B50AEC"/>
    <w:rsid w:val="00B6780F"/>
    <w:rsid w:val="00BC4CF3"/>
    <w:rsid w:val="00C01E47"/>
    <w:rsid w:val="00C07248"/>
    <w:rsid w:val="00C9308A"/>
    <w:rsid w:val="00C968A7"/>
    <w:rsid w:val="00CE5B50"/>
    <w:rsid w:val="00D04917"/>
    <w:rsid w:val="00D23020"/>
    <w:rsid w:val="00D42F18"/>
    <w:rsid w:val="00D97A75"/>
    <w:rsid w:val="00E14E6D"/>
    <w:rsid w:val="00E24FC8"/>
    <w:rsid w:val="00E429A6"/>
    <w:rsid w:val="00EE443D"/>
    <w:rsid w:val="00F4554D"/>
    <w:rsid w:val="00F53792"/>
    <w:rsid w:val="00FE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AB8B"/>
  <w15:docId w15:val="{9D66C0C4-A7C8-4CAF-B5DD-78AD809B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9A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4F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0">
    <w:name w:val="heading 2"/>
    <w:basedOn w:val="Normal"/>
    <w:next w:val="Normal"/>
    <w:link w:val="Heading2Char"/>
    <w:uiPriority w:val="9"/>
    <w:unhideWhenUsed/>
    <w:qFormat/>
    <w:rsid w:val="001D4F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9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9A6"/>
  </w:style>
  <w:style w:type="paragraph" w:styleId="Footer">
    <w:name w:val="footer"/>
    <w:basedOn w:val="Normal"/>
    <w:link w:val="FooterChar"/>
    <w:uiPriority w:val="99"/>
    <w:unhideWhenUsed/>
    <w:rsid w:val="00E429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9A6"/>
  </w:style>
  <w:style w:type="paragraph" w:styleId="BalloonText">
    <w:name w:val="Balloon Text"/>
    <w:basedOn w:val="Normal"/>
    <w:link w:val="BalloonTextChar"/>
    <w:uiPriority w:val="99"/>
    <w:semiHidden/>
    <w:unhideWhenUsed/>
    <w:rsid w:val="00E4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D33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3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3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33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33A5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E4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E4DD1"/>
    <w:pPr>
      <w:spacing w:line="240" w:lineRule="auto"/>
    </w:pPr>
    <w:rPr>
      <w:b/>
      <w:bCs/>
      <w:i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E14E6D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14E6D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E14E6D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E14E6D"/>
    <w:rPr>
      <w:rFonts w:ascii="Calibri" w:hAnsi="Calibri"/>
      <w:noProof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D4FC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0"/>
    <w:uiPriority w:val="9"/>
    <w:rsid w:val="001D4F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D4FC3"/>
    <w:pPr>
      <w:ind w:left="720"/>
      <w:contextualSpacing/>
    </w:pPr>
  </w:style>
  <w:style w:type="paragraph" w:customStyle="1" w:styleId="heading2">
    <w:name w:val="heading2"/>
    <w:basedOn w:val="ListParagraph"/>
    <w:link w:val="heading2Char0"/>
    <w:qFormat/>
    <w:rsid w:val="001D4FC3"/>
    <w:pPr>
      <w:numPr>
        <w:numId w:val="1"/>
      </w:numPr>
    </w:pPr>
    <w:rPr>
      <w:b/>
      <w:i/>
      <w:lang w:val="en-GB"/>
    </w:rPr>
  </w:style>
  <w:style w:type="paragraph" w:customStyle="1" w:styleId="heading3">
    <w:name w:val="heading3"/>
    <w:basedOn w:val="heading2"/>
    <w:link w:val="heading3Char"/>
    <w:qFormat/>
    <w:rsid w:val="001D4FC3"/>
    <w:pPr>
      <w:numPr>
        <w:ilvl w:val="1"/>
        <w:numId w:val="2"/>
      </w:num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D4FC3"/>
  </w:style>
  <w:style w:type="character" w:customStyle="1" w:styleId="heading2Char0">
    <w:name w:val="heading2 Char"/>
    <w:basedOn w:val="ListParagraphChar"/>
    <w:link w:val="heading2"/>
    <w:rsid w:val="001D4FC3"/>
    <w:rPr>
      <w:b/>
      <w:i/>
      <w:lang w:val="en-GB"/>
    </w:rPr>
  </w:style>
  <w:style w:type="table" w:customStyle="1" w:styleId="Tabelzonderopmaak21">
    <w:name w:val="Tabel zonder opmaak 21"/>
    <w:basedOn w:val="TableNormal"/>
    <w:next w:val="TableNormal"/>
    <w:uiPriority w:val="42"/>
    <w:rsid w:val="00940771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heading3Char">
    <w:name w:val="heading3 Char"/>
    <w:basedOn w:val="heading2Char0"/>
    <w:link w:val="heading3"/>
    <w:rsid w:val="001D4FC3"/>
    <w:rPr>
      <w:b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AA3040-FA21-4BF5-8FAE-038D319871A0}" type="doc">
      <dgm:prSet loTypeId="urn:microsoft.com/office/officeart/2005/8/layout/funnel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BA919353-3669-4DC6-910B-B56BC92E2478}">
      <dgm:prSet phldrT="[Text]" custT="1"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pPr algn="ctr"/>
          <a:r>
            <a:rPr lang="en-GB" sz="900"/>
            <a:t>Adsorbent screening in wort</a:t>
          </a:r>
        </a:p>
      </dgm:t>
    </dgm:pt>
    <dgm:pt modelId="{6AF277B2-5B84-447D-A638-7F5180C4EC5C}" type="parTrans" cxnId="{C7421464-1C83-4D9C-98D7-BDB646BFEA6A}">
      <dgm:prSet/>
      <dgm:spPr/>
      <dgm:t>
        <a:bodyPr/>
        <a:lstStyle/>
        <a:p>
          <a:pPr algn="ctr"/>
          <a:endParaRPr lang="en-GB"/>
        </a:p>
      </dgm:t>
    </dgm:pt>
    <dgm:pt modelId="{D6B76614-6B1F-46BB-8119-25F7BB26F14F}" type="sibTrans" cxnId="{C7421464-1C83-4D9C-98D7-BDB646BFEA6A}">
      <dgm:prSet/>
      <dgm:spPr/>
      <dgm:t>
        <a:bodyPr/>
        <a:lstStyle/>
        <a:p>
          <a:pPr algn="ctr"/>
          <a:endParaRPr lang="en-GB"/>
        </a:p>
      </dgm:t>
    </dgm:pt>
    <dgm:pt modelId="{550CCFA8-EAA3-434B-9549-A98E9F0A400E}">
      <dgm:prSet phldrT="[Text]" custT="1"/>
      <dgm:spPr>
        <a:solidFill>
          <a:schemeClr val="bg1">
            <a:lumMod val="50000"/>
          </a:schemeClr>
        </a:solidFill>
      </dgm:spPr>
      <dgm:t>
        <a:bodyPr/>
        <a:lstStyle/>
        <a:p>
          <a:pPr algn="ctr"/>
          <a:r>
            <a:rPr lang="en-GB" sz="900"/>
            <a:t>Isotherm determina-tion in NAB</a:t>
          </a:r>
        </a:p>
      </dgm:t>
    </dgm:pt>
    <dgm:pt modelId="{2012647B-B152-4EBE-BC9F-2AA7C9CE2913}" type="parTrans" cxnId="{6749F9D0-0418-4524-A97F-8D49AD59AF4C}">
      <dgm:prSet/>
      <dgm:spPr/>
      <dgm:t>
        <a:bodyPr/>
        <a:lstStyle/>
        <a:p>
          <a:pPr algn="ctr"/>
          <a:endParaRPr lang="en-GB"/>
        </a:p>
      </dgm:t>
    </dgm:pt>
    <dgm:pt modelId="{FEE654C6-EEC3-405F-857B-F03C3D67FFEA}" type="sibTrans" cxnId="{6749F9D0-0418-4524-A97F-8D49AD59AF4C}">
      <dgm:prSet/>
      <dgm:spPr/>
      <dgm:t>
        <a:bodyPr/>
        <a:lstStyle/>
        <a:p>
          <a:pPr algn="ctr"/>
          <a:endParaRPr lang="en-GB"/>
        </a:p>
      </dgm:t>
    </dgm:pt>
    <dgm:pt modelId="{F9651203-5D0F-414B-BE55-696C9E0D7EB9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pPr algn="ctr"/>
          <a:r>
            <a:rPr lang="en-GB" sz="900"/>
            <a:t>Model robustness study</a:t>
          </a:r>
        </a:p>
      </dgm:t>
    </dgm:pt>
    <dgm:pt modelId="{937AA42E-82FD-476E-A9B6-6B92364AE2AF}" type="parTrans" cxnId="{F1434DCC-2959-4ADD-8F32-88AA583B7D5A}">
      <dgm:prSet/>
      <dgm:spPr/>
      <dgm:t>
        <a:bodyPr/>
        <a:lstStyle/>
        <a:p>
          <a:pPr algn="ctr"/>
          <a:endParaRPr lang="en-GB"/>
        </a:p>
      </dgm:t>
    </dgm:pt>
    <dgm:pt modelId="{65366848-A485-43D5-B5FB-BFA7DED35B61}" type="sibTrans" cxnId="{F1434DCC-2959-4ADD-8F32-88AA583B7D5A}">
      <dgm:prSet/>
      <dgm:spPr/>
      <dgm:t>
        <a:bodyPr/>
        <a:lstStyle/>
        <a:p>
          <a:pPr algn="ctr"/>
          <a:endParaRPr lang="en-GB"/>
        </a:p>
      </dgm:t>
    </dgm:pt>
    <dgm:pt modelId="{E09407FE-F18F-43B5-AB19-C69A40289182}">
      <dgm:prSet phldrT="[Text]"/>
      <dgm:spPr/>
      <dgm:t>
        <a:bodyPr/>
        <a:lstStyle/>
        <a:p>
          <a:pPr algn="ctr"/>
          <a:r>
            <a:rPr lang="en-GB"/>
            <a:t>Selection of optimal adsorbent</a:t>
          </a:r>
        </a:p>
      </dgm:t>
    </dgm:pt>
    <dgm:pt modelId="{34CFFF81-6FBE-442A-9F0B-F24B4319833A}" type="parTrans" cxnId="{7FB4AA35-44AD-4E4E-8C80-EB979BB76225}">
      <dgm:prSet/>
      <dgm:spPr/>
      <dgm:t>
        <a:bodyPr/>
        <a:lstStyle/>
        <a:p>
          <a:pPr algn="ctr"/>
          <a:endParaRPr lang="en-GB"/>
        </a:p>
      </dgm:t>
    </dgm:pt>
    <dgm:pt modelId="{78AC32BC-C8B7-4722-97F8-421659004993}" type="sibTrans" cxnId="{7FB4AA35-44AD-4E4E-8C80-EB979BB76225}">
      <dgm:prSet/>
      <dgm:spPr/>
      <dgm:t>
        <a:bodyPr/>
        <a:lstStyle/>
        <a:p>
          <a:pPr algn="ctr"/>
          <a:endParaRPr lang="en-GB"/>
        </a:p>
      </dgm:t>
    </dgm:pt>
    <dgm:pt modelId="{FF9A26B9-ECAC-4088-B641-681A23624E63}" type="pres">
      <dgm:prSet presAssocID="{5DAA3040-FA21-4BF5-8FAE-038D319871A0}" presName="Name0" presStyleCnt="0">
        <dgm:presLayoutVars>
          <dgm:chMax val="4"/>
          <dgm:resizeHandles val="exact"/>
        </dgm:presLayoutVars>
      </dgm:prSet>
      <dgm:spPr/>
    </dgm:pt>
    <dgm:pt modelId="{EC14285D-D451-4BE0-A6D1-512DBEC03CAC}" type="pres">
      <dgm:prSet presAssocID="{5DAA3040-FA21-4BF5-8FAE-038D319871A0}" presName="ellipse" presStyleLbl="trBgShp" presStyleIdx="0" presStyleCnt="1"/>
      <dgm:spPr>
        <a:solidFill>
          <a:schemeClr val="bg1">
            <a:lumMod val="95000"/>
            <a:alpha val="40000"/>
          </a:schemeClr>
        </a:solidFill>
      </dgm:spPr>
    </dgm:pt>
    <dgm:pt modelId="{7D6C418A-7D3D-4507-B223-A759BCE4CBB8}" type="pres">
      <dgm:prSet presAssocID="{5DAA3040-FA21-4BF5-8FAE-038D319871A0}" presName="arrow1" presStyleLbl="fgShp" presStyleIdx="0" presStyleCnt="1"/>
      <dgm:spPr>
        <a:solidFill>
          <a:schemeClr val="tx1"/>
        </a:solidFill>
      </dgm:spPr>
    </dgm:pt>
    <dgm:pt modelId="{0864B820-C07E-4B1E-99C0-C60FD32144D1}" type="pres">
      <dgm:prSet presAssocID="{5DAA3040-FA21-4BF5-8FAE-038D319871A0}" presName="rectangle" presStyleLbl="revTx" presStyleIdx="0" presStyleCnt="1" custScaleY="66980">
        <dgm:presLayoutVars>
          <dgm:bulletEnabled val="1"/>
        </dgm:presLayoutVars>
      </dgm:prSet>
      <dgm:spPr/>
    </dgm:pt>
    <dgm:pt modelId="{B84F8016-5634-4876-9CE9-1D6D4D1D27AC}" type="pres">
      <dgm:prSet presAssocID="{550CCFA8-EAA3-434B-9549-A98E9F0A400E}" presName="item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7FE6266-D3CF-4B30-A019-E42A3D73A92F}" type="pres">
      <dgm:prSet presAssocID="{F9651203-5D0F-414B-BE55-696C9E0D7EB9}" presName="item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59E566CD-0E2A-4C3C-9E40-A5946579E887}" type="pres">
      <dgm:prSet presAssocID="{E09407FE-F18F-43B5-AB19-C69A40289182}" presName="item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C824129D-0A89-4755-AD01-822FB95A234A}" type="pres">
      <dgm:prSet presAssocID="{5DAA3040-FA21-4BF5-8FAE-038D319871A0}" presName="funnel" presStyleLbl="trAlignAcc1" presStyleIdx="0" presStyleCnt="1"/>
      <dgm:spPr>
        <a:ln>
          <a:solidFill>
            <a:schemeClr val="tx1"/>
          </a:solidFill>
        </a:ln>
      </dgm:spPr>
    </dgm:pt>
  </dgm:ptLst>
  <dgm:cxnLst>
    <dgm:cxn modelId="{C7421464-1C83-4D9C-98D7-BDB646BFEA6A}" srcId="{5DAA3040-FA21-4BF5-8FAE-038D319871A0}" destId="{BA919353-3669-4DC6-910B-B56BC92E2478}" srcOrd="0" destOrd="0" parTransId="{6AF277B2-5B84-447D-A638-7F5180C4EC5C}" sibTransId="{D6B76614-6B1F-46BB-8119-25F7BB26F14F}"/>
    <dgm:cxn modelId="{6749F9D0-0418-4524-A97F-8D49AD59AF4C}" srcId="{5DAA3040-FA21-4BF5-8FAE-038D319871A0}" destId="{550CCFA8-EAA3-434B-9549-A98E9F0A400E}" srcOrd="1" destOrd="0" parTransId="{2012647B-B152-4EBE-BC9F-2AA7C9CE2913}" sibTransId="{FEE654C6-EEC3-405F-857B-F03C3D67FFEA}"/>
    <dgm:cxn modelId="{6F684912-88F4-4D0F-98D3-4F2C2E901A92}" type="presOf" srcId="{550CCFA8-EAA3-434B-9549-A98E9F0A400E}" destId="{97FE6266-D3CF-4B30-A019-E42A3D73A92F}" srcOrd="0" destOrd="0" presId="urn:microsoft.com/office/officeart/2005/8/layout/funnel1"/>
    <dgm:cxn modelId="{7FB4AA35-44AD-4E4E-8C80-EB979BB76225}" srcId="{5DAA3040-FA21-4BF5-8FAE-038D319871A0}" destId="{E09407FE-F18F-43B5-AB19-C69A40289182}" srcOrd="3" destOrd="0" parTransId="{34CFFF81-6FBE-442A-9F0B-F24B4319833A}" sibTransId="{78AC32BC-C8B7-4722-97F8-421659004993}"/>
    <dgm:cxn modelId="{C20127D7-7ACC-4ABE-968C-9E9A568B1596}" type="presOf" srcId="{F9651203-5D0F-414B-BE55-696C9E0D7EB9}" destId="{B84F8016-5634-4876-9CE9-1D6D4D1D27AC}" srcOrd="0" destOrd="0" presId="urn:microsoft.com/office/officeart/2005/8/layout/funnel1"/>
    <dgm:cxn modelId="{61110221-5CBB-431C-B7C8-83A27854FEC6}" type="presOf" srcId="{E09407FE-F18F-43B5-AB19-C69A40289182}" destId="{0864B820-C07E-4B1E-99C0-C60FD32144D1}" srcOrd="0" destOrd="0" presId="urn:microsoft.com/office/officeart/2005/8/layout/funnel1"/>
    <dgm:cxn modelId="{F1434DCC-2959-4ADD-8F32-88AA583B7D5A}" srcId="{5DAA3040-FA21-4BF5-8FAE-038D319871A0}" destId="{F9651203-5D0F-414B-BE55-696C9E0D7EB9}" srcOrd="2" destOrd="0" parTransId="{937AA42E-82FD-476E-A9B6-6B92364AE2AF}" sibTransId="{65366848-A485-43D5-B5FB-BFA7DED35B61}"/>
    <dgm:cxn modelId="{815FAFEB-D566-4E92-9333-F5461F6CF06C}" type="presOf" srcId="{BA919353-3669-4DC6-910B-B56BC92E2478}" destId="{59E566CD-0E2A-4C3C-9E40-A5946579E887}" srcOrd="0" destOrd="0" presId="urn:microsoft.com/office/officeart/2005/8/layout/funnel1"/>
    <dgm:cxn modelId="{6A3BEB48-6C38-4FCC-A92E-EE7C0A404226}" type="presOf" srcId="{5DAA3040-FA21-4BF5-8FAE-038D319871A0}" destId="{FF9A26B9-ECAC-4088-B641-681A23624E63}" srcOrd="0" destOrd="0" presId="urn:microsoft.com/office/officeart/2005/8/layout/funnel1"/>
    <dgm:cxn modelId="{AB81E15A-7AF5-41F8-895F-0E0566852F2C}" type="presParOf" srcId="{FF9A26B9-ECAC-4088-B641-681A23624E63}" destId="{EC14285D-D451-4BE0-A6D1-512DBEC03CAC}" srcOrd="0" destOrd="0" presId="urn:microsoft.com/office/officeart/2005/8/layout/funnel1"/>
    <dgm:cxn modelId="{A0220D1B-3D3E-43F7-A6CF-E76AA2DB6A8B}" type="presParOf" srcId="{FF9A26B9-ECAC-4088-B641-681A23624E63}" destId="{7D6C418A-7D3D-4507-B223-A759BCE4CBB8}" srcOrd="1" destOrd="0" presId="urn:microsoft.com/office/officeart/2005/8/layout/funnel1"/>
    <dgm:cxn modelId="{D0712851-40C3-40AD-8E17-AFF131E0FE2D}" type="presParOf" srcId="{FF9A26B9-ECAC-4088-B641-681A23624E63}" destId="{0864B820-C07E-4B1E-99C0-C60FD32144D1}" srcOrd="2" destOrd="0" presId="urn:microsoft.com/office/officeart/2005/8/layout/funnel1"/>
    <dgm:cxn modelId="{A1D461EE-A412-4708-BD05-8060E670BE74}" type="presParOf" srcId="{FF9A26B9-ECAC-4088-B641-681A23624E63}" destId="{B84F8016-5634-4876-9CE9-1D6D4D1D27AC}" srcOrd="3" destOrd="0" presId="urn:microsoft.com/office/officeart/2005/8/layout/funnel1"/>
    <dgm:cxn modelId="{B20CA91F-3582-4041-9C39-9D7396D26AFD}" type="presParOf" srcId="{FF9A26B9-ECAC-4088-B641-681A23624E63}" destId="{97FE6266-D3CF-4B30-A019-E42A3D73A92F}" srcOrd="4" destOrd="0" presId="urn:microsoft.com/office/officeart/2005/8/layout/funnel1"/>
    <dgm:cxn modelId="{9A128E63-FA47-47A0-A681-6CDE0B55554B}" type="presParOf" srcId="{FF9A26B9-ECAC-4088-B641-681A23624E63}" destId="{59E566CD-0E2A-4C3C-9E40-A5946579E887}" srcOrd="5" destOrd="0" presId="urn:microsoft.com/office/officeart/2005/8/layout/funnel1"/>
    <dgm:cxn modelId="{06A3F0C3-A3BD-41BD-95C6-D7762FCE4F67}" type="presParOf" srcId="{FF9A26B9-ECAC-4088-B641-681A23624E63}" destId="{C824129D-0A89-4755-AD01-822FB95A234A}" srcOrd="6" destOrd="0" presId="urn:microsoft.com/office/officeart/2005/8/layout/funnel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14285D-D451-4BE0-A6D1-512DBEC03CAC}">
      <dsp:nvSpPr>
        <dsp:cNvPr id="0" name=""/>
        <dsp:cNvSpPr/>
      </dsp:nvSpPr>
      <dsp:spPr>
        <a:xfrm>
          <a:off x="734585" y="168330"/>
          <a:ext cx="2419052" cy="840105"/>
        </a:xfrm>
        <a:prstGeom prst="ellipse">
          <a:avLst/>
        </a:prstGeom>
        <a:solidFill>
          <a:schemeClr val="bg1">
            <a:lumMod val="95000"/>
            <a:alpha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D6C418A-7D3D-4507-B223-A759BCE4CBB8}">
      <dsp:nvSpPr>
        <dsp:cNvPr id="0" name=""/>
        <dsp:cNvSpPr/>
      </dsp:nvSpPr>
      <dsp:spPr>
        <a:xfrm>
          <a:off x="1713458" y="2225462"/>
          <a:ext cx="468808" cy="300037"/>
        </a:xfrm>
        <a:prstGeom prst="downArrow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864B820-C07E-4B1E-99C0-C60FD32144D1}">
      <dsp:nvSpPr>
        <dsp:cNvPr id="0" name=""/>
        <dsp:cNvSpPr/>
      </dsp:nvSpPr>
      <dsp:spPr>
        <a:xfrm>
          <a:off x="822721" y="2558372"/>
          <a:ext cx="2250281" cy="3768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Selection of optimal adsorbent</a:t>
          </a:r>
        </a:p>
      </dsp:txBody>
      <dsp:txXfrm>
        <a:off x="822721" y="2558372"/>
        <a:ext cx="2250281" cy="376809"/>
      </dsp:txXfrm>
    </dsp:sp>
    <dsp:sp modelId="{B84F8016-5634-4876-9CE9-1D6D4D1D27AC}">
      <dsp:nvSpPr>
        <dsp:cNvPr id="0" name=""/>
        <dsp:cNvSpPr/>
      </dsp:nvSpPr>
      <dsp:spPr>
        <a:xfrm>
          <a:off x="1614070" y="1073318"/>
          <a:ext cx="843855" cy="843855"/>
        </a:xfrm>
        <a:prstGeom prst="ellipse">
          <a:avLst/>
        </a:prstGeom>
        <a:solidFill>
          <a:schemeClr val="bg1">
            <a:lumMod val="6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Model robustness study</a:t>
          </a:r>
        </a:p>
      </dsp:txBody>
      <dsp:txXfrm>
        <a:off x="1737650" y="1196898"/>
        <a:ext cx="596695" cy="596695"/>
      </dsp:txXfrm>
    </dsp:sp>
    <dsp:sp modelId="{97FE6266-D3CF-4B30-A019-E42A3D73A92F}">
      <dsp:nvSpPr>
        <dsp:cNvPr id="0" name=""/>
        <dsp:cNvSpPr/>
      </dsp:nvSpPr>
      <dsp:spPr>
        <a:xfrm>
          <a:off x="1010245" y="440239"/>
          <a:ext cx="843855" cy="843855"/>
        </a:xfrm>
        <a:prstGeom prst="ellipse">
          <a:avLst/>
        </a:prstGeom>
        <a:solidFill>
          <a:schemeClr val="bg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Isotherm determina-tion in NAB</a:t>
          </a:r>
        </a:p>
      </dsp:txBody>
      <dsp:txXfrm>
        <a:off x="1133825" y="563819"/>
        <a:ext cx="596695" cy="596695"/>
      </dsp:txXfrm>
    </dsp:sp>
    <dsp:sp modelId="{59E566CD-0E2A-4C3C-9E40-A5946579E887}">
      <dsp:nvSpPr>
        <dsp:cNvPr id="0" name=""/>
        <dsp:cNvSpPr/>
      </dsp:nvSpPr>
      <dsp:spPr>
        <a:xfrm>
          <a:off x="1872853" y="236213"/>
          <a:ext cx="843855" cy="843855"/>
        </a:xfrm>
        <a:prstGeom prst="ellipse">
          <a:avLst/>
        </a:prstGeom>
        <a:solidFill>
          <a:schemeClr val="tx1">
            <a:lumMod val="50000"/>
            <a:lumOff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Adsorbent screening in wort</a:t>
          </a:r>
        </a:p>
      </dsp:txBody>
      <dsp:txXfrm>
        <a:off x="1996433" y="359793"/>
        <a:ext cx="596695" cy="596695"/>
      </dsp:txXfrm>
    </dsp:sp>
    <dsp:sp modelId="{C824129D-0A89-4755-AD01-822FB95A234A}">
      <dsp:nvSpPr>
        <dsp:cNvPr id="0" name=""/>
        <dsp:cNvSpPr/>
      </dsp:nvSpPr>
      <dsp:spPr>
        <a:xfrm>
          <a:off x="635198" y="65192"/>
          <a:ext cx="2625328" cy="2100262"/>
        </a:xfrm>
        <a:prstGeom prst="funnel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funnel1">
  <dgm:title val=""/>
  <dgm:desc val=""/>
  <dgm:catLst>
    <dgm:cat type="relationship" pri="2000"/>
    <dgm:cat type="process" pri="2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4"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1">
      <dgm:if name="Name2" axis="ch" ptType="node" func="cnt" op="equ" val="2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w" for="ch" forName="item1" refType="w" fact="0.35"/>
          <dgm:constr type="h" for="ch" forName="item1" refType="w" fact="0.35"/>
          <dgm:constr type="t" for="ch" forName="item1" refType="h" fact="0.05"/>
          <dgm:constr type="l" for="ch" forName="item1" refType="w" fact="0.125"/>
          <dgm:constr type="primFontSz" for="ch" forName="item1" op="equ" val="65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if>
      <dgm:else name="Name3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primFontSz" for="ch" forName="rectangle" val="65"/>
          <dgm:constr type="w" for="ch" forName="item1" refType="w" fact="0.225"/>
          <dgm:constr type="h" for="ch" forName="item1" refType="w" fact="0.225"/>
          <dgm:constr type="t" for="ch" forName="item1" refType="h" fact="0.336"/>
          <dgm:constr type="l" for="ch" forName="item1" refType="w" fact="0.261"/>
          <dgm:constr type="primFontSz" for="ch" forName="item1" val="65"/>
          <dgm:constr type="w" for="ch" forName="item2" refType="w" fact="0.225"/>
          <dgm:constr type="h" for="ch" forName="item2" refType="w" fact="0.225"/>
          <dgm:constr type="t" for="ch" forName="item2" refType="h" fact="0.125"/>
          <dgm:constr type="l" for="ch" forName="item2" refType="w" fact="0.1"/>
          <dgm:constr type="primFontSz" for="ch" forName="item2" refType="primFontSz" refFor="ch" refForName="item1" op="equ"/>
          <dgm:constr type="w" for="ch" forName="item3" refType="w" fact="0.225"/>
          <dgm:constr type="h" for="ch" forName="item3" refType="w" fact="0.225"/>
          <dgm:constr type="t" for="ch" forName="item3" refType="h" fact="0.057"/>
          <dgm:constr type="l" for="ch" forName="item3" refType="w" fact="0.33"/>
          <dgm:constr type="primFontSz" for="ch" forName="item3" refType="primFontSz" refFor="ch" refForName="item1" op="equ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else>
    </dgm:choose>
    <dgm:ruleLst/>
    <dgm:choose name="Name4">
      <dgm:if name="Name5" axis="ch" ptType="node" func="cnt" op="gte" val="1">
        <dgm:layoutNode name="ellipse" styleLbl="trBgShp">
          <dgm:alg type="sp"/>
          <dgm:shape xmlns:r="http://schemas.openxmlformats.org/officeDocument/2006/relationships" type="ellipse" r:blip="">
            <dgm:adjLst/>
          </dgm:shape>
          <dgm:presOf/>
          <dgm:constrLst/>
          <dgm:ruleLst/>
        </dgm:layoutNode>
        <dgm:layoutNode name="arrow1" styleLbl="fgShp">
          <dgm:alg type="sp"/>
          <dgm:shape xmlns:r="http://schemas.openxmlformats.org/officeDocument/2006/relationships" type="downArrow" r:blip="">
            <dgm:adjLst/>
          </dgm:shape>
          <dgm:presOf/>
          <dgm:constrLst/>
          <dgm:ruleLst/>
        </dgm:layoutNode>
        <dgm:layoutNode name="rectangle" styleLbl="revTx">
          <dgm:varLst>
            <dgm:bulletEnabled val="1"/>
          </dgm:varLst>
          <dgm:alg type="tx">
            <dgm:param type="txAnchorHorzCh" val="ctr"/>
          </dgm:alg>
          <dgm:shape xmlns:r="http://schemas.openxmlformats.org/officeDocument/2006/relationships" type="rect" r:blip="">
            <dgm:adjLst/>
          </dgm:shape>
          <dgm:choose name="Name6">
            <dgm:if name="Name7" axis="ch" ptType="node" func="cnt" op="equ" val="1">
              <dgm:presOf axis="ch desOrSelf" ptType="node node" st="1 1" cnt="1 0"/>
            </dgm:if>
            <dgm:if name="Name8" axis="ch" ptType="node" func="cnt" op="equ" val="2">
              <dgm:presOf axis="ch desOrSelf" ptType="node node" st="2 1" cnt="1 0"/>
            </dgm:if>
            <dgm:if name="Name9" axis="ch" ptType="node" func="cnt" op="equ" val="3">
              <dgm:presOf axis="ch desOrSelf" ptType="node node" st="3 1" cnt="1 0"/>
            </dgm:if>
            <dgm:else name="Name10">
              <dgm:presOf axis="ch desOrSelf" ptType="node node" st="4 1" cnt="1 0"/>
            </dgm:else>
          </dgm:choose>
          <dgm:constrLst/>
          <dgm:ruleLst>
            <dgm:rule type="primFontSz" val="5" fact="NaN" max="NaN"/>
          </dgm:ruleLst>
        </dgm:layoutNode>
        <dgm:forEach name="Name11" axis="ch" ptType="node" st="2" cnt="1">
          <dgm:layoutNode name="item1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2">
              <dgm:if name="Name13" axis="root ch" ptType="all node" func="cnt" op="equ" val="1">
                <dgm:presOf/>
              </dgm:if>
              <dgm:if name="Name14" axis="root ch" ptType="all node" func="cnt" op="equ" val="2">
                <dgm:presOf axis="root ch desOrSelf" ptType="all node node" st="1 1 1" cnt="0 1 0"/>
              </dgm:if>
              <dgm:if name="Name15" axis="root ch" ptType="all node" func="cnt" op="equ" val="3">
                <dgm:presOf axis="root ch desOrSelf" ptType="all node node" st="1 2 1" cnt="0 1 0"/>
              </dgm:if>
              <dgm:else name="Name16">
                <dgm:presOf axis="root ch desOrSelf" ptType="all node node" st="1 3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17" axis="ch" ptType="node" st="3" cnt="1">
          <dgm:layoutNode name="item2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8">
              <dgm:if name="Name19" axis="root ch" ptType="all node" func="cnt" op="equ" val="1">
                <dgm:presOf/>
              </dgm:if>
              <dgm:if name="Name20" axis="root ch" ptType="all node" func="cnt" op="equ" val="2">
                <dgm:presOf/>
              </dgm:if>
              <dgm:if name="Name21" axis="root ch" ptType="all node" func="cnt" op="equ" val="3">
                <dgm:presOf axis="root ch desOrSelf" ptType="all node node" st="1 1 1" cnt="0 1 0"/>
              </dgm:if>
              <dgm:else name="Name22">
                <dgm:presOf axis="root ch desOrSelf" ptType="all node node" st="1 2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23" axis="ch" ptType="node" st="4" cnt="1">
          <dgm:layoutNode name="item3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4">
              <dgm:if name="Name25" axis="root ch" ptType="all node" func="cnt" op="equ" val="1">
                <dgm:presOf/>
              </dgm:if>
              <dgm:if name="Name26" axis="root ch" ptType="all node" func="cnt" op="equ" val="2">
                <dgm:presOf/>
              </dgm:if>
              <dgm:if name="Name27" axis="root ch" ptType="all node" func="cnt" op="equ" val="3">
                <dgm:presOf/>
              </dgm:if>
              <dgm:else name="Name28">
                <dgm:presOf axis="root ch desOrSelf" ptType="all node node" st="1 1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layoutNode name="funnel" styleLbl="trAlignAcc1">
          <dgm:alg type="sp"/>
          <dgm:shape xmlns:r="http://schemas.openxmlformats.org/officeDocument/2006/relationships" type="funnel" r:blip="">
            <dgm:adjLst/>
          </dgm:shape>
          <dgm:presOf/>
          <dgm:constrLst/>
          <dgm:ruleLst/>
        </dgm:layoutNode>
      </dgm:if>
      <dgm:else name="Name2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44D04-2657-4254-A4AE-001223231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7060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Gernat - TNW</dc:creator>
  <cp:lastModifiedBy>Deborah Gernat</cp:lastModifiedBy>
  <cp:revision>3</cp:revision>
  <dcterms:created xsi:type="dcterms:W3CDTF">2017-12-04T14:02:00Z</dcterms:created>
  <dcterms:modified xsi:type="dcterms:W3CDTF">2017-12-04T14:07:00Z</dcterms:modified>
</cp:coreProperties>
</file>