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6D934" w14:textId="77777777" w:rsidR="003B039E" w:rsidRPr="003B039E" w:rsidRDefault="003B039E" w:rsidP="003B039E">
      <w:pPr>
        <w:jc w:val="center"/>
        <w:rPr>
          <w:b/>
          <w:bCs/>
          <w:sz w:val="40"/>
          <w:szCs w:val="40"/>
        </w:rPr>
      </w:pPr>
      <w:r w:rsidRPr="003B039E">
        <w:rPr>
          <w:b/>
          <w:bCs/>
          <w:sz w:val="40"/>
          <w:szCs w:val="40"/>
        </w:rPr>
        <w:t>CNN Model Performance Analysis Report</w:t>
      </w:r>
    </w:p>
    <w:p w14:paraId="787A711F" w14:textId="77777777" w:rsidR="003B039E" w:rsidRDefault="003B039E" w:rsidP="003B039E">
      <w:pPr>
        <w:rPr>
          <w:b/>
          <w:bCs/>
        </w:rPr>
      </w:pPr>
    </w:p>
    <w:p w14:paraId="4E27874B" w14:textId="7F0EDE7E" w:rsidR="003B039E" w:rsidRPr="003B039E" w:rsidRDefault="003B039E" w:rsidP="003B039E">
      <w:pPr>
        <w:rPr>
          <w:b/>
          <w:bCs/>
        </w:rPr>
      </w:pPr>
      <w:r w:rsidRPr="003B039E">
        <w:rPr>
          <w:b/>
          <w:bCs/>
        </w:rPr>
        <w:t>Assignment Overview</w:t>
      </w:r>
    </w:p>
    <w:p w14:paraId="5D7E1532" w14:textId="77777777" w:rsidR="003B039E" w:rsidRPr="003B039E" w:rsidRDefault="003B039E" w:rsidP="003B039E">
      <w:r w:rsidRPr="003B039E">
        <w:t>Deep learning models, particularly Convolutional Neural Networks (CNNs), have demonstrated significant advancements in image classification tasks. These models leverage multiple layers to detect patterns and extract meaningful features from images. However, their performance is heavily influenced by factors such as dataset size and the implementation of regularization techniques. Overfitting, underfitting, and generalization are common challenges in training CNN models, making it essential to explore various strategies to optimize performance.</w:t>
      </w:r>
    </w:p>
    <w:p w14:paraId="49000DE8" w14:textId="77777777" w:rsidR="003B039E" w:rsidRPr="003B039E" w:rsidRDefault="003B039E" w:rsidP="003B039E">
      <w:r w:rsidRPr="003B039E">
        <w:t>This assignment aims to investigate the impact of dataset size and regularization methods on CNN model performance by training multiple configurations and evaluating their effectiveness. The study begins with training CNNs from scratch using datasets of varying sizes and implementing regularization techniques like dropout and L2 regularization to understand their impact on accuracy and overfitting. Additionally, a pre-trained VGG16 model is fine-tuned to compare its performance with custom-trained CNNs.</w:t>
      </w:r>
    </w:p>
    <w:p w14:paraId="222268F5" w14:textId="77777777" w:rsidR="003B039E" w:rsidRPr="003B039E" w:rsidRDefault="003B039E" w:rsidP="003B039E">
      <w:r w:rsidRPr="003B039E">
        <w:t>By systematically increasing the training dataset size and adjusting regularization strategies, this study seeks to determine the most effective approach for achieving high classification accuracy while mitigating overfitting. The findings provide valuable insights into best practices for training CNN models and highlight the trade-offs between dataset size, regularization methods, and model complexity. Furthermore, the comparison between training CNNs from scratch versus leveraging transfer learning showcases the advantages of using pre-trained networks to enhance classification performance.</w:t>
      </w:r>
    </w:p>
    <w:p w14:paraId="58147953" w14:textId="77777777" w:rsidR="003B039E" w:rsidRDefault="003B039E" w:rsidP="003B039E">
      <w:pPr>
        <w:rPr>
          <w:b/>
          <w:bCs/>
        </w:rPr>
      </w:pPr>
    </w:p>
    <w:p w14:paraId="44915A8D" w14:textId="77777777" w:rsidR="003B039E" w:rsidRDefault="003B039E" w:rsidP="003B039E">
      <w:pPr>
        <w:rPr>
          <w:b/>
          <w:bCs/>
        </w:rPr>
      </w:pPr>
    </w:p>
    <w:p w14:paraId="4EDBDDBB" w14:textId="77777777" w:rsidR="003B039E" w:rsidRDefault="003B039E" w:rsidP="003B039E">
      <w:pPr>
        <w:rPr>
          <w:b/>
          <w:bCs/>
        </w:rPr>
      </w:pPr>
    </w:p>
    <w:p w14:paraId="2C458A51" w14:textId="77777777" w:rsidR="003B039E" w:rsidRDefault="003B039E" w:rsidP="003B039E">
      <w:pPr>
        <w:rPr>
          <w:b/>
          <w:bCs/>
        </w:rPr>
      </w:pPr>
    </w:p>
    <w:p w14:paraId="344ED241" w14:textId="77777777" w:rsidR="003B039E" w:rsidRDefault="003B039E" w:rsidP="003B039E">
      <w:pPr>
        <w:rPr>
          <w:b/>
          <w:bCs/>
        </w:rPr>
      </w:pPr>
    </w:p>
    <w:p w14:paraId="396E5892" w14:textId="77777777" w:rsidR="003B039E" w:rsidRDefault="003B039E" w:rsidP="003B039E">
      <w:pPr>
        <w:rPr>
          <w:b/>
          <w:bCs/>
        </w:rPr>
      </w:pPr>
    </w:p>
    <w:p w14:paraId="567322DB" w14:textId="77777777" w:rsidR="003B039E" w:rsidRDefault="003B039E" w:rsidP="003B039E">
      <w:pPr>
        <w:rPr>
          <w:b/>
          <w:bCs/>
        </w:rPr>
      </w:pPr>
    </w:p>
    <w:p w14:paraId="01F39BF4" w14:textId="77777777" w:rsidR="003B039E" w:rsidRDefault="003B039E" w:rsidP="003B039E">
      <w:pPr>
        <w:rPr>
          <w:b/>
          <w:bCs/>
        </w:rPr>
      </w:pPr>
    </w:p>
    <w:p w14:paraId="1D213328" w14:textId="1A0D0E8B" w:rsidR="003B039E" w:rsidRPr="003B039E" w:rsidRDefault="003B039E" w:rsidP="003B039E">
      <w:pPr>
        <w:rPr>
          <w:b/>
          <w:bCs/>
        </w:rPr>
      </w:pPr>
      <w:r w:rsidRPr="003B039E">
        <w:rPr>
          <w:b/>
          <w:bCs/>
        </w:rPr>
        <w:lastRenderedPageBreak/>
        <w:t>1. Overfitting Reduction &amp; Model Evaluation</w:t>
      </w:r>
    </w:p>
    <w:p w14:paraId="1DB44932" w14:textId="77777777" w:rsidR="003B039E" w:rsidRPr="003B039E" w:rsidRDefault="003B039E" w:rsidP="003B039E">
      <w:pPr>
        <w:rPr>
          <w:b/>
          <w:bCs/>
        </w:rPr>
      </w:pPr>
      <w:r w:rsidRPr="003B039E">
        <w:rPr>
          <w:b/>
          <w:bCs/>
        </w:rPr>
        <w:t>1.1 Baseline Model (No Regularization)</w:t>
      </w:r>
    </w:p>
    <w:p w14:paraId="2868B777" w14:textId="77777777" w:rsidR="003B039E" w:rsidRPr="003B039E" w:rsidRDefault="003B039E" w:rsidP="003B039E">
      <w:r w:rsidRPr="003B039E">
        <w:t>The baseline model serves as the foundation for comparison. This CNN was trained without any regularization techniques to observe how well it performs on the dataset without constraints.</w:t>
      </w:r>
    </w:p>
    <w:p w14:paraId="545321D4" w14:textId="77777777" w:rsidR="003B039E" w:rsidRPr="003B039E" w:rsidRDefault="003B039E" w:rsidP="003B039E">
      <w:pPr>
        <w:numPr>
          <w:ilvl w:val="0"/>
          <w:numId w:val="1"/>
        </w:numPr>
      </w:pPr>
      <w:r w:rsidRPr="003B039E">
        <w:rPr>
          <w:b/>
          <w:bCs/>
        </w:rPr>
        <w:t>Training Accuracy:</w:t>
      </w:r>
      <w:r w:rsidRPr="003B039E">
        <w:t xml:space="preserve"> 0.95</w:t>
      </w:r>
    </w:p>
    <w:p w14:paraId="14459471" w14:textId="77777777" w:rsidR="003B039E" w:rsidRPr="003B039E" w:rsidRDefault="003B039E" w:rsidP="003B039E">
      <w:pPr>
        <w:numPr>
          <w:ilvl w:val="0"/>
          <w:numId w:val="1"/>
        </w:numPr>
      </w:pPr>
      <w:r w:rsidRPr="003B039E">
        <w:rPr>
          <w:b/>
          <w:bCs/>
        </w:rPr>
        <w:t>Validation Accuracy:</w:t>
      </w:r>
      <w:r w:rsidRPr="003B039E">
        <w:t xml:space="preserve"> 0.75</w:t>
      </w:r>
    </w:p>
    <w:p w14:paraId="4C5C5F09" w14:textId="77777777" w:rsidR="003B039E" w:rsidRPr="003B039E" w:rsidRDefault="003B039E" w:rsidP="003B039E">
      <w:pPr>
        <w:numPr>
          <w:ilvl w:val="0"/>
          <w:numId w:val="1"/>
        </w:numPr>
      </w:pPr>
      <w:r w:rsidRPr="003B039E">
        <w:rPr>
          <w:b/>
          <w:bCs/>
        </w:rPr>
        <w:t>Testing Accuracy:</w:t>
      </w:r>
      <w:r w:rsidRPr="003B039E">
        <w:t xml:space="preserve"> 0.702</w:t>
      </w:r>
    </w:p>
    <w:p w14:paraId="0EB6A7A7" w14:textId="77777777" w:rsidR="003B039E" w:rsidRPr="003B039E" w:rsidRDefault="003B039E" w:rsidP="003B039E">
      <w:pPr>
        <w:numPr>
          <w:ilvl w:val="0"/>
          <w:numId w:val="1"/>
        </w:numPr>
      </w:pPr>
      <w:r w:rsidRPr="003B039E">
        <w:rPr>
          <w:b/>
          <w:bCs/>
        </w:rPr>
        <w:t>Observation:</w:t>
      </w:r>
      <w:r w:rsidRPr="003B039E">
        <w:t xml:space="preserve"> The model exhibits clear signs of overfitting. While it achieves a high training accuracy of 95%, its test accuracy drops to 70.2%, indicating that the model memorized the training data rather than learning generalizable patterns.</w:t>
      </w:r>
    </w:p>
    <w:p w14:paraId="104A5ACF" w14:textId="77777777" w:rsidR="003B039E" w:rsidRPr="003B039E" w:rsidRDefault="003B039E" w:rsidP="003B039E">
      <w:pPr>
        <w:rPr>
          <w:b/>
          <w:bCs/>
        </w:rPr>
      </w:pPr>
      <w:r w:rsidRPr="003B039E">
        <w:rPr>
          <w:b/>
          <w:bCs/>
        </w:rPr>
        <w:t>1.2 Dropout Regularization (0.5 Rate)</w:t>
      </w:r>
    </w:p>
    <w:p w14:paraId="0F8A5FF7" w14:textId="77777777" w:rsidR="003B039E" w:rsidRPr="003B039E" w:rsidRDefault="003B039E" w:rsidP="003B039E">
      <w:r w:rsidRPr="003B039E">
        <w:t>Dropout is a widely used technique to prevent overfitting by randomly deactivating a fraction of neurons during training.</w:t>
      </w:r>
    </w:p>
    <w:p w14:paraId="4A903303" w14:textId="77777777" w:rsidR="003B039E" w:rsidRPr="003B039E" w:rsidRDefault="003B039E" w:rsidP="003B039E">
      <w:pPr>
        <w:numPr>
          <w:ilvl w:val="0"/>
          <w:numId w:val="2"/>
        </w:numPr>
      </w:pPr>
      <w:r w:rsidRPr="003B039E">
        <w:rPr>
          <w:b/>
          <w:bCs/>
        </w:rPr>
        <w:t>Training Accuracy:</w:t>
      </w:r>
      <w:r w:rsidRPr="003B039E">
        <w:t xml:space="preserve"> 0.97</w:t>
      </w:r>
    </w:p>
    <w:p w14:paraId="1901E158" w14:textId="77777777" w:rsidR="003B039E" w:rsidRPr="003B039E" w:rsidRDefault="003B039E" w:rsidP="003B039E">
      <w:pPr>
        <w:numPr>
          <w:ilvl w:val="0"/>
          <w:numId w:val="2"/>
        </w:numPr>
      </w:pPr>
      <w:r w:rsidRPr="003B039E">
        <w:rPr>
          <w:b/>
          <w:bCs/>
        </w:rPr>
        <w:t>Validation Accuracy:</w:t>
      </w:r>
      <w:r w:rsidRPr="003B039E">
        <w:t xml:space="preserve"> 0.75</w:t>
      </w:r>
    </w:p>
    <w:p w14:paraId="782EABFB" w14:textId="77777777" w:rsidR="003B039E" w:rsidRPr="003B039E" w:rsidRDefault="003B039E" w:rsidP="003B039E">
      <w:pPr>
        <w:numPr>
          <w:ilvl w:val="0"/>
          <w:numId w:val="2"/>
        </w:numPr>
      </w:pPr>
      <w:r w:rsidRPr="003B039E">
        <w:rPr>
          <w:b/>
          <w:bCs/>
        </w:rPr>
        <w:t>Testing Accuracy:</w:t>
      </w:r>
      <w:r w:rsidRPr="003B039E">
        <w:t xml:space="preserve"> 0.497</w:t>
      </w:r>
    </w:p>
    <w:p w14:paraId="3188B32C" w14:textId="77777777" w:rsidR="003B039E" w:rsidRPr="003B039E" w:rsidRDefault="003B039E" w:rsidP="003B039E">
      <w:pPr>
        <w:numPr>
          <w:ilvl w:val="0"/>
          <w:numId w:val="2"/>
        </w:numPr>
      </w:pPr>
      <w:r w:rsidRPr="003B039E">
        <w:rPr>
          <w:b/>
          <w:bCs/>
        </w:rPr>
        <w:t>Observation:</w:t>
      </w:r>
      <w:r w:rsidRPr="003B039E">
        <w:t xml:space="preserve"> While dropout successfully reduces overfitting, its aggressive application led to underfitting, causing a significant drop in test accuracy. This suggests that dropout was too high, preventing the model from learning key features.</w:t>
      </w:r>
    </w:p>
    <w:p w14:paraId="644E638B" w14:textId="77777777" w:rsidR="003B039E" w:rsidRPr="003B039E" w:rsidRDefault="003B039E" w:rsidP="003B039E">
      <w:pPr>
        <w:rPr>
          <w:b/>
          <w:bCs/>
        </w:rPr>
      </w:pPr>
      <w:r w:rsidRPr="003B039E">
        <w:rPr>
          <w:b/>
          <w:bCs/>
        </w:rPr>
        <w:t>1.3 L2 Regularization</w:t>
      </w:r>
    </w:p>
    <w:p w14:paraId="2E4DAD0E" w14:textId="77777777" w:rsidR="003B039E" w:rsidRPr="003B039E" w:rsidRDefault="003B039E" w:rsidP="003B039E">
      <w:r w:rsidRPr="003B039E">
        <w:t>L2 regularization penalizes large weight values to encourage simpler models with better generalization capabilities.</w:t>
      </w:r>
    </w:p>
    <w:p w14:paraId="74F4B897" w14:textId="77777777" w:rsidR="003B039E" w:rsidRPr="003B039E" w:rsidRDefault="003B039E" w:rsidP="003B039E">
      <w:pPr>
        <w:numPr>
          <w:ilvl w:val="0"/>
          <w:numId w:val="3"/>
        </w:numPr>
      </w:pPr>
      <w:r w:rsidRPr="003B039E">
        <w:rPr>
          <w:b/>
          <w:bCs/>
        </w:rPr>
        <w:t>Training Accuracy:</w:t>
      </w:r>
      <w:r w:rsidRPr="003B039E">
        <w:t xml:space="preserve"> 0.49</w:t>
      </w:r>
    </w:p>
    <w:p w14:paraId="6B5A7622" w14:textId="77777777" w:rsidR="003B039E" w:rsidRPr="003B039E" w:rsidRDefault="003B039E" w:rsidP="003B039E">
      <w:pPr>
        <w:numPr>
          <w:ilvl w:val="0"/>
          <w:numId w:val="3"/>
        </w:numPr>
      </w:pPr>
      <w:r w:rsidRPr="003B039E">
        <w:rPr>
          <w:b/>
          <w:bCs/>
        </w:rPr>
        <w:t>Validation Accuracy:</w:t>
      </w:r>
      <w:r w:rsidRPr="003B039E">
        <w:t xml:space="preserve"> 0.50</w:t>
      </w:r>
    </w:p>
    <w:p w14:paraId="0872EB2B" w14:textId="77777777" w:rsidR="003B039E" w:rsidRPr="003B039E" w:rsidRDefault="003B039E" w:rsidP="003B039E">
      <w:pPr>
        <w:numPr>
          <w:ilvl w:val="0"/>
          <w:numId w:val="3"/>
        </w:numPr>
      </w:pPr>
      <w:r w:rsidRPr="003B039E">
        <w:rPr>
          <w:b/>
          <w:bCs/>
        </w:rPr>
        <w:t>Testing Accuracy:</w:t>
      </w:r>
      <w:r w:rsidRPr="003B039E">
        <w:t xml:space="preserve"> 0.500</w:t>
      </w:r>
    </w:p>
    <w:p w14:paraId="3BB48AFE" w14:textId="77777777" w:rsidR="003B039E" w:rsidRPr="003B039E" w:rsidRDefault="003B039E" w:rsidP="003B039E">
      <w:pPr>
        <w:numPr>
          <w:ilvl w:val="0"/>
          <w:numId w:val="3"/>
        </w:numPr>
      </w:pPr>
      <w:r w:rsidRPr="003B039E">
        <w:rPr>
          <w:b/>
          <w:bCs/>
        </w:rPr>
        <w:t>Observation:</w:t>
      </w:r>
      <w:r w:rsidRPr="003B039E">
        <w:t xml:space="preserve"> The model suffered from severe underfitting due to excessive weight penalties, restricting its ability to learn meaningful features.</w:t>
      </w:r>
    </w:p>
    <w:p w14:paraId="1844F8DC" w14:textId="77777777" w:rsidR="003B039E" w:rsidRPr="003B039E" w:rsidRDefault="003B039E" w:rsidP="003B039E">
      <w:pPr>
        <w:rPr>
          <w:b/>
          <w:bCs/>
        </w:rPr>
      </w:pPr>
      <w:r w:rsidRPr="003B039E">
        <w:rPr>
          <w:b/>
          <w:bCs/>
        </w:rPr>
        <w:lastRenderedPageBreak/>
        <w:t>1.4 Combined Dropout &amp; L2 Regularization</w:t>
      </w:r>
    </w:p>
    <w:p w14:paraId="290BC772" w14:textId="77777777" w:rsidR="003B039E" w:rsidRPr="003B039E" w:rsidRDefault="003B039E" w:rsidP="003B039E">
      <w:r w:rsidRPr="003B039E">
        <w:t>This approach combines the benefits of both dropout and L2 regularization to balance overfitting and underfitting.</w:t>
      </w:r>
    </w:p>
    <w:p w14:paraId="43EF2ABE" w14:textId="77777777" w:rsidR="003B039E" w:rsidRPr="003B039E" w:rsidRDefault="003B039E" w:rsidP="003B039E">
      <w:pPr>
        <w:numPr>
          <w:ilvl w:val="0"/>
          <w:numId w:val="4"/>
        </w:numPr>
      </w:pPr>
      <w:r w:rsidRPr="003B039E">
        <w:rPr>
          <w:b/>
          <w:bCs/>
        </w:rPr>
        <w:t>Training Accuracy:</w:t>
      </w:r>
      <w:r w:rsidRPr="003B039E">
        <w:t xml:space="preserve"> 0.69</w:t>
      </w:r>
    </w:p>
    <w:p w14:paraId="49479C0E" w14:textId="77777777" w:rsidR="003B039E" w:rsidRPr="003B039E" w:rsidRDefault="003B039E" w:rsidP="003B039E">
      <w:pPr>
        <w:numPr>
          <w:ilvl w:val="0"/>
          <w:numId w:val="4"/>
        </w:numPr>
      </w:pPr>
      <w:r w:rsidRPr="003B039E">
        <w:rPr>
          <w:b/>
          <w:bCs/>
        </w:rPr>
        <w:t>Validation Accuracy:</w:t>
      </w:r>
      <w:r w:rsidRPr="003B039E">
        <w:t xml:space="preserve"> 0.64</w:t>
      </w:r>
    </w:p>
    <w:p w14:paraId="5B3AA78A" w14:textId="77777777" w:rsidR="003B039E" w:rsidRPr="003B039E" w:rsidRDefault="003B039E" w:rsidP="003B039E">
      <w:pPr>
        <w:numPr>
          <w:ilvl w:val="0"/>
          <w:numId w:val="4"/>
        </w:numPr>
      </w:pPr>
      <w:r w:rsidRPr="003B039E">
        <w:rPr>
          <w:b/>
          <w:bCs/>
        </w:rPr>
        <w:t>Testing Accuracy:</w:t>
      </w:r>
      <w:r w:rsidRPr="003B039E">
        <w:t xml:space="preserve"> 0.685</w:t>
      </w:r>
    </w:p>
    <w:p w14:paraId="743A4CE5" w14:textId="77777777" w:rsidR="003B039E" w:rsidRPr="003B039E" w:rsidRDefault="003B039E" w:rsidP="003B039E">
      <w:pPr>
        <w:numPr>
          <w:ilvl w:val="0"/>
          <w:numId w:val="4"/>
        </w:numPr>
      </w:pPr>
      <w:r w:rsidRPr="003B039E">
        <w:rPr>
          <w:b/>
          <w:bCs/>
        </w:rPr>
        <w:t>Observation:</w:t>
      </w:r>
      <w:r w:rsidRPr="003B039E">
        <w:t xml:space="preserve"> While this </w:t>
      </w:r>
      <w:proofErr w:type="gramStart"/>
      <w:r w:rsidRPr="003B039E">
        <w:t>approach controlled</w:t>
      </w:r>
      <w:proofErr w:type="gramEnd"/>
      <w:r w:rsidRPr="003B039E">
        <w:t xml:space="preserve"> overfitting better than using dropout or L2 alone, it did not surpass the baseline model in overall accuracy.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B039E" w14:paraId="278D3CFA" w14:textId="77777777" w:rsidTr="003B039E">
        <w:tc>
          <w:tcPr>
            <w:tcW w:w="1558" w:type="dxa"/>
          </w:tcPr>
          <w:p w14:paraId="15E4E7B4" w14:textId="77777777" w:rsidR="003B039E" w:rsidRDefault="003B039E" w:rsidP="003B039E">
            <w:pPr>
              <w:rPr>
                <w:b/>
                <w:bCs/>
              </w:rPr>
            </w:pPr>
            <w:r>
              <w:rPr>
                <w:b/>
                <w:bCs/>
              </w:rPr>
              <w:t>Model</w:t>
            </w:r>
          </w:p>
          <w:p w14:paraId="48764A94" w14:textId="77777777" w:rsidR="003B039E" w:rsidRDefault="003B039E" w:rsidP="003B039E">
            <w:pPr>
              <w:rPr>
                <w:b/>
                <w:bCs/>
              </w:rPr>
            </w:pPr>
          </w:p>
        </w:tc>
        <w:tc>
          <w:tcPr>
            <w:tcW w:w="1558" w:type="dxa"/>
          </w:tcPr>
          <w:p w14:paraId="23CD54D6" w14:textId="77777777" w:rsidR="003B039E" w:rsidRDefault="003B039E" w:rsidP="003B039E">
            <w:pPr>
              <w:rPr>
                <w:b/>
                <w:bCs/>
              </w:rPr>
            </w:pPr>
            <w:r>
              <w:rPr>
                <w:b/>
                <w:bCs/>
              </w:rPr>
              <w:t>Training Samples</w:t>
            </w:r>
          </w:p>
          <w:p w14:paraId="7D17FE35" w14:textId="77777777" w:rsidR="003B039E" w:rsidRDefault="003B039E" w:rsidP="003B039E">
            <w:pPr>
              <w:rPr>
                <w:b/>
                <w:bCs/>
              </w:rPr>
            </w:pPr>
          </w:p>
        </w:tc>
        <w:tc>
          <w:tcPr>
            <w:tcW w:w="1558" w:type="dxa"/>
          </w:tcPr>
          <w:p w14:paraId="03915B5A" w14:textId="77777777" w:rsidR="003B039E" w:rsidRDefault="003B039E" w:rsidP="003B039E">
            <w:pPr>
              <w:rPr>
                <w:b/>
                <w:bCs/>
              </w:rPr>
            </w:pPr>
            <w:r>
              <w:rPr>
                <w:b/>
                <w:bCs/>
              </w:rPr>
              <w:t>Method</w:t>
            </w:r>
          </w:p>
          <w:p w14:paraId="1C802D6B" w14:textId="77777777" w:rsidR="003B039E" w:rsidRDefault="003B039E" w:rsidP="003B039E">
            <w:pPr>
              <w:rPr>
                <w:b/>
                <w:bCs/>
              </w:rPr>
            </w:pPr>
          </w:p>
        </w:tc>
        <w:tc>
          <w:tcPr>
            <w:tcW w:w="1558" w:type="dxa"/>
          </w:tcPr>
          <w:p w14:paraId="5B31EF77" w14:textId="77777777" w:rsidR="003B039E" w:rsidRDefault="003B039E" w:rsidP="003B039E">
            <w:pPr>
              <w:rPr>
                <w:b/>
                <w:bCs/>
              </w:rPr>
            </w:pPr>
            <w:r>
              <w:rPr>
                <w:b/>
                <w:bCs/>
              </w:rPr>
              <w:t>Training Acc</w:t>
            </w:r>
          </w:p>
          <w:p w14:paraId="7C5B2694" w14:textId="77777777" w:rsidR="003B039E" w:rsidRDefault="003B039E" w:rsidP="003B039E">
            <w:pPr>
              <w:rPr>
                <w:b/>
                <w:bCs/>
              </w:rPr>
            </w:pPr>
          </w:p>
        </w:tc>
        <w:tc>
          <w:tcPr>
            <w:tcW w:w="1559" w:type="dxa"/>
          </w:tcPr>
          <w:p w14:paraId="1C1872ED" w14:textId="77777777" w:rsidR="003B039E" w:rsidRDefault="003B039E" w:rsidP="003B039E">
            <w:pPr>
              <w:rPr>
                <w:b/>
                <w:bCs/>
              </w:rPr>
            </w:pPr>
            <w:r>
              <w:rPr>
                <w:b/>
                <w:bCs/>
              </w:rPr>
              <w:t>Validation Acc</w:t>
            </w:r>
          </w:p>
          <w:p w14:paraId="4FE3EB42" w14:textId="77777777" w:rsidR="003B039E" w:rsidRDefault="003B039E" w:rsidP="003B039E">
            <w:pPr>
              <w:rPr>
                <w:b/>
                <w:bCs/>
              </w:rPr>
            </w:pPr>
          </w:p>
        </w:tc>
        <w:tc>
          <w:tcPr>
            <w:tcW w:w="1559" w:type="dxa"/>
          </w:tcPr>
          <w:p w14:paraId="49A388A1" w14:textId="77777777" w:rsidR="003B039E" w:rsidRDefault="003B039E" w:rsidP="003B039E">
            <w:pPr>
              <w:rPr>
                <w:b/>
                <w:bCs/>
              </w:rPr>
            </w:pPr>
            <w:r>
              <w:rPr>
                <w:b/>
                <w:bCs/>
              </w:rPr>
              <w:t>Testing Acc</w:t>
            </w:r>
          </w:p>
          <w:p w14:paraId="75C5279A" w14:textId="77777777" w:rsidR="003B039E" w:rsidRDefault="003B039E" w:rsidP="003B039E">
            <w:pPr>
              <w:rPr>
                <w:b/>
                <w:bCs/>
              </w:rPr>
            </w:pPr>
          </w:p>
        </w:tc>
      </w:tr>
      <w:tr w:rsidR="003B039E" w14:paraId="5AA7ADCC" w14:textId="77777777" w:rsidTr="003B039E">
        <w:tc>
          <w:tcPr>
            <w:tcW w:w="1558" w:type="dxa"/>
          </w:tcPr>
          <w:p w14:paraId="36EC023E" w14:textId="77777777" w:rsidR="003B039E" w:rsidRDefault="003B039E" w:rsidP="003B039E">
            <w:r>
              <w:t>Baseline</w:t>
            </w:r>
          </w:p>
          <w:p w14:paraId="70690A60" w14:textId="77777777" w:rsidR="003B039E" w:rsidRDefault="003B039E" w:rsidP="003B039E">
            <w:pPr>
              <w:rPr>
                <w:b/>
                <w:bCs/>
              </w:rPr>
            </w:pPr>
          </w:p>
        </w:tc>
        <w:tc>
          <w:tcPr>
            <w:tcW w:w="1558" w:type="dxa"/>
          </w:tcPr>
          <w:p w14:paraId="08BFF0A0" w14:textId="21367FDA" w:rsidR="003B039E" w:rsidRDefault="003B039E" w:rsidP="003B039E">
            <w:pPr>
              <w:rPr>
                <w:b/>
                <w:bCs/>
              </w:rPr>
            </w:pPr>
            <w:r>
              <w:rPr>
                <w:b/>
                <w:bCs/>
              </w:rPr>
              <w:t>1000</w:t>
            </w:r>
          </w:p>
        </w:tc>
        <w:tc>
          <w:tcPr>
            <w:tcW w:w="1558" w:type="dxa"/>
          </w:tcPr>
          <w:p w14:paraId="628BD724" w14:textId="77777777" w:rsidR="003B039E" w:rsidRDefault="003B039E" w:rsidP="003B039E">
            <w:r>
              <w:t>None</w:t>
            </w:r>
          </w:p>
          <w:p w14:paraId="467EE565" w14:textId="77777777" w:rsidR="003B039E" w:rsidRDefault="003B039E" w:rsidP="003B039E">
            <w:pPr>
              <w:rPr>
                <w:b/>
                <w:bCs/>
              </w:rPr>
            </w:pPr>
          </w:p>
        </w:tc>
        <w:tc>
          <w:tcPr>
            <w:tcW w:w="1558" w:type="dxa"/>
          </w:tcPr>
          <w:p w14:paraId="0D33212C" w14:textId="4A00520B" w:rsidR="003B039E" w:rsidRDefault="003B039E" w:rsidP="003B039E">
            <w:pPr>
              <w:rPr>
                <w:b/>
                <w:bCs/>
              </w:rPr>
            </w:pPr>
            <w:r>
              <w:rPr>
                <w:b/>
                <w:bCs/>
              </w:rPr>
              <w:t>0.95</w:t>
            </w:r>
          </w:p>
        </w:tc>
        <w:tc>
          <w:tcPr>
            <w:tcW w:w="1559" w:type="dxa"/>
          </w:tcPr>
          <w:p w14:paraId="7D8C416A" w14:textId="76B4D0D2" w:rsidR="003B039E" w:rsidRDefault="003B039E" w:rsidP="003B039E">
            <w:pPr>
              <w:rPr>
                <w:b/>
                <w:bCs/>
              </w:rPr>
            </w:pPr>
            <w:r>
              <w:rPr>
                <w:b/>
                <w:bCs/>
              </w:rPr>
              <w:t>0.75</w:t>
            </w:r>
          </w:p>
        </w:tc>
        <w:tc>
          <w:tcPr>
            <w:tcW w:w="1559" w:type="dxa"/>
          </w:tcPr>
          <w:p w14:paraId="08B674B3" w14:textId="7811F25D" w:rsidR="003B039E" w:rsidRDefault="003B039E" w:rsidP="003B039E">
            <w:pPr>
              <w:rPr>
                <w:b/>
                <w:bCs/>
              </w:rPr>
            </w:pPr>
            <w:r>
              <w:rPr>
                <w:b/>
                <w:bCs/>
              </w:rPr>
              <w:t>0.702</w:t>
            </w:r>
          </w:p>
        </w:tc>
      </w:tr>
      <w:tr w:rsidR="003B039E" w14:paraId="616DD940" w14:textId="77777777" w:rsidTr="003B039E">
        <w:tc>
          <w:tcPr>
            <w:tcW w:w="1558" w:type="dxa"/>
          </w:tcPr>
          <w:p w14:paraId="4B4FA56B" w14:textId="77777777" w:rsidR="003B039E" w:rsidRDefault="003B039E" w:rsidP="003B039E">
            <w:r>
              <w:t>Dropout</w:t>
            </w:r>
          </w:p>
          <w:p w14:paraId="6DC362D8" w14:textId="77777777" w:rsidR="003B039E" w:rsidRDefault="003B039E" w:rsidP="003B039E">
            <w:pPr>
              <w:rPr>
                <w:b/>
                <w:bCs/>
              </w:rPr>
            </w:pPr>
          </w:p>
        </w:tc>
        <w:tc>
          <w:tcPr>
            <w:tcW w:w="1558" w:type="dxa"/>
          </w:tcPr>
          <w:p w14:paraId="7BB3DC58" w14:textId="494DA51F" w:rsidR="003B039E" w:rsidRDefault="003B039E" w:rsidP="003B039E">
            <w:pPr>
              <w:rPr>
                <w:b/>
                <w:bCs/>
              </w:rPr>
            </w:pPr>
            <w:r>
              <w:rPr>
                <w:b/>
                <w:bCs/>
              </w:rPr>
              <w:t>1000</w:t>
            </w:r>
          </w:p>
        </w:tc>
        <w:tc>
          <w:tcPr>
            <w:tcW w:w="1558" w:type="dxa"/>
          </w:tcPr>
          <w:p w14:paraId="5DAD9C97" w14:textId="77777777" w:rsidR="003B039E" w:rsidRDefault="003B039E" w:rsidP="003B039E">
            <w:r>
              <w:t>Dropout (0.5)</w:t>
            </w:r>
          </w:p>
          <w:p w14:paraId="3E19211E" w14:textId="77777777" w:rsidR="003B039E" w:rsidRDefault="003B039E" w:rsidP="003B039E">
            <w:pPr>
              <w:rPr>
                <w:b/>
                <w:bCs/>
              </w:rPr>
            </w:pPr>
          </w:p>
        </w:tc>
        <w:tc>
          <w:tcPr>
            <w:tcW w:w="1558" w:type="dxa"/>
          </w:tcPr>
          <w:p w14:paraId="65184D32" w14:textId="7CD9C568" w:rsidR="003B039E" w:rsidRDefault="003B039E" w:rsidP="003B039E">
            <w:pPr>
              <w:rPr>
                <w:b/>
                <w:bCs/>
              </w:rPr>
            </w:pPr>
            <w:r>
              <w:rPr>
                <w:b/>
                <w:bCs/>
              </w:rPr>
              <w:t>0.97</w:t>
            </w:r>
          </w:p>
        </w:tc>
        <w:tc>
          <w:tcPr>
            <w:tcW w:w="1559" w:type="dxa"/>
          </w:tcPr>
          <w:p w14:paraId="70565413" w14:textId="4D786EE2" w:rsidR="003B039E" w:rsidRDefault="003B039E" w:rsidP="003B039E">
            <w:pPr>
              <w:rPr>
                <w:b/>
                <w:bCs/>
              </w:rPr>
            </w:pPr>
            <w:r>
              <w:rPr>
                <w:b/>
                <w:bCs/>
              </w:rPr>
              <w:t>0.75</w:t>
            </w:r>
          </w:p>
        </w:tc>
        <w:tc>
          <w:tcPr>
            <w:tcW w:w="1559" w:type="dxa"/>
          </w:tcPr>
          <w:p w14:paraId="3AE43FBC" w14:textId="4A9BECDA" w:rsidR="003B039E" w:rsidRDefault="003B039E" w:rsidP="003B039E">
            <w:pPr>
              <w:rPr>
                <w:b/>
                <w:bCs/>
              </w:rPr>
            </w:pPr>
            <w:r>
              <w:rPr>
                <w:b/>
                <w:bCs/>
              </w:rPr>
              <w:t>0.497</w:t>
            </w:r>
          </w:p>
        </w:tc>
      </w:tr>
      <w:tr w:rsidR="003B039E" w14:paraId="466AE694" w14:textId="77777777" w:rsidTr="003B039E">
        <w:tc>
          <w:tcPr>
            <w:tcW w:w="1558" w:type="dxa"/>
          </w:tcPr>
          <w:p w14:paraId="2E88B9EA" w14:textId="77777777" w:rsidR="003B039E" w:rsidRDefault="003B039E" w:rsidP="003B039E">
            <w:r>
              <w:t>L2</w:t>
            </w:r>
          </w:p>
          <w:p w14:paraId="4E3450CE" w14:textId="77777777" w:rsidR="003B039E" w:rsidRDefault="003B039E" w:rsidP="003B039E">
            <w:pPr>
              <w:rPr>
                <w:b/>
                <w:bCs/>
              </w:rPr>
            </w:pPr>
          </w:p>
        </w:tc>
        <w:tc>
          <w:tcPr>
            <w:tcW w:w="1558" w:type="dxa"/>
          </w:tcPr>
          <w:p w14:paraId="480CBF89" w14:textId="4636FCEB" w:rsidR="003B039E" w:rsidRDefault="003B039E" w:rsidP="003B039E">
            <w:pPr>
              <w:rPr>
                <w:b/>
                <w:bCs/>
              </w:rPr>
            </w:pPr>
            <w:r>
              <w:rPr>
                <w:b/>
                <w:bCs/>
              </w:rPr>
              <w:t>1000</w:t>
            </w:r>
          </w:p>
        </w:tc>
        <w:tc>
          <w:tcPr>
            <w:tcW w:w="1558" w:type="dxa"/>
          </w:tcPr>
          <w:p w14:paraId="0C86BECD" w14:textId="77777777" w:rsidR="003B039E" w:rsidRDefault="003B039E" w:rsidP="003B039E">
            <w:r>
              <w:t>L2</w:t>
            </w:r>
          </w:p>
          <w:p w14:paraId="2C1CB64C" w14:textId="77777777" w:rsidR="003B039E" w:rsidRDefault="003B039E" w:rsidP="003B039E">
            <w:pPr>
              <w:rPr>
                <w:b/>
                <w:bCs/>
              </w:rPr>
            </w:pPr>
          </w:p>
        </w:tc>
        <w:tc>
          <w:tcPr>
            <w:tcW w:w="1558" w:type="dxa"/>
          </w:tcPr>
          <w:p w14:paraId="648A5F0B" w14:textId="564E5F77" w:rsidR="003B039E" w:rsidRDefault="003B039E" w:rsidP="003B039E">
            <w:pPr>
              <w:rPr>
                <w:b/>
                <w:bCs/>
              </w:rPr>
            </w:pPr>
            <w:r>
              <w:rPr>
                <w:b/>
                <w:bCs/>
              </w:rPr>
              <w:t>0.49</w:t>
            </w:r>
          </w:p>
        </w:tc>
        <w:tc>
          <w:tcPr>
            <w:tcW w:w="1559" w:type="dxa"/>
          </w:tcPr>
          <w:p w14:paraId="2B6D163E" w14:textId="3F3BDE51" w:rsidR="003B039E" w:rsidRDefault="003B039E" w:rsidP="003B039E">
            <w:pPr>
              <w:rPr>
                <w:b/>
                <w:bCs/>
              </w:rPr>
            </w:pPr>
            <w:r>
              <w:rPr>
                <w:b/>
                <w:bCs/>
              </w:rPr>
              <w:t>0.50</w:t>
            </w:r>
          </w:p>
        </w:tc>
        <w:tc>
          <w:tcPr>
            <w:tcW w:w="1559" w:type="dxa"/>
          </w:tcPr>
          <w:p w14:paraId="12FB1BEC" w14:textId="6EDE1453" w:rsidR="003B039E" w:rsidRDefault="003B039E" w:rsidP="003B039E">
            <w:pPr>
              <w:rPr>
                <w:b/>
                <w:bCs/>
              </w:rPr>
            </w:pPr>
            <w:r>
              <w:rPr>
                <w:b/>
                <w:bCs/>
              </w:rPr>
              <w:t>0.500</w:t>
            </w:r>
          </w:p>
        </w:tc>
      </w:tr>
      <w:tr w:rsidR="003B039E" w14:paraId="4C660D81" w14:textId="77777777" w:rsidTr="003B039E">
        <w:trPr>
          <w:trHeight w:val="332"/>
        </w:trPr>
        <w:tc>
          <w:tcPr>
            <w:tcW w:w="1558" w:type="dxa"/>
          </w:tcPr>
          <w:p w14:paraId="23E9C4FA" w14:textId="77777777" w:rsidR="003B039E" w:rsidRDefault="003B039E" w:rsidP="003B039E">
            <w:pPr>
              <w:jc w:val="center"/>
            </w:pPr>
            <w:r>
              <w:t>Dropout + L2</w:t>
            </w:r>
          </w:p>
          <w:p w14:paraId="0E1C9E4D" w14:textId="77777777" w:rsidR="003B039E" w:rsidRDefault="003B039E" w:rsidP="003B039E">
            <w:pPr>
              <w:jc w:val="center"/>
              <w:rPr>
                <w:b/>
                <w:bCs/>
              </w:rPr>
            </w:pPr>
          </w:p>
        </w:tc>
        <w:tc>
          <w:tcPr>
            <w:tcW w:w="1558" w:type="dxa"/>
          </w:tcPr>
          <w:p w14:paraId="7AF19DFA" w14:textId="55E4193B" w:rsidR="003B039E" w:rsidRDefault="003B039E" w:rsidP="003B039E">
            <w:pPr>
              <w:rPr>
                <w:b/>
                <w:bCs/>
              </w:rPr>
            </w:pPr>
            <w:r>
              <w:rPr>
                <w:b/>
                <w:bCs/>
              </w:rPr>
              <w:t>1000</w:t>
            </w:r>
          </w:p>
        </w:tc>
        <w:tc>
          <w:tcPr>
            <w:tcW w:w="1558" w:type="dxa"/>
          </w:tcPr>
          <w:p w14:paraId="03D6D870" w14:textId="77777777" w:rsidR="003B039E" w:rsidRDefault="003B039E" w:rsidP="003B039E">
            <w:r>
              <w:t>Dropout (0.25) + L2</w:t>
            </w:r>
          </w:p>
          <w:p w14:paraId="22466DE4" w14:textId="77777777" w:rsidR="003B039E" w:rsidRDefault="003B039E" w:rsidP="003B039E">
            <w:pPr>
              <w:rPr>
                <w:b/>
                <w:bCs/>
              </w:rPr>
            </w:pPr>
          </w:p>
        </w:tc>
        <w:tc>
          <w:tcPr>
            <w:tcW w:w="1558" w:type="dxa"/>
          </w:tcPr>
          <w:p w14:paraId="02F2973A" w14:textId="0F682997" w:rsidR="003B039E" w:rsidRDefault="003B039E" w:rsidP="003B039E">
            <w:pPr>
              <w:rPr>
                <w:b/>
                <w:bCs/>
              </w:rPr>
            </w:pPr>
            <w:r>
              <w:rPr>
                <w:b/>
                <w:bCs/>
              </w:rPr>
              <w:t>0.69</w:t>
            </w:r>
          </w:p>
        </w:tc>
        <w:tc>
          <w:tcPr>
            <w:tcW w:w="1559" w:type="dxa"/>
          </w:tcPr>
          <w:p w14:paraId="2FA045EB" w14:textId="163A819C" w:rsidR="003B039E" w:rsidRDefault="003B039E" w:rsidP="003B039E">
            <w:pPr>
              <w:rPr>
                <w:b/>
                <w:bCs/>
              </w:rPr>
            </w:pPr>
            <w:r>
              <w:rPr>
                <w:b/>
                <w:bCs/>
              </w:rPr>
              <w:t>0.69</w:t>
            </w:r>
          </w:p>
        </w:tc>
        <w:tc>
          <w:tcPr>
            <w:tcW w:w="1559" w:type="dxa"/>
          </w:tcPr>
          <w:p w14:paraId="32A7048B" w14:textId="4A3C2582" w:rsidR="003B039E" w:rsidRDefault="003B039E" w:rsidP="003B039E">
            <w:pPr>
              <w:rPr>
                <w:b/>
                <w:bCs/>
              </w:rPr>
            </w:pPr>
            <w:r>
              <w:rPr>
                <w:b/>
                <w:bCs/>
              </w:rPr>
              <w:t>0.684</w:t>
            </w:r>
          </w:p>
        </w:tc>
      </w:tr>
    </w:tbl>
    <w:p w14:paraId="20E61731" w14:textId="77777777" w:rsidR="003B039E" w:rsidRDefault="003B039E" w:rsidP="003B039E">
      <w:pPr>
        <w:rPr>
          <w:b/>
          <w:bCs/>
        </w:rPr>
      </w:pPr>
    </w:p>
    <w:p w14:paraId="47F4FFD8" w14:textId="77777777" w:rsidR="003B039E" w:rsidRDefault="003B039E" w:rsidP="003B039E">
      <w:pPr>
        <w:rPr>
          <w:b/>
          <w:bCs/>
        </w:rPr>
      </w:pPr>
    </w:p>
    <w:p w14:paraId="515878AA" w14:textId="77777777" w:rsidR="003B039E" w:rsidRDefault="003B039E" w:rsidP="003B039E">
      <w:pPr>
        <w:rPr>
          <w:b/>
          <w:bCs/>
        </w:rPr>
      </w:pPr>
    </w:p>
    <w:p w14:paraId="5FCC1A1D" w14:textId="77777777" w:rsidR="003B039E" w:rsidRDefault="003B039E" w:rsidP="003B039E">
      <w:pPr>
        <w:rPr>
          <w:b/>
          <w:bCs/>
        </w:rPr>
      </w:pPr>
    </w:p>
    <w:p w14:paraId="4D636414" w14:textId="71374665" w:rsidR="003B039E" w:rsidRDefault="003B039E" w:rsidP="003B039E">
      <w:pPr>
        <w:rPr>
          <w:b/>
          <w:bCs/>
        </w:rPr>
      </w:pPr>
      <w:r>
        <w:rPr>
          <w:noProof/>
        </w:rPr>
        <w:lastRenderedPageBreak/>
        <w:drawing>
          <wp:inline distT="0" distB="0" distL="0" distR="0" wp14:anchorId="6DB8A452" wp14:editId="57CB3474">
            <wp:extent cx="5943600" cy="2451100"/>
            <wp:effectExtent l="0" t="0" r="0" b="6350"/>
            <wp:docPr id="766279707" name="Picture 1"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79707" name="Picture 1" descr="A graph of a graph of a graph of a graph of a graph of a graph of a graph of a graph of a graph of a graph of a graph of a graph of a graph of&#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51100"/>
                    </a:xfrm>
                    <a:prstGeom prst="rect">
                      <a:avLst/>
                    </a:prstGeom>
                    <a:noFill/>
                    <a:ln>
                      <a:noFill/>
                    </a:ln>
                  </pic:spPr>
                </pic:pic>
              </a:graphicData>
            </a:graphic>
          </wp:inline>
        </w:drawing>
      </w:r>
    </w:p>
    <w:p w14:paraId="03D96128" w14:textId="77777777" w:rsidR="007F5AF6" w:rsidRDefault="007F5AF6" w:rsidP="003B039E">
      <w:pPr>
        <w:rPr>
          <w:b/>
          <w:bCs/>
        </w:rPr>
      </w:pPr>
    </w:p>
    <w:p w14:paraId="159FB328" w14:textId="290D7862" w:rsidR="007F5AF6" w:rsidRDefault="007F5AF6" w:rsidP="003B039E">
      <w:pPr>
        <w:rPr>
          <w:b/>
          <w:bCs/>
        </w:rPr>
      </w:pPr>
      <w:r>
        <w:rPr>
          <w:noProof/>
        </w:rPr>
        <w:drawing>
          <wp:inline distT="0" distB="0" distL="0" distR="0" wp14:anchorId="2C658D09" wp14:editId="58A039DB">
            <wp:extent cx="5943600" cy="2451100"/>
            <wp:effectExtent l="0" t="0" r="0" b="6350"/>
            <wp:docPr id="955008266" name="Picture 2" descr="A graph of 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08266" name="Picture 2" descr="A graph of a graph with blue dot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1100"/>
                    </a:xfrm>
                    <a:prstGeom prst="rect">
                      <a:avLst/>
                    </a:prstGeom>
                    <a:noFill/>
                    <a:ln>
                      <a:noFill/>
                    </a:ln>
                  </pic:spPr>
                </pic:pic>
              </a:graphicData>
            </a:graphic>
          </wp:inline>
        </w:drawing>
      </w:r>
    </w:p>
    <w:p w14:paraId="29335803" w14:textId="4B6467A1" w:rsidR="007F5AF6" w:rsidRDefault="007F5AF6" w:rsidP="003B039E">
      <w:pPr>
        <w:rPr>
          <w:b/>
          <w:bCs/>
        </w:rPr>
      </w:pPr>
      <w:r>
        <w:rPr>
          <w:noProof/>
        </w:rPr>
        <w:drawing>
          <wp:inline distT="0" distB="0" distL="0" distR="0" wp14:anchorId="69EBBC76" wp14:editId="2E7C444F">
            <wp:extent cx="5943600" cy="2451100"/>
            <wp:effectExtent l="0" t="0" r="0" b="6350"/>
            <wp:docPr id="579333838"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33838" name="Picture 3" descr="A screenshot of a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1100"/>
                    </a:xfrm>
                    <a:prstGeom prst="rect">
                      <a:avLst/>
                    </a:prstGeom>
                    <a:noFill/>
                    <a:ln>
                      <a:noFill/>
                    </a:ln>
                  </pic:spPr>
                </pic:pic>
              </a:graphicData>
            </a:graphic>
          </wp:inline>
        </w:drawing>
      </w:r>
    </w:p>
    <w:p w14:paraId="6E2221EC" w14:textId="4EC4B929" w:rsidR="007F5AF6" w:rsidRDefault="007F5AF6" w:rsidP="003B039E">
      <w:pPr>
        <w:rPr>
          <w:b/>
          <w:bCs/>
        </w:rPr>
      </w:pPr>
      <w:r>
        <w:rPr>
          <w:noProof/>
        </w:rPr>
        <w:lastRenderedPageBreak/>
        <w:drawing>
          <wp:inline distT="0" distB="0" distL="0" distR="0" wp14:anchorId="51E30B57" wp14:editId="7C69390A">
            <wp:extent cx="5943600" cy="2370455"/>
            <wp:effectExtent l="0" t="0" r="0" b="0"/>
            <wp:docPr id="2099683092"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83092" name="Picture 4" descr="A screenshot of a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70455"/>
                    </a:xfrm>
                    <a:prstGeom prst="rect">
                      <a:avLst/>
                    </a:prstGeom>
                    <a:noFill/>
                    <a:ln>
                      <a:noFill/>
                    </a:ln>
                  </pic:spPr>
                </pic:pic>
              </a:graphicData>
            </a:graphic>
          </wp:inline>
        </w:drawing>
      </w:r>
    </w:p>
    <w:p w14:paraId="0825CAA9" w14:textId="77777777" w:rsidR="003B039E" w:rsidRDefault="003B039E" w:rsidP="003B039E">
      <w:pPr>
        <w:rPr>
          <w:b/>
          <w:bCs/>
        </w:rPr>
      </w:pPr>
    </w:p>
    <w:p w14:paraId="1D40153D" w14:textId="77777777" w:rsidR="003B039E" w:rsidRDefault="003B039E" w:rsidP="003B039E">
      <w:pPr>
        <w:rPr>
          <w:b/>
          <w:bCs/>
        </w:rPr>
      </w:pPr>
    </w:p>
    <w:p w14:paraId="422B7336" w14:textId="77777777" w:rsidR="007F5AF6" w:rsidRDefault="007F5AF6" w:rsidP="003B039E">
      <w:pPr>
        <w:rPr>
          <w:b/>
          <w:bCs/>
        </w:rPr>
      </w:pPr>
    </w:p>
    <w:p w14:paraId="1CDD871A" w14:textId="77777777" w:rsidR="007F5AF6" w:rsidRDefault="007F5AF6" w:rsidP="007F5AF6">
      <w:pPr>
        <w:rPr>
          <w:b/>
          <w:bCs/>
        </w:rPr>
      </w:pPr>
      <w:r w:rsidRPr="007F5AF6">
        <w:rPr>
          <w:b/>
          <w:bCs/>
        </w:rPr>
        <w:t>Observations &amp; Results</w:t>
      </w:r>
    </w:p>
    <w:p w14:paraId="1CC72137" w14:textId="08739A50" w:rsidR="007F5AF6" w:rsidRPr="007F5AF6" w:rsidRDefault="007F5AF6" w:rsidP="007F5AF6">
      <w:pPr>
        <w:jc w:val="both"/>
      </w:pPr>
      <w:r w:rsidRPr="007F5AF6">
        <w:t>The baseline model performed well during training, reaching 95% accuracy. However, overfitting was evident as testing accuracy dropped significantly to 70.2%. This indicates that the model memorized the training data instead of learning generalizable patterns. The validation accuracy stagnated at 75%, further confirming limited generalization ability.</w:t>
      </w:r>
      <w:r w:rsidRPr="007F5AF6">
        <w:rPr>
          <w:rFonts w:ascii="Times New Roman" w:eastAsia="Times New Roman" w:hAnsi="Times New Roman" w:cs="Times New Roman"/>
          <w:kern w:val="0"/>
          <w14:ligatures w14:val="none"/>
        </w:rPr>
        <w:t xml:space="preserve"> </w:t>
      </w:r>
      <w:r w:rsidRPr="007F5AF6">
        <w:t>While dropout helped reduce overfitting, an aggressive dropout rate of 0.5 led to underfitting. The training accuracy increased to 97%, but test accuracy declined to 49.7%. This suggests that the model failed to learn essential patterns due to excessive dropout, impairing its ability to generalize to unseen data.</w:t>
      </w:r>
    </w:p>
    <w:p w14:paraId="00203C2B" w14:textId="73740104" w:rsidR="007F5AF6" w:rsidRPr="007F5AF6" w:rsidRDefault="007F5AF6" w:rsidP="007F5AF6">
      <w:pPr>
        <w:jc w:val="both"/>
      </w:pPr>
      <w:r w:rsidRPr="007F5AF6">
        <w:t>Applying L2 regularization significantly restricted the model’s learning capability, leading to severe underfitting. The training accuracy dropped to 49%, and validation and test accuracies remained around 50%, indicating that the model performed no better than random chance. This demonstrates that excessive regularization can limit the model’s capacity to extract meaningful features.</w:t>
      </w:r>
      <w:r w:rsidRPr="007F5AF6">
        <w:rPr>
          <w:rFonts w:ascii="Times New Roman" w:eastAsia="Times New Roman" w:hAnsi="Times New Roman" w:cs="Times New Roman"/>
          <w:kern w:val="0"/>
          <w14:ligatures w14:val="none"/>
        </w:rPr>
        <w:t xml:space="preserve"> </w:t>
      </w:r>
      <w:r w:rsidRPr="007F5AF6">
        <w:t>The combined approach improved generalization more effectively than dropout or L2 alone. The training accuracy of 69% suggests that the model was regularized effectively without extreme underfitting. The test accuracy of 68.5% was higher than the L2-only and dropout-only models, demonstrating better generalization. However, performance remained lower than the baseline model, indicating the need for optimized regularization strategies.</w:t>
      </w:r>
    </w:p>
    <w:p w14:paraId="44371E9A" w14:textId="77777777" w:rsidR="003B039E" w:rsidRDefault="003B039E" w:rsidP="003B039E">
      <w:pPr>
        <w:rPr>
          <w:b/>
          <w:bCs/>
        </w:rPr>
      </w:pPr>
    </w:p>
    <w:p w14:paraId="0E97449C" w14:textId="77777777" w:rsidR="003B039E" w:rsidRDefault="003B039E" w:rsidP="003B039E">
      <w:pPr>
        <w:rPr>
          <w:b/>
          <w:bCs/>
        </w:rPr>
      </w:pPr>
    </w:p>
    <w:p w14:paraId="18C57C37" w14:textId="653BDA6B" w:rsidR="003B039E" w:rsidRPr="003B039E" w:rsidRDefault="003B039E" w:rsidP="003B039E">
      <w:pPr>
        <w:rPr>
          <w:b/>
          <w:bCs/>
        </w:rPr>
      </w:pPr>
      <w:r w:rsidRPr="003B039E">
        <w:rPr>
          <w:b/>
          <w:bCs/>
        </w:rPr>
        <w:t>2. Impact of Training Set Size on Accuracy</w:t>
      </w:r>
    </w:p>
    <w:p w14:paraId="6B3AFDAE" w14:textId="77777777" w:rsidR="003B039E" w:rsidRPr="003B039E" w:rsidRDefault="003B039E" w:rsidP="003B039E">
      <w:r w:rsidRPr="003B039E">
        <w:t>The number of training samples plays a crucial role in improving CNN performance. Increasing dataset size often enhances model generalization and reduces overfitting.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F5AF6" w14:paraId="253B7934" w14:textId="77777777" w:rsidTr="007F5AF6">
        <w:tc>
          <w:tcPr>
            <w:tcW w:w="1558" w:type="dxa"/>
          </w:tcPr>
          <w:p w14:paraId="4A8EC4FC" w14:textId="77777777" w:rsidR="007F5AF6" w:rsidRDefault="007F5AF6" w:rsidP="007F5AF6">
            <w:r>
              <w:t>Model</w:t>
            </w:r>
          </w:p>
          <w:p w14:paraId="6AEA8AFA" w14:textId="77777777" w:rsidR="007F5AF6" w:rsidRDefault="007F5AF6" w:rsidP="003B039E">
            <w:pPr>
              <w:rPr>
                <w:b/>
                <w:bCs/>
              </w:rPr>
            </w:pPr>
          </w:p>
        </w:tc>
        <w:tc>
          <w:tcPr>
            <w:tcW w:w="1558" w:type="dxa"/>
          </w:tcPr>
          <w:p w14:paraId="7F1FCE06" w14:textId="77777777" w:rsidR="007F5AF6" w:rsidRDefault="007F5AF6" w:rsidP="007F5AF6">
            <w:r>
              <w:t>Training Samples</w:t>
            </w:r>
          </w:p>
          <w:p w14:paraId="42E293B4" w14:textId="77777777" w:rsidR="007F5AF6" w:rsidRDefault="007F5AF6" w:rsidP="003B039E">
            <w:pPr>
              <w:rPr>
                <w:b/>
                <w:bCs/>
              </w:rPr>
            </w:pPr>
          </w:p>
        </w:tc>
        <w:tc>
          <w:tcPr>
            <w:tcW w:w="1558" w:type="dxa"/>
          </w:tcPr>
          <w:p w14:paraId="1BDF397A" w14:textId="77777777" w:rsidR="007F5AF6" w:rsidRDefault="007F5AF6" w:rsidP="007F5AF6">
            <w:r>
              <w:t>Method</w:t>
            </w:r>
          </w:p>
          <w:p w14:paraId="0949360A" w14:textId="77777777" w:rsidR="007F5AF6" w:rsidRDefault="007F5AF6" w:rsidP="003B039E">
            <w:pPr>
              <w:rPr>
                <w:b/>
                <w:bCs/>
              </w:rPr>
            </w:pPr>
          </w:p>
        </w:tc>
        <w:tc>
          <w:tcPr>
            <w:tcW w:w="1558" w:type="dxa"/>
          </w:tcPr>
          <w:p w14:paraId="52718D4A" w14:textId="77777777" w:rsidR="007F5AF6" w:rsidRDefault="007F5AF6" w:rsidP="007F5AF6">
            <w:r>
              <w:t>Training Accuracy</w:t>
            </w:r>
          </w:p>
          <w:p w14:paraId="58AAC259" w14:textId="77777777" w:rsidR="007F5AF6" w:rsidRDefault="007F5AF6" w:rsidP="003B039E">
            <w:pPr>
              <w:rPr>
                <w:b/>
                <w:bCs/>
              </w:rPr>
            </w:pPr>
          </w:p>
        </w:tc>
        <w:tc>
          <w:tcPr>
            <w:tcW w:w="1559" w:type="dxa"/>
          </w:tcPr>
          <w:p w14:paraId="02AED5F1" w14:textId="77777777" w:rsidR="00035A69" w:rsidRDefault="00035A69" w:rsidP="00035A69">
            <w:r>
              <w:t>Training Accuracy</w:t>
            </w:r>
          </w:p>
          <w:p w14:paraId="29EEAA53" w14:textId="77777777" w:rsidR="007F5AF6" w:rsidRDefault="007F5AF6" w:rsidP="003B039E">
            <w:pPr>
              <w:rPr>
                <w:b/>
                <w:bCs/>
              </w:rPr>
            </w:pPr>
          </w:p>
        </w:tc>
        <w:tc>
          <w:tcPr>
            <w:tcW w:w="1559" w:type="dxa"/>
          </w:tcPr>
          <w:p w14:paraId="004517E4" w14:textId="77777777" w:rsidR="00035A69" w:rsidRDefault="00035A69" w:rsidP="00035A69">
            <w:r>
              <w:t>Testing Accuracy</w:t>
            </w:r>
          </w:p>
          <w:p w14:paraId="4408EB66" w14:textId="77777777" w:rsidR="007F5AF6" w:rsidRDefault="007F5AF6" w:rsidP="003B039E">
            <w:pPr>
              <w:rPr>
                <w:b/>
                <w:bCs/>
              </w:rPr>
            </w:pPr>
          </w:p>
        </w:tc>
      </w:tr>
      <w:tr w:rsidR="007F5AF6" w14:paraId="6B3A4CAE" w14:textId="77777777" w:rsidTr="007F5AF6">
        <w:tc>
          <w:tcPr>
            <w:tcW w:w="1558" w:type="dxa"/>
          </w:tcPr>
          <w:p w14:paraId="799D9DD3" w14:textId="77777777" w:rsidR="007F5AF6" w:rsidRDefault="007F5AF6" w:rsidP="007F5AF6">
            <w:r>
              <w:t>Baseline</w:t>
            </w:r>
          </w:p>
          <w:p w14:paraId="75A58EDD" w14:textId="77777777" w:rsidR="007F5AF6" w:rsidRDefault="007F5AF6" w:rsidP="003B039E">
            <w:pPr>
              <w:rPr>
                <w:b/>
                <w:bCs/>
              </w:rPr>
            </w:pPr>
          </w:p>
        </w:tc>
        <w:tc>
          <w:tcPr>
            <w:tcW w:w="1558" w:type="dxa"/>
          </w:tcPr>
          <w:p w14:paraId="6B669F5B" w14:textId="7D07C9F2" w:rsidR="007F5AF6" w:rsidRDefault="00035A69" w:rsidP="003B039E">
            <w:pPr>
              <w:rPr>
                <w:b/>
                <w:bCs/>
              </w:rPr>
            </w:pPr>
            <w:r>
              <w:rPr>
                <w:b/>
                <w:bCs/>
              </w:rPr>
              <w:t>1000</w:t>
            </w:r>
          </w:p>
        </w:tc>
        <w:tc>
          <w:tcPr>
            <w:tcW w:w="1558" w:type="dxa"/>
          </w:tcPr>
          <w:p w14:paraId="76110E6D" w14:textId="77777777" w:rsidR="00035A69" w:rsidRDefault="00035A69" w:rsidP="00035A69">
            <w:r>
              <w:t>None</w:t>
            </w:r>
          </w:p>
          <w:p w14:paraId="5AFC55A0" w14:textId="77777777" w:rsidR="007F5AF6" w:rsidRDefault="007F5AF6" w:rsidP="003B039E">
            <w:pPr>
              <w:rPr>
                <w:b/>
                <w:bCs/>
              </w:rPr>
            </w:pPr>
          </w:p>
        </w:tc>
        <w:tc>
          <w:tcPr>
            <w:tcW w:w="1558" w:type="dxa"/>
          </w:tcPr>
          <w:p w14:paraId="1D6DC6CD" w14:textId="44BD6BBD" w:rsidR="007F5AF6" w:rsidRDefault="00035A69" w:rsidP="003B039E">
            <w:pPr>
              <w:rPr>
                <w:b/>
                <w:bCs/>
              </w:rPr>
            </w:pPr>
            <w:r>
              <w:rPr>
                <w:b/>
                <w:bCs/>
              </w:rPr>
              <w:t>0.95</w:t>
            </w:r>
          </w:p>
        </w:tc>
        <w:tc>
          <w:tcPr>
            <w:tcW w:w="1559" w:type="dxa"/>
          </w:tcPr>
          <w:p w14:paraId="17705AA0" w14:textId="73CD328A" w:rsidR="007F5AF6" w:rsidRDefault="00035A69" w:rsidP="003B039E">
            <w:pPr>
              <w:rPr>
                <w:b/>
                <w:bCs/>
              </w:rPr>
            </w:pPr>
            <w:r>
              <w:rPr>
                <w:b/>
                <w:bCs/>
              </w:rPr>
              <w:t>0.75</w:t>
            </w:r>
          </w:p>
        </w:tc>
        <w:tc>
          <w:tcPr>
            <w:tcW w:w="1559" w:type="dxa"/>
          </w:tcPr>
          <w:p w14:paraId="4C516FC9" w14:textId="77777777" w:rsidR="007F5AF6" w:rsidRDefault="007F5AF6" w:rsidP="003B039E">
            <w:pPr>
              <w:rPr>
                <w:b/>
                <w:bCs/>
              </w:rPr>
            </w:pPr>
          </w:p>
        </w:tc>
      </w:tr>
      <w:tr w:rsidR="007F5AF6" w14:paraId="3D7A658E" w14:textId="77777777" w:rsidTr="007F5AF6">
        <w:tc>
          <w:tcPr>
            <w:tcW w:w="1558" w:type="dxa"/>
          </w:tcPr>
          <w:p w14:paraId="5B0C8872" w14:textId="77777777" w:rsidR="007F5AF6" w:rsidRDefault="007F5AF6" w:rsidP="007F5AF6">
            <w:r>
              <w:t>Model 1500</w:t>
            </w:r>
          </w:p>
          <w:p w14:paraId="369CA72C" w14:textId="77777777" w:rsidR="007F5AF6" w:rsidRDefault="007F5AF6" w:rsidP="007F5AF6">
            <w:pPr>
              <w:rPr>
                <w:b/>
                <w:bCs/>
              </w:rPr>
            </w:pPr>
          </w:p>
        </w:tc>
        <w:tc>
          <w:tcPr>
            <w:tcW w:w="1558" w:type="dxa"/>
          </w:tcPr>
          <w:p w14:paraId="32C6157B" w14:textId="59F1894C" w:rsidR="007F5AF6" w:rsidRDefault="00035A69" w:rsidP="003B039E">
            <w:pPr>
              <w:rPr>
                <w:b/>
                <w:bCs/>
              </w:rPr>
            </w:pPr>
            <w:r>
              <w:rPr>
                <w:b/>
                <w:bCs/>
              </w:rPr>
              <w:t>1500</w:t>
            </w:r>
          </w:p>
        </w:tc>
        <w:tc>
          <w:tcPr>
            <w:tcW w:w="1558" w:type="dxa"/>
          </w:tcPr>
          <w:p w14:paraId="3067A417" w14:textId="77777777" w:rsidR="00035A69" w:rsidRDefault="00035A69" w:rsidP="00035A69">
            <w:r>
              <w:t>None</w:t>
            </w:r>
          </w:p>
          <w:p w14:paraId="7432E8FF" w14:textId="11D40B44" w:rsidR="007F5AF6" w:rsidRDefault="007F5AF6" w:rsidP="003B039E">
            <w:pPr>
              <w:rPr>
                <w:b/>
                <w:bCs/>
              </w:rPr>
            </w:pPr>
          </w:p>
        </w:tc>
        <w:tc>
          <w:tcPr>
            <w:tcW w:w="1558" w:type="dxa"/>
          </w:tcPr>
          <w:p w14:paraId="60216C41" w14:textId="299A68F4" w:rsidR="007F5AF6" w:rsidRDefault="00035A69" w:rsidP="003B039E">
            <w:pPr>
              <w:rPr>
                <w:b/>
                <w:bCs/>
              </w:rPr>
            </w:pPr>
            <w:r>
              <w:rPr>
                <w:b/>
                <w:bCs/>
              </w:rPr>
              <w:t>0.98</w:t>
            </w:r>
          </w:p>
        </w:tc>
        <w:tc>
          <w:tcPr>
            <w:tcW w:w="1559" w:type="dxa"/>
          </w:tcPr>
          <w:p w14:paraId="7D42EFEC" w14:textId="25905679" w:rsidR="007F5AF6" w:rsidRDefault="00035A69" w:rsidP="003B039E">
            <w:pPr>
              <w:rPr>
                <w:b/>
                <w:bCs/>
              </w:rPr>
            </w:pPr>
            <w:r>
              <w:rPr>
                <w:b/>
                <w:bCs/>
              </w:rPr>
              <w:t>0.76</w:t>
            </w:r>
          </w:p>
        </w:tc>
        <w:tc>
          <w:tcPr>
            <w:tcW w:w="1559" w:type="dxa"/>
          </w:tcPr>
          <w:p w14:paraId="0BFB29AC" w14:textId="1720E391" w:rsidR="007F5AF6" w:rsidRDefault="00035A69" w:rsidP="003B039E">
            <w:pPr>
              <w:rPr>
                <w:b/>
                <w:bCs/>
              </w:rPr>
            </w:pPr>
            <w:r>
              <w:rPr>
                <w:b/>
                <w:bCs/>
              </w:rPr>
              <w:t>0.716</w:t>
            </w:r>
          </w:p>
        </w:tc>
      </w:tr>
      <w:tr w:rsidR="007F5AF6" w14:paraId="151C4F41" w14:textId="77777777" w:rsidTr="007F5AF6">
        <w:tc>
          <w:tcPr>
            <w:tcW w:w="1558" w:type="dxa"/>
          </w:tcPr>
          <w:p w14:paraId="2AFA3CA2" w14:textId="77777777" w:rsidR="007F5AF6" w:rsidRDefault="007F5AF6" w:rsidP="007F5AF6">
            <w:r>
              <w:t>Dropout 2000</w:t>
            </w:r>
          </w:p>
          <w:p w14:paraId="1B96C9A9" w14:textId="77777777" w:rsidR="007F5AF6" w:rsidRDefault="007F5AF6" w:rsidP="003B039E">
            <w:pPr>
              <w:rPr>
                <w:b/>
                <w:bCs/>
              </w:rPr>
            </w:pPr>
          </w:p>
        </w:tc>
        <w:tc>
          <w:tcPr>
            <w:tcW w:w="1558" w:type="dxa"/>
          </w:tcPr>
          <w:p w14:paraId="02C32068" w14:textId="3FB669A3" w:rsidR="007F5AF6" w:rsidRDefault="00035A69" w:rsidP="003B039E">
            <w:pPr>
              <w:rPr>
                <w:b/>
                <w:bCs/>
              </w:rPr>
            </w:pPr>
            <w:r>
              <w:rPr>
                <w:b/>
                <w:bCs/>
              </w:rPr>
              <w:t>2000</w:t>
            </w:r>
          </w:p>
        </w:tc>
        <w:tc>
          <w:tcPr>
            <w:tcW w:w="1558" w:type="dxa"/>
          </w:tcPr>
          <w:p w14:paraId="6E3EA26A" w14:textId="77777777" w:rsidR="00035A69" w:rsidRDefault="00035A69" w:rsidP="00035A69">
            <w:r>
              <w:t>Dropout (0.5)</w:t>
            </w:r>
          </w:p>
          <w:p w14:paraId="12BED840" w14:textId="77777777" w:rsidR="007F5AF6" w:rsidRDefault="007F5AF6" w:rsidP="003B039E">
            <w:pPr>
              <w:rPr>
                <w:b/>
                <w:bCs/>
              </w:rPr>
            </w:pPr>
          </w:p>
        </w:tc>
        <w:tc>
          <w:tcPr>
            <w:tcW w:w="1558" w:type="dxa"/>
          </w:tcPr>
          <w:p w14:paraId="3E7AD802" w14:textId="5EEAC4A5" w:rsidR="007F5AF6" w:rsidRDefault="00035A69" w:rsidP="003B039E">
            <w:pPr>
              <w:rPr>
                <w:b/>
                <w:bCs/>
              </w:rPr>
            </w:pPr>
            <w:r>
              <w:rPr>
                <w:b/>
                <w:bCs/>
              </w:rPr>
              <w:t>0.95</w:t>
            </w:r>
          </w:p>
        </w:tc>
        <w:tc>
          <w:tcPr>
            <w:tcW w:w="1559" w:type="dxa"/>
          </w:tcPr>
          <w:p w14:paraId="09BD9D85" w14:textId="4B0587D9" w:rsidR="007F5AF6" w:rsidRDefault="00035A69" w:rsidP="003B039E">
            <w:pPr>
              <w:rPr>
                <w:b/>
                <w:bCs/>
              </w:rPr>
            </w:pPr>
            <w:r>
              <w:rPr>
                <w:b/>
                <w:bCs/>
              </w:rPr>
              <w:t>0.76</w:t>
            </w:r>
          </w:p>
        </w:tc>
        <w:tc>
          <w:tcPr>
            <w:tcW w:w="1559" w:type="dxa"/>
          </w:tcPr>
          <w:p w14:paraId="4A50B428" w14:textId="586CF042" w:rsidR="007F5AF6" w:rsidRDefault="00035A69" w:rsidP="003B039E">
            <w:pPr>
              <w:rPr>
                <w:b/>
                <w:bCs/>
              </w:rPr>
            </w:pPr>
            <w:r>
              <w:rPr>
                <w:b/>
                <w:bCs/>
              </w:rPr>
              <w:t>0.728</w:t>
            </w:r>
          </w:p>
        </w:tc>
      </w:tr>
    </w:tbl>
    <w:p w14:paraId="0F77F15F" w14:textId="77777777" w:rsidR="003B039E" w:rsidRPr="003B039E" w:rsidRDefault="003B039E" w:rsidP="003B039E">
      <w:r w:rsidRPr="003B039E">
        <w:rPr>
          <w:b/>
          <w:bCs/>
        </w:rPr>
        <w:t>Key Observations:</w:t>
      </w:r>
    </w:p>
    <w:p w14:paraId="0773744D" w14:textId="77777777" w:rsidR="003B039E" w:rsidRPr="003B039E" w:rsidRDefault="003B039E" w:rsidP="003B039E">
      <w:pPr>
        <w:numPr>
          <w:ilvl w:val="0"/>
          <w:numId w:val="5"/>
        </w:numPr>
      </w:pPr>
      <w:r w:rsidRPr="003B039E">
        <w:t>The 1000-sample model showed clear overfitting.</w:t>
      </w:r>
    </w:p>
    <w:p w14:paraId="73415695" w14:textId="77777777" w:rsidR="003B039E" w:rsidRPr="003B039E" w:rsidRDefault="003B039E" w:rsidP="003B039E">
      <w:pPr>
        <w:numPr>
          <w:ilvl w:val="0"/>
          <w:numId w:val="5"/>
        </w:numPr>
      </w:pPr>
      <w:r w:rsidRPr="003B039E">
        <w:t>Increasing to 1500 samples improved accuracy slightly.</w:t>
      </w:r>
    </w:p>
    <w:p w14:paraId="2CA37D34" w14:textId="77777777" w:rsidR="003B039E" w:rsidRDefault="003B039E" w:rsidP="003B039E">
      <w:pPr>
        <w:numPr>
          <w:ilvl w:val="0"/>
          <w:numId w:val="5"/>
        </w:numPr>
      </w:pPr>
      <w:r w:rsidRPr="003B039E">
        <w:t>Training with 2000 samples and applying dropout led to the highest test accuracy (72.8%), confirming the benefits of larger datasets.</w:t>
      </w:r>
    </w:p>
    <w:p w14:paraId="1FDB9F13" w14:textId="77777777" w:rsidR="00035A69" w:rsidRDefault="00035A69" w:rsidP="00035A69"/>
    <w:p w14:paraId="24583F24" w14:textId="77777777" w:rsidR="00035A69" w:rsidRPr="00035A69" w:rsidRDefault="00035A69" w:rsidP="00035A69">
      <w:r w:rsidRPr="00035A69">
        <w:rPr>
          <w:b/>
          <w:bCs/>
        </w:rPr>
        <w:t>Observations &amp; Results:</w:t>
      </w:r>
    </w:p>
    <w:p w14:paraId="687B19E6" w14:textId="77777777" w:rsidR="00035A69" w:rsidRPr="00035A69" w:rsidRDefault="00035A69" w:rsidP="00035A69">
      <w:pPr>
        <w:numPr>
          <w:ilvl w:val="0"/>
          <w:numId w:val="7"/>
        </w:numPr>
      </w:pPr>
      <w:r w:rsidRPr="00035A69">
        <w:t>The model trained with 1000 samples achieved high training accuracy, but overfitting was apparent as test accuracy remained lower.</w:t>
      </w:r>
    </w:p>
    <w:p w14:paraId="559D73E1" w14:textId="77777777" w:rsidR="00035A69" w:rsidRPr="00035A69" w:rsidRDefault="00035A69" w:rsidP="00035A69">
      <w:pPr>
        <w:numPr>
          <w:ilvl w:val="0"/>
          <w:numId w:val="7"/>
        </w:numPr>
      </w:pPr>
      <w:r w:rsidRPr="00035A69">
        <w:t>Increasing the dataset size to 1500 samples improved training and validation accuracy slightly, with test accuracy increasing from 70.2% to 71.6%, suggesting improved generalization.</w:t>
      </w:r>
    </w:p>
    <w:p w14:paraId="14736B16" w14:textId="77777777" w:rsidR="00035A69" w:rsidRPr="00035A69" w:rsidRDefault="00035A69" w:rsidP="00035A69">
      <w:pPr>
        <w:numPr>
          <w:ilvl w:val="0"/>
          <w:numId w:val="7"/>
        </w:numPr>
      </w:pPr>
      <w:r w:rsidRPr="00035A69">
        <w:t>The model trained on 2000 samples with dropout achieved the highest test accuracy of 72.8%. This indicates that a larger dataset, combined with regularization, allowed the model to generalize more effectively.</w:t>
      </w:r>
    </w:p>
    <w:p w14:paraId="78C044AB" w14:textId="4F62808D" w:rsidR="00035A69" w:rsidRDefault="00035A69" w:rsidP="00035A69">
      <w:pPr>
        <w:numPr>
          <w:ilvl w:val="0"/>
          <w:numId w:val="7"/>
        </w:numPr>
      </w:pPr>
      <w:r w:rsidRPr="00035A69">
        <w:t>While increasing training data led to performance improvements, the accuracy gains started to plateau beyond 1500 samples, suggesting that additional techniques such as fine-tuning or deeper architectures may be necessary for further improvements.</w:t>
      </w:r>
    </w:p>
    <w:p w14:paraId="0184606A" w14:textId="50821FEF" w:rsidR="00787DA3" w:rsidRDefault="00787DA3" w:rsidP="00787DA3">
      <w:pPr>
        <w:ind w:left="720"/>
      </w:pPr>
      <w:r>
        <w:rPr>
          <w:noProof/>
        </w:rPr>
        <w:lastRenderedPageBreak/>
        <w:drawing>
          <wp:inline distT="0" distB="0" distL="0" distR="0" wp14:anchorId="634843EB" wp14:editId="2B0FEFEA">
            <wp:extent cx="5086350" cy="3975100"/>
            <wp:effectExtent l="0" t="0" r="0" b="6350"/>
            <wp:docPr id="1041204343" name="Picture 6"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04343" name="Picture 6" descr="A graph with blue dot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3975100"/>
                    </a:xfrm>
                    <a:prstGeom prst="rect">
                      <a:avLst/>
                    </a:prstGeom>
                    <a:noFill/>
                    <a:ln>
                      <a:noFill/>
                    </a:ln>
                  </pic:spPr>
                </pic:pic>
              </a:graphicData>
            </a:graphic>
          </wp:inline>
        </w:drawing>
      </w:r>
    </w:p>
    <w:p w14:paraId="77E31211" w14:textId="525185ED" w:rsidR="00787DA3" w:rsidRPr="003B039E" w:rsidRDefault="00787DA3" w:rsidP="00787DA3">
      <w:pPr>
        <w:ind w:left="720"/>
      </w:pPr>
      <w:r>
        <w:rPr>
          <w:noProof/>
        </w:rPr>
        <w:drawing>
          <wp:inline distT="0" distB="0" distL="0" distR="0" wp14:anchorId="6323C0CB" wp14:editId="1C8BBFB9">
            <wp:extent cx="4965700" cy="3975100"/>
            <wp:effectExtent l="0" t="0" r="6350" b="6350"/>
            <wp:docPr id="1883206798" name="Picture 7"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06798" name="Picture 7" descr="A graph with blue lines and do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700" cy="3975100"/>
                    </a:xfrm>
                    <a:prstGeom prst="rect">
                      <a:avLst/>
                    </a:prstGeom>
                    <a:noFill/>
                    <a:ln>
                      <a:noFill/>
                    </a:ln>
                  </pic:spPr>
                </pic:pic>
              </a:graphicData>
            </a:graphic>
          </wp:inline>
        </w:drawing>
      </w:r>
    </w:p>
    <w:p w14:paraId="1706FD19" w14:textId="77777777" w:rsidR="003B039E" w:rsidRPr="003B039E" w:rsidRDefault="003B039E" w:rsidP="003B039E">
      <w:pPr>
        <w:rPr>
          <w:b/>
          <w:bCs/>
        </w:rPr>
      </w:pPr>
      <w:r w:rsidRPr="003B039E">
        <w:rPr>
          <w:b/>
          <w:bCs/>
        </w:rPr>
        <w:lastRenderedPageBreak/>
        <w:t>3. Transfer Learning with VGG16</w:t>
      </w:r>
    </w:p>
    <w:p w14:paraId="02286D52" w14:textId="77777777" w:rsidR="003B039E" w:rsidRDefault="003B039E" w:rsidP="003B039E">
      <w:r w:rsidRPr="003B039E">
        <w:t>Transfer learning leverages pre-trained models to improve accuracy and training efficiency.</w:t>
      </w:r>
    </w:p>
    <w:p w14:paraId="0ED342BD" w14:textId="77777777" w:rsidR="00035A69" w:rsidRDefault="00035A69" w:rsidP="003B039E"/>
    <w:tbl>
      <w:tblPr>
        <w:tblStyle w:val="TableGrid"/>
        <w:tblW w:w="0" w:type="auto"/>
        <w:tblLook w:val="04A0" w:firstRow="1" w:lastRow="0" w:firstColumn="1" w:lastColumn="0" w:noHBand="0" w:noVBand="1"/>
      </w:tblPr>
      <w:tblGrid>
        <w:gridCol w:w="1695"/>
        <w:gridCol w:w="1505"/>
        <w:gridCol w:w="1673"/>
        <w:gridCol w:w="1491"/>
        <w:gridCol w:w="1521"/>
        <w:gridCol w:w="1465"/>
      </w:tblGrid>
      <w:tr w:rsidR="00D008A4" w14:paraId="56182E9F" w14:textId="77777777" w:rsidTr="00D008A4">
        <w:tc>
          <w:tcPr>
            <w:tcW w:w="1558" w:type="dxa"/>
          </w:tcPr>
          <w:p w14:paraId="423C65E0" w14:textId="794273B8" w:rsidR="00D008A4" w:rsidRDefault="00D008A4" w:rsidP="003B039E">
            <w:r>
              <w:t>Model</w:t>
            </w:r>
          </w:p>
        </w:tc>
        <w:tc>
          <w:tcPr>
            <w:tcW w:w="1558" w:type="dxa"/>
          </w:tcPr>
          <w:p w14:paraId="221D2C7A" w14:textId="2A69C05F" w:rsidR="00D008A4" w:rsidRDefault="00D008A4" w:rsidP="003B039E">
            <w:r>
              <w:t>Training Samples</w:t>
            </w:r>
          </w:p>
        </w:tc>
        <w:tc>
          <w:tcPr>
            <w:tcW w:w="1558" w:type="dxa"/>
          </w:tcPr>
          <w:p w14:paraId="543FFF96" w14:textId="3CB631FB" w:rsidR="00D008A4" w:rsidRDefault="00D008A4" w:rsidP="003B039E">
            <w:r>
              <w:t>Methods</w:t>
            </w:r>
          </w:p>
        </w:tc>
        <w:tc>
          <w:tcPr>
            <w:tcW w:w="1558" w:type="dxa"/>
          </w:tcPr>
          <w:p w14:paraId="363D1155" w14:textId="5D08AF09" w:rsidR="00D008A4" w:rsidRDefault="00D008A4" w:rsidP="003B039E">
            <w:r>
              <w:t>Training Acc</w:t>
            </w:r>
          </w:p>
        </w:tc>
        <w:tc>
          <w:tcPr>
            <w:tcW w:w="1559" w:type="dxa"/>
          </w:tcPr>
          <w:p w14:paraId="5FCEBCAC" w14:textId="71FD4FD9" w:rsidR="00D008A4" w:rsidRDefault="00D008A4" w:rsidP="003B039E">
            <w:r>
              <w:t>Validation Acc</w:t>
            </w:r>
          </w:p>
        </w:tc>
        <w:tc>
          <w:tcPr>
            <w:tcW w:w="1559" w:type="dxa"/>
          </w:tcPr>
          <w:p w14:paraId="192907AD" w14:textId="733037A2" w:rsidR="00D008A4" w:rsidRDefault="00D008A4" w:rsidP="003B039E">
            <w:r>
              <w:t>Test Acc</w:t>
            </w:r>
          </w:p>
        </w:tc>
      </w:tr>
      <w:tr w:rsidR="00D008A4" w14:paraId="411CE833" w14:textId="77777777" w:rsidTr="00D008A4">
        <w:tc>
          <w:tcPr>
            <w:tcW w:w="1558" w:type="dxa"/>
          </w:tcPr>
          <w:p w14:paraId="78C15B21" w14:textId="2C6B3931" w:rsidR="00D008A4" w:rsidRDefault="00D008A4" w:rsidP="003B039E">
            <w:r>
              <w:t>Basic CNN</w:t>
            </w:r>
          </w:p>
        </w:tc>
        <w:tc>
          <w:tcPr>
            <w:tcW w:w="1558" w:type="dxa"/>
          </w:tcPr>
          <w:p w14:paraId="2CD20B3C" w14:textId="33D1C522" w:rsidR="00D008A4" w:rsidRDefault="00D008A4" w:rsidP="003B039E">
            <w:r>
              <w:t>1000</w:t>
            </w:r>
          </w:p>
        </w:tc>
        <w:tc>
          <w:tcPr>
            <w:tcW w:w="1558" w:type="dxa"/>
          </w:tcPr>
          <w:p w14:paraId="1105B539" w14:textId="29DC785F" w:rsidR="00D008A4" w:rsidRDefault="00A816C0" w:rsidP="003B039E">
            <w:r w:rsidRPr="00A816C0">
              <w:t>None</w:t>
            </w:r>
          </w:p>
        </w:tc>
        <w:tc>
          <w:tcPr>
            <w:tcW w:w="1558" w:type="dxa"/>
          </w:tcPr>
          <w:p w14:paraId="2305F691" w14:textId="4007AF8E" w:rsidR="00D008A4" w:rsidRDefault="00A816C0" w:rsidP="003B039E">
            <w:r>
              <w:t>0.95</w:t>
            </w:r>
          </w:p>
        </w:tc>
        <w:tc>
          <w:tcPr>
            <w:tcW w:w="1559" w:type="dxa"/>
          </w:tcPr>
          <w:p w14:paraId="36D0EE9F" w14:textId="2F30D4F7" w:rsidR="00D008A4" w:rsidRDefault="00A816C0" w:rsidP="003B039E">
            <w:r>
              <w:t>0.75</w:t>
            </w:r>
          </w:p>
        </w:tc>
        <w:tc>
          <w:tcPr>
            <w:tcW w:w="1559" w:type="dxa"/>
          </w:tcPr>
          <w:p w14:paraId="085F0A5B" w14:textId="2596B1E5" w:rsidR="00D008A4" w:rsidRDefault="00A816C0" w:rsidP="003B039E">
            <w:r>
              <w:t>0.702</w:t>
            </w:r>
          </w:p>
        </w:tc>
      </w:tr>
      <w:tr w:rsidR="00D008A4" w14:paraId="6C29967B" w14:textId="77777777" w:rsidTr="00D008A4">
        <w:tc>
          <w:tcPr>
            <w:tcW w:w="1558" w:type="dxa"/>
          </w:tcPr>
          <w:p w14:paraId="0D04CDA3" w14:textId="01003383" w:rsidR="00D008A4" w:rsidRDefault="00D008A4" w:rsidP="003B039E">
            <w:r>
              <w:t>Basic CNN</w:t>
            </w:r>
          </w:p>
        </w:tc>
        <w:tc>
          <w:tcPr>
            <w:tcW w:w="1558" w:type="dxa"/>
          </w:tcPr>
          <w:p w14:paraId="0C51A947" w14:textId="248B3B52" w:rsidR="00D008A4" w:rsidRDefault="00D008A4" w:rsidP="003B039E">
            <w:r>
              <w:t>500</w:t>
            </w:r>
          </w:p>
        </w:tc>
        <w:tc>
          <w:tcPr>
            <w:tcW w:w="1558" w:type="dxa"/>
          </w:tcPr>
          <w:p w14:paraId="33D7D213" w14:textId="2523B905" w:rsidR="00D008A4" w:rsidRDefault="00A816C0" w:rsidP="003B039E">
            <w:r w:rsidRPr="00A816C0">
              <w:t>None</w:t>
            </w:r>
          </w:p>
        </w:tc>
        <w:tc>
          <w:tcPr>
            <w:tcW w:w="1558" w:type="dxa"/>
          </w:tcPr>
          <w:p w14:paraId="79A2EF1A" w14:textId="418C40D0" w:rsidR="00D008A4" w:rsidRDefault="00A816C0" w:rsidP="003B039E">
            <w:r>
              <w:t>0.95</w:t>
            </w:r>
          </w:p>
        </w:tc>
        <w:tc>
          <w:tcPr>
            <w:tcW w:w="1559" w:type="dxa"/>
          </w:tcPr>
          <w:p w14:paraId="7ABBAE3B" w14:textId="67282E26" w:rsidR="00D008A4" w:rsidRDefault="00A816C0" w:rsidP="003B039E">
            <w:r>
              <w:t>0.76</w:t>
            </w:r>
          </w:p>
        </w:tc>
        <w:tc>
          <w:tcPr>
            <w:tcW w:w="1559" w:type="dxa"/>
          </w:tcPr>
          <w:p w14:paraId="0D17FBF5" w14:textId="219E0A1B" w:rsidR="00D008A4" w:rsidRDefault="00A816C0" w:rsidP="003B039E">
            <w:r>
              <w:t>0.722</w:t>
            </w:r>
          </w:p>
        </w:tc>
      </w:tr>
      <w:tr w:rsidR="00D008A4" w14:paraId="56903A62" w14:textId="77777777" w:rsidTr="00D008A4">
        <w:tc>
          <w:tcPr>
            <w:tcW w:w="1558" w:type="dxa"/>
          </w:tcPr>
          <w:p w14:paraId="127EDA88" w14:textId="76DEF4CB" w:rsidR="00D008A4" w:rsidRDefault="00D008A4" w:rsidP="003B039E">
            <w:r>
              <w:t>Basic CNN</w:t>
            </w:r>
          </w:p>
        </w:tc>
        <w:tc>
          <w:tcPr>
            <w:tcW w:w="1558" w:type="dxa"/>
          </w:tcPr>
          <w:p w14:paraId="279251F9" w14:textId="23BB3906" w:rsidR="00D008A4" w:rsidRDefault="00D008A4" w:rsidP="003B039E">
            <w:r>
              <w:t>1500</w:t>
            </w:r>
          </w:p>
        </w:tc>
        <w:tc>
          <w:tcPr>
            <w:tcW w:w="1558" w:type="dxa"/>
          </w:tcPr>
          <w:p w14:paraId="335F8AA2" w14:textId="06433295" w:rsidR="00D008A4" w:rsidRDefault="00A816C0" w:rsidP="003B039E">
            <w:r w:rsidRPr="00A816C0">
              <w:t>None</w:t>
            </w:r>
          </w:p>
        </w:tc>
        <w:tc>
          <w:tcPr>
            <w:tcW w:w="1558" w:type="dxa"/>
          </w:tcPr>
          <w:p w14:paraId="73564622" w14:textId="56917A58" w:rsidR="00D008A4" w:rsidRDefault="00A816C0" w:rsidP="003B039E">
            <w:r>
              <w:t>0.98</w:t>
            </w:r>
          </w:p>
        </w:tc>
        <w:tc>
          <w:tcPr>
            <w:tcW w:w="1559" w:type="dxa"/>
          </w:tcPr>
          <w:p w14:paraId="4FCD8C06" w14:textId="6397D21E" w:rsidR="00D008A4" w:rsidRDefault="00A816C0" w:rsidP="003B039E">
            <w:r>
              <w:t>0.76</w:t>
            </w:r>
          </w:p>
        </w:tc>
        <w:tc>
          <w:tcPr>
            <w:tcW w:w="1559" w:type="dxa"/>
          </w:tcPr>
          <w:p w14:paraId="1B819DD2" w14:textId="242A6E29" w:rsidR="00D008A4" w:rsidRDefault="00A816C0" w:rsidP="003B039E">
            <w:r>
              <w:t>0.716</w:t>
            </w:r>
          </w:p>
        </w:tc>
      </w:tr>
      <w:tr w:rsidR="00D008A4" w14:paraId="37A4A6B8" w14:textId="77777777" w:rsidTr="00D008A4">
        <w:tc>
          <w:tcPr>
            <w:tcW w:w="1558" w:type="dxa"/>
          </w:tcPr>
          <w:p w14:paraId="761CAB2C" w14:textId="35828E8D" w:rsidR="00D008A4" w:rsidRDefault="00D008A4" w:rsidP="003B039E">
            <w:r>
              <w:t>CNN + Dropout</w:t>
            </w:r>
          </w:p>
        </w:tc>
        <w:tc>
          <w:tcPr>
            <w:tcW w:w="1558" w:type="dxa"/>
          </w:tcPr>
          <w:p w14:paraId="44DFB490" w14:textId="18ACDB9D" w:rsidR="00D008A4" w:rsidRDefault="00D008A4" w:rsidP="003B039E">
            <w:r>
              <w:t>1000</w:t>
            </w:r>
          </w:p>
        </w:tc>
        <w:tc>
          <w:tcPr>
            <w:tcW w:w="1558" w:type="dxa"/>
          </w:tcPr>
          <w:p w14:paraId="551EE2A3" w14:textId="64F958FF" w:rsidR="00D008A4" w:rsidRDefault="00A816C0" w:rsidP="003B039E">
            <w:r w:rsidRPr="00A816C0">
              <w:t>Dropout (0.5)</w:t>
            </w:r>
          </w:p>
        </w:tc>
        <w:tc>
          <w:tcPr>
            <w:tcW w:w="1558" w:type="dxa"/>
          </w:tcPr>
          <w:p w14:paraId="1CE95764" w14:textId="2FA3618A" w:rsidR="00D008A4" w:rsidRDefault="00A816C0" w:rsidP="003B039E">
            <w:r>
              <w:t>0.97</w:t>
            </w:r>
          </w:p>
        </w:tc>
        <w:tc>
          <w:tcPr>
            <w:tcW w:w="1559" w:type="dxa"/>
          </w:tcPr>
          <w:p w14:paraId="3ECA5871" w14:textId="2001A1A1" w:rsidR="00D008A4" w:rsidRDefault="00A816C0" w:rsidP="003B039E">
            <w:r>
              <w:t>0,75</w:t>
            </w:r>
          </w:p>
        </w:tc>
        <w:tc>
          <w:tcPr>
            <w:tcW w:w="1559" w:type="dxa"/>
          </w:tcPr>
          <w:p w14:paraId="73AFBAF8" w14:textId="02FA0F79" w:rsidR="00D008A4" w:rsidRDefault="00A816C0" w:rsidP="003B039E">
            <w:r>
              <w:t>0.497</w:t>
            </w:r>
          </w:p>
        </w:tc>
      </w:tr>
      <w:tr w:rsidR="00D008A4" w14:paraId="1C0149F2" w14:textId="77777777" w:rsidTr="00D008A4">
        <w:tc>
          <w:tcPr>
            <w:tcW w:w="1558" w:type="dxa"/>
          </w:tcPr>
          <w:p w14:paraId="429CA69A" w14:textId="03481416" w:rsidR="00D008A4" w:rsidRDefault="00D008A4" w:rsidP="003B039E">
            <w:r>
              <w:t>CNN + Dropout</w:t>
            </w:r>
          </w:p>
        </w:tc>
        <w:tc>
          <w:tcPr>
            <w:tcW w:w="1558" w:type="dxa"/>
          </w:tcPr>
          <w:p w14:paraId="0EB03FE9" w14:textId="43017D80" w:rsidR="00D008A4" w:rsidRDefault="00D008A4" w:rsidP="003B039E">
            <w:r>
              <w:t>2000</w:t>
            </w:r>
          </w:p>
        </w:tc>
        <w:tc>
          <w:tcPr>
            <w:tcW w:w="1558" w:type="dxa"/>
          </w:tcPr>
          <w:p w14:paraId="1A907895" w14:textId="70F14E95" w:rsidR="00D008A4" w:rsidRDefault="00A816C0" w:rsidP="003B039E">
            <w:r w:rsidRPr="00A816C0">
              <w:t>Dropout (0.5)</w:t>
            </w:r>
          </w:p>
        </w:tc>
        <w:tc>
          <w:tcPr>
            <w:tcW w:w="1558" w:type="dxa"/>
          </w:tcPr>
          <w:p w14:paraId="336EA2AE" w14:textId="5D662215" w:rsidR="00D008A4" w:rsidRDefault="00A816C0" w:rsidP="003B039E">
            <w:r>
              <w:t>0.95</w:t>
            </w:r>
          </w:p>
        </w:tc>
        <w:tc>
          <w:tcPr>
            <w:tcW w:w="1559" w:type="dxa"/>
          </w:tcPr>
          <w:p w14:paraId="3663A9AE" w14:textId="206F84EC" w:rsidR="00D008A4" w:rsidRDefault="00A816C0" w:rsidP="003B039E">
            <w:r>
              <w:t>0,76</w:t>
            </w:r>
          </w:p>
        </w:tc>
        <w:tc>
          <w:tcPr>
            <w:tcW w:w="1559" w:type="dxa"/>
          </w:tcPr>
          <w:p w14:paraId="28714218" w14:textId="52884859" w:rsidR="00D008A4" w:rsidRDefault="00A816C0" w:rsidP="003B039E">
            <w:r>
              <w:t>0.728</w:t>
            </w:r>
          </w:p>
        </w:tc>
      </w:tr>
      <w:tr w:rsidR="00D008A4" w14:paraId="5564FB08" w14:textId="77777777" w:rsidTr="00D008A4">
        <w:tc>
          <w:tcPr>
            <w:tcW w:w="1558" w:type="dxa"/>
          </w:tcPr>
          <w:p w14:paraId="787E775E" w14:textId="411F25C0" w:rsidR="00D008A4" w:rsidRDefault="00D008A4" w:rsidP="003B039E">
            <w:r w:rsidRPr="00D008A4">
              <w:t>CNN + L2 Regularization</w:t>
            </w:r>
          </w:p>
        </w:tc>
        <w:tc>
          <w:tcPr>
            <w:tcW w:w="1558" w:type="dxa"/>
          </w:tcPr>
          <w:p w14:paraId="26B642AB" w14:textId="7314953A" w:rsidR="00D008A4" w:rsidRDefault="00D008A4" w:rsidP="003B039E">
            <w:r>
              <w:t>1000</w:t>
            </w:r>
          </w:p>
        </w:tc>
        <w:tc>
          <w:tcPr>
            <w:tcW w:w="15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16C0" w:rsidRPr="00A816C0" w14:paraId="305D6FB7" w14:textId="77777777" w:rsidTr="00A816C0">
              <w:trPr>
                <w:tblCellSpacing w:w="15" w:type="dxa"/>
              </w:trPr>
              <w:tc>
                <w:tcPr>
                  <w:tcW w:w="0" w:type="auto"/>
                  <w:vAlign w:val="center"/>
                  <w:hideMark/>
                </w:tcPr>
                <w:p w14:paraId="4D682B99" w14:textId="77777777" w:rsidR="00A816C0" w:rsidRPr="00A816C0" w:rsidRDefault="00A816C0" w:rsidP="00A816C0">
                  <w:pPr>
                    <w:spacing w:after="0" w:line="240" w:lineRule="auto"/>
                  </w:pPr>
                </w:p>
              </w:tc>
            </w:tr>
          </w:tbl>
          <w:p w14:paraId="0B937EE0" w14:textId="77777777" w:rsidR="00A816C0" w:rsidRPr="00A816C0" w:rsidRDefault="00A816C0" w:rsidP="00A816C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
            </w:tblGrid>
            <w:tr w:rsidR="00A816C0" w:rsidRPr="00A816C0" w14:paraId="53FF74DA" w14:textId="77777777" w:rsidTr="00A816C0">
              <w:trPr>
                <w:tblCellSpacing w:w="15" w:type="dxa"/>
              </w:trPr>
              <w:tc>
                <w:tcPr>
                  <w:tcW w:w="0" w:type="auto"/>
                  <w:vAlign w:val="center"/>
                  <w:hideMark/>
                </w:tcPr>
                <w:p w14:paraId="3476FE1D" w14:textId="77777777" w:rsidR="00A816C0" w:rsidRPr="00A816C0" w:rsidRDefault="00A816C0" w:rsidP="00A816C0">
                  <w:pPr>
                    <w:spacing w:after="0" w:line="240" w:lineRule="auto"/>
                  </w:pPr>
                  <w:r w:rsidRPr="00A816C0">
                    <w:t>L2</w:t>
                  </w:r>
                </w:p>
              </w:tc>
            </w:tr>
          </w:tbl>
          <w:p w14:paraId="392854CA" w14:textId="77777777" w:rsidR="00D008A4" w:rsidRDefault="00D008A4" w:rsidP="003B039E"/>
        </w:tc>
        <w:tc>
          <w:tcPr>
            <w:tcW w:w="1558" w:type="dxa"/>
          </w:tcPr>
          <w:p w14:paraId="5B49ABD6" w14:textId="0AF1FFE8" w:rsidR="00D008A4" w:rsidRDefault="00A816C0" w:rsidP="003B039E">
            <w:r>
              <w:t>0.49</w:t>
            </w:r>
          </w:p>
        </w:tc>
        <w:tc>
          <w:tcPr>
            <w:tcW w:w="1559" w:type="dxa"/>
          </w:tcPr>
          <w:p w14:paraId="34522482" w14:textId="622717E5" w:rsidR="00D008A4" w:rsidRDefault="00A816C0" w:rsidP="003B039E">
            <w:r>
              <w:t>0.50</w:t>
            </w:r>
          </w:p>
        </w:tc>
        <w:tc>
          <w:tcPr>
            <w:tcW w:w="1559" w:type="dxa"/>
          </w:tcPr>
          <w:p w14:paraId="4E4F5B0E" w14:textId="27B320D1" w:rsidR="00D008A4" w:rsidRDefault="00A816C0" w:rsidP="003B039E">
            <w:r>
              <w:t>0.500</w:t>
            </w:r>
          </w:p>
        </w:tc>
      </w:tr>
      <w:tr w:rsidR="00D008A4" w14:paraId="66F5BDCF" w14:textId="77777777" w:rsidTr="00D008A4">
        <w:tc>
          <w:tcPr>
            <w:tcW w:w="1558" w:type="dxa"/>
          </w:tcPr>
          <w:p w14:paraId="1DFF3EAB" w14:textId="3A8C941D" w:rsidR="00D008A4" w:rsidRDefault="00D008A4" w:rsidP="003B039E">
            <w:r w:rsidRPr="00D008A4">
              <w:t>CNN + Dropout + L2</w:t>
            </w:r>
          </w:p>
        </w:tc>
        <w:tc>
          <w:tcPr>
            <w:tcW w:w="1558" w:type="dxa"/>
          </w:tcPr>
          <w:p w14:paraId="6413FB03" w14:textId="0819096F" w:rsidR="00D008A4" w:rsidRDefault="00D008A4" w:rsidP="003B039E">
            <w:r>
              <w:t>1000</w:t>
            </w:r>
          </w:p>
        </w:tc>
        <w:tc>
          <w:tcPr>
            <w:tcW w:w="15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16C0" w:rsidRPr="00A816C0" w14:paraId="02DF43C1" w14:textId="77777777" w:rsidTr="00A816C0">
              <w:trPr>
                <w:tblCellSpacing w:w="15" w:type="dxa"/>
              </w:trPr>
              <w:tc>
                <w:tcPr>
                  <w:tcW w:w="0" w:type="auto"/>
                  <w:vAlign w:val="center"/>
                  <w:hideMark/>
                </w:tcPr>
                <w:p w14:paraId="52397F8E" w14:textId="77777777" w:rsidR="00A816C0" w:rsidRPr="00A816C0" w:rsidRDefault="00A816C0" w:rsidP="00A816C0">
                  <w:pPr>
                    <w:spacing w:after="0" w:line="240" w:lineRule="auto"/>
                  </w:pPr>
                </w:p>
              </w:tc>
            </w:tr>
          </w:tbl>
          <w:p w14:paraId="4A36FC6F" w14:textId="77777777" w:rsidR="00A816C0" w:rsidRPr="00A816C0" w:rsidRDefault="00A816C0" w:rsidP="00A816C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A816C0" w:rsidRPr="00A816C0" w14:paraId="3626FEE8" w14:textId="77777777" w:rsidTr="00A816C0">
              <w:trPr>
                <w:tblCellSpacing w:w="15" w:type="dxa"/>
              </w:trPr>
              <w:tc>
                <w:tcPr>
                  <w:tcW w:w="0" w:type="auto"/>
                  <w:vAlign w:val="center"/>
                  <w:hideMark/>
                </w:tcPr>
                <w:p w14:paraId="3A7F0671" w14:textId="77777777" w:rsidR="00A816C0" w:rsidRPr="00A816C0" w:rsidRDefault="00A816C0" w:rsidP="00A816C0">
                  <w:pPr>
                    <w:spacing w:after="0" w:line="240" w:lineRule="auto"/>
                  </w:pPr>
                  <w:r w:rsidRPr="00A816C0">
                    <w:t>Dropout (0.25) + L2</w:t>
                  </w:r>
                </w:p>
              </w:tc>
            </w:tr>
          </w:tbl>
          <w:p w14:paraId="6D919A92" w14:textId="77777777" w:rsidR="00D008A4" w:rsidRDefault="00D008A4" w:rsidP="003B039E"/>
        </w:tc>
        <w:tc>
          <w:tcPr>
            <w:tcW w:w="1558" w:type="dxa"/>
          </w:tcPr>
          <w:p w14:paraId="05E3D63E" w14:textId="0FF5EEBD" w:rsidR="00D008A4" w:rsidRDefault="00A816C0" w:rsidP="003B039E">
            <w:r>
              <w:t>0.69</w:t>
            </w:r>
          </w:p>
        </w:tc>
        <w:tc>
          <w:tcPr>
            <w:tcW w:w="1559" w:type="dxa"/>
          </w:tcPr>
          <w:p w14:paraId="109EBE1A" w14:textId="480290E4" w:rsidR="00D008A4" w:rsidRDefault="00A816C0" w:rsidP="003B039E">
            <w:r>
              <w:t>0.64</w:t>
            </w:r>
          </w:p>
        </w:tc>
        <w:tc>
          <w:tcPr>
            <w:tcW w:w="1559" w:type="dxa"/>
          </w:tcPr>
          <w:p w14:paraId="34EF9A0D" w14:textId="77D326C1" w:rsidR="00D008A4" w:rsidRDefault="00A816C0" w:rsidP="003B039E">
            <w:r>
              <w:t>0.685</w:t>
            </w:r>
          </w:p>
        </w:tc>
      </w:tr>
      <w:tr w:rsidR="00D008A4" w14:paraId="11EB555C" w14:textId="77777777" w:rsidTr="00D008A4">
        <w:tc>
          <w:tcPr>
            <w:tcW w:w="1558" w:type="dxa"/>
          </w:tcPr>
          <w:p w14:paraId="7C7FAD46" w14:textId="3887773A" w:rsidR="00D008A4" w:rsidRDefault="00D008A4" w:rsidP="003B039E">
            <w:r w:rsidRPr="00D008A4">
              <w:t>Feature Extraction (VGG16)</w:t>
            </w:r>
          </w:p>
        </w:tc>
        <w:tc>
          <w:tcPr>
            <w:tcW w:w="1558" w:type="dxa"/>
          </w:tcPr>
          <w:p w14:paraId="49275908" w14:textId="1D1F85CD" w:rsidR="00D008A4" w:rsidRDefault="00D008A4" w:rsidP="003B039E">
            <w:r>
              <w:t>N/A</w:t>
            </w:r>
          </w:p>
        </w:tc>
        <w:tc>
          <w:tcPr>
            <w:tcW w:w="15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16C0" w:rsidRPr="00A816C0" w14:paraId="36609BF2" w14:textId="77777777" w:rsidTr="00A816C0">
              <w:trPr>
                <w:tblCellSpacing w:w="15" w:type="dxa"/>
              </w:trPr>
              <w:tc>
                <w:tcPr>
                  <w:tcW w:w="0" w:type="auto"/>
                  <w:vAlign w:val="center"/>
                  <w:hideMark/>
                </w:tcPr>
                <w:p w14:paraId="24B45D00" w14:textId="77777777" w:rsidR="00A816C0" w:rsidRPr="00A816C0" w:rsidRDefault="00A816C0" w:rsidP="00A816C0">
                  <w:pPr>
                    <w:spacing w:after="0" w:line="240" w:lineRule="auto"/>
                  </w:pPr>
                </w:p>
              </w:tc>
            </w:tr>
          </w:tbl>
          <w:p w14:paraId="334B6FAD" w14:textId="77777777" w:rsidR="00A816C0" w:rsidRPr="00A816C0" w:rsidRDefault="00A816C0" w:rsidP="00A816C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tblGrid>
            <w:tr w:rsidR="00A816C0" w:rsidRPr="00A816C0" w14:paraId="01108F26" w14:textId="77777777" w:rsidTr="00A816C0">
              <w:trPr>
                <w:tblCellSpacing w:w="15" w:type="dxa"/>
              </w:trPr>
              <w:tc>
                <w:tcPr>
                  <w:tcW w:w="0" w:type="auto"/>
                  <w:vAlign w:val="center"/>
                  <w:hideMark/>
                </w:tcPr>
                <w:p w14:paraId="700814BD" w14:textId="77777777" w:rsidR="00A816C0" w:rsidRPr="00A816C0" w:rsidRDefault="00A816C0" w:rsidP="00A816C0">
                  <w:pPr>
                    <w:spacing w:after="0" w:line="240" w:lineRule="auto"/>
                  </w:pPr>
                  <w:r w:rsidRPr="00A816C0">
                    <w:t>Dropout</w:t>
                  </w:r>
                </w:p>
              </w:tc>
            </w:tr>
          </w:tbl>
          <w:p w14:paraId="058F5277" w14:textId="77777777" w:rsidR="00D008A4" w:rsidRDefault="00D008A4" w:rsidP="003B039E"/>
        </w:tc>
        <w:tc>
          <w:tcPr>
            <w:tcW w:w="1558" w:type="dxa"/>
          </w:tcPr>
          <w:p w14:paraId="665B4870" w14:textId="6B51A997" w:rsidR="00D008A4" w:rsidRDefault="00A816C0" w:rsidP="003B039E">
            <w:r>
              <w:t>0.99</w:t>
            </w:r>
          </w:p>
        </w:tc>
        <w:tc>
          <w:tcPr>
            <w:tcW w:w="1559" w:type="dxa"/>
          </w:tcPr>
          <w:p w14:paraId="56F6ED24" w14:textId="12AAEB55" w:rsidR="00D008A4" w:rsidRDefault="00A816C0" w:rsidP="003B039E">
            <w:r>
              <w:t>0.97</w:t>
            </w:r>
          </w:p>
        </w:tc>
        <w:tc>
          <w:tcPr>
            <w:tcW w:w="1559" w:type="dxa"/>
          </w:tcPr>
          <w:p w14:paraId="59F472F7" w14:textId="413B96AB" w:rsidR="00D008A4" w:rsidRDefault="00A816C0" w:rsidP="003B039E">
            <w:r>
              <w:t>0.977</w:t>
            </w:r>
          </w:p>
        </w:tc>
      </w:tr>
      <w:tr w:rsidR="00D008A4" w14:paraId="0B976450" w14:textId="77777777" w:rsidTr="00D008A4">
        <w:tc>
          <w:tcPr>
            <w:tcW w:w="1558" w:type="dxa"/>
          </w:tcPr>
          <w:p w14:paraId="0C3665EB" w14:textId="6067E2E3" w:rsidR="00D008A4" w:rsidRDefault="00D008A4" w:rsidP="003B039E">
            <w:r w:rsidRPr="00D008A4">
              <w:t>Fine-tuned VGG16</w:t>
            </w:r>
          </w:p>
        </w:tc>
        <w:tc>
          <w:tcPr>
            <w:tcW w:w="1558" w:type="dxa"/>
          </w:tcPr>
          <w:p w14:paraId="1DF0A464" w14:textId="2E56B587" w:rsidR="00D008A4" w:rsidRDefault="00A816C0" w:rsidP="003B039E">
            <w:r>
              <w:t>2000</w:t>
            </w:r>
          </w:p>
        </w:tc>
        <w:tc>
          <w:tcPr>
            <w:tcW w:w="1558" w:type="dxa"/>
          </w:tcPr>
          <w:p w14:paraId="33DF56C3" w14:textId="0713BFF3" w:rsidR="00D008A4" w:rsidRDefault="00A816C0" w:rsidP="003B039E">
            <w:r w:rsidRPr="00A816C0">
              <w:t>Dropout + Augmentation</w:t>
            </w:r>
          </w:p>
        </w:tc>
        <w:tc>
          <w:tcPr>
            <w:tcW w:w="1558" w:type="dxa"/>
          </w:tcPr>
          <w:p w14:paraId="1A1046CA" w14:textId="61B4B298" w:rsidR="00D008A4" w:rsidRDefault="00A816C0" w:rsidP="003B039E">
            <w:r>
              <w:t>0.99</w:t>
            </w:r>
          </w:p>
        </w:tc>
        <w:tc>
          <w:tcPr>
            <w:tcW w:w="1559" w:type="dxa"/>
          </w:tcPr>
          <w:p w14:paraId="7D7885F3" w14:textId="2F38A2D9" w:rsidR="00D008A4" w:rsidRDefault="00A816C0" w:rsidP="003B039E">
            <w:r>
              <w:t>0.97</w:t>
            </w:r>
          </w:p>
        </w:tc>
        <w:tc>
          <w:tcPr>
            <w:tcW w:w="1559" w:type="dxa"/>
          </w:tcPr>
          <w:p w14:paraId="13B7C1ED" w14:textId="34EF6E44" w:rsidR="00D008A4" w:rsidRDefault="00A816C0" w:rsidP="003B039E">
            <w:r>
              <w:t>0.976</w:t>
            </w:r>
          </w:p>
        </w:tc>
      </w:tr>
    </w:tbl>
    <w:p w14:paraId="68BB38CA" w14:textId="77777777" w:rsidR="00035A69" w:rsidRDefault="00035A69" w:rsidP="003B039E"/>
    <w:p w14:paraId="45610CBE" w14:textId="551289A2" w:rsidR="00A816C0" w:rsidRPr="003B039E" w:rsidRDefault="00A816C0" w:rsidP="003B039E">
      <w:r>
        <w:rPr>
          <w:noProof/>
        </w:rPr>
        <w:lastRenderedPageBreak/>
        <w:drawing>
          <wp:inline distT="0" distB="0" distL="0" distR="0" wp14:anchorId="7CF6F611" wp14:editId="62E5136D">
            <wp:extent cx="5943600" cy="3547745"/>
            <wp:effectExtent l="0" t="0" r="0" b="0"/>
            <wp:docPr id="231688828" name="Picture 5"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88828" name="Picture 5" descr="A graph with blue squar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301A700B" w14:textId="77777777" w:rsidR="00A816C0" w:rsidRPr="00A816C0" w:rsidRDefault="00A816C0" w:rsidP="00A816C0">
      <w:pPr>
        <w:rPr>
          <w:b/>
          <w:bCs/>
        </w:rPr>
      </w:pPr>
      <w:r w:rsidRPr="00A816C0">
        <w:rPr>
          <w:b/>
          <w:bCs/>
        </w:rPr>
        <w:t>Refined Conclusion</w:t>
      </w:r>
    </w:p>
    <w:p w14:paraId="0149201B" w14:textId="77777777" w:rsidR="00A816C0" w:rsidRPr="00A816C0" w:rsidRDefault="00A816C0" w:rsidP="00A816C0">
      <w:r w:rsidRPr="00A816C0">
        <w:t>This study highlights the significant impact of dataset size, regularization techniques, and transfer learning on CNN model performance. Each factor contributes to the model’s ability to generalize effectively and achieve high classification accuracy. Below is a detailed summary of the key findings:</w:t>
      </w:r>
    </w:p>
    <w:p w14:paraId="6D615192" w14:textId="77777777" w:rsidR="00A816C0" w:rsidRPr="00A816C0" w:rsidRDefault="00A816C0" w:rsidP="00A816C0">
      <w:pPr>
        <w:rPr>
          <w:b/>
          <w:bCs/>
        </w:rPr>
      </w:pPr>
      <w:r w:rsidRPr="00A816C0">
        <w:rPr>
          <w:b/>
          <w:bCs/>
        </w:rPr>
        <w:t>1. Larger Dataset Size Enhances Model Generalization</w:t>
      </w:r>
    </w:p>
    <w:p w14:paraId="49833CDC" w14:textId="77777777" w:rsidR="00A816C0" w:rsidRDefault="00A816C0" w:rsidP="00A816C0">
      <w:r w:rsidRPr="00A816C0">
        <w:t>Expanding the training dataset led to noticeable improvements in model performance. With only 1000 training samples, the model exhibited moderate overfitting, as indicated by the substantial gap between training accuracy (95%) and test accuracy (70.2%). However, increasing the dataset size to 1500 and 2000 samples enhanced test accuracy to 71.6% and 72.8%, respectively. This demonstrates that a larger dataset allows the model to recognize patterns more effectively, reducing its reliance on memorization.</w:t>
      </w:r>
    </w:p>
    <w:p w14:paraId="4AC29BD0" w14:textId="77777777" w:rsidR="00A816C0" w:rsidRPr="00A816C0" w:rsidRDefault="00A816C0" w:rsidP="00A816C0">
      <w:pPr>
        <w:rPr>
          <w:b/>
          <w:bCs/>
        </w:rPr>
      </w:pPr>
      <w:r w:rsidRPr="00A816C0">
        <w:rPr>
          <w:b/>
          <w:bCs/>
        </w:rPr>
        <w:t>Key insights:</w:t>
      </w:r>
    </w:p>
    <w:p w14:paraId="26E056E0" w14:textId="77777777" w:rsidR="00A816C0" w:rsidRPr="00A816C0" w:rsidRDefault="00A816C0" w:rsidP="00A816C0">
      <w:pPr>
        <w:numPr>
          <w:ilvl w:val="0"/>
          <w:numId w:val="8"/>
        </w:numPr>
      </w:pPr>
      <w:r w:rsidRPr="00A816C0">
        <w:t>More data exposes the model to diverse features, improving its ability to generalize.</w:t>
      </w:r>
    </w:p>
    <w:p w14:paraId="0771A0D3" w14:textId="77777777" w:rsidR="00A816C0" w:rsidRPr="00A816C0" w:rsidRDefault="00A816C0" w:rsidP="00A816C0">
      <w:pPr>
        <w:numPr>
          <w:ilvl w:val="0"/>
          <w:numId w:val="8"/>
        </w:numPr>
      </w:pPr>
      <w:r w:rsidRPr="00A816C0">
        <w:t>Overfitting decreases as the model learns broader patterns rather than memorizing training examples.</w:t>
      </w:r>
    </w:p>
    <w:p w14:paraId="2D338323" w14:textId="77777777" w:rsidR="00A816C0" w:rsidRPr="00A816C0" w:rsidRDefault="00A816C0" w:rsidP="00A816C0">
      <w:pPr>
        <w:numPr>
          <w:ilvl w:val="0"/>
          <w:numId w:val="8"/>
        </w:numPr>
      </w:pPr>
      <w:r w:rsidRPr="00A816C0">
        <w:lastRenderedPageBreak/>
        <w:t>Performance gains plateaued beyond 1500 samples, suggesting that additional strategies, such as transfer learning, may be needed for further improvements.</w:t>
      </w:r>
    </w:p>
    <w:p w14:paraId="2C3AB04E" w14:textId="77777777" w:rsidR="00A816C0" w:rsidRPr="00A816C0" w:rsidRDefault="00A816C0" w:rsidP="00A816C0">
      <w:pPr>
        <w:rPr>
          <w:b/>
          <w:bCs/>
        </w:rPr>
      </w:pPr>
      <w:r w:rsidRPr="00A816C0">
        <w:rPr>
          <w:b/>
          <w:bCs/>
        </w:rPr>
        <w:t>2. Balanced Regularization is Crucial to Prevent Underfitting and Overfitting</w:t>
      </w:r>
    </w:p>
    <w:p w14:paraId="628A6AF6" w14:textId="77777777" w:rsidR="00A816C0" w:rsidRPr="00A816C0" w:rsidRDefault="00A816C0" w:rsidP="00A816C0">
      <w:r w:rsidRPr="00A816C0">
        <w:t>Regularization methods such as dropout and L2 weight penalties play a key role in controlling overfitting, but their effectiveness depends on appropriate tuning. A dropout rate of 0.5 led to significant underfitting, reducing test accuracy to 49.7%, while excessive L2 regularization restricted the model’s learning, resulting in an accuracy of only 50%.</w:t>
      </w:r>
    </w:p>
    <w:p w14:paraId="73365C45" w14:textId="77777777" w:rsidR="00A816C0" w:rsidRPr="00A816C0" w:rsidRDefault="00A816C0" w:rsidP="00A816C0">
      <w:r w:rsidRPr="00A816C0">
        <w:t>However, combining moderate dropout (0.25) with L2 regularization led to improved generalization, achieving a test accuracy of 68.5%. This indicates that while regularization is essential, applying it too aggressively can hinder the model’s ability to extract meaningful features.</w:t>
      </w:r>
    </w:p>
    <w:p w14:paraId="077EBB68" w14:textId="77777777" w:rsidR="00A816C0" w:rsidRPr="00A816C0" w:rsidRDefault="00A816C0" w:rsidP="00A816C0">
      <w:pPr>
        <w:rPr>
          <w:b/>
          <w:bCs/>
        </w:rPr>
      </w:pPr>
      <w:r w:rsidRPr="00A816C0">
        <w:rPr>
          <w:b/>
          <w:bCs/>
        </w:rPr>
        <w:t>Key insights:</w:t>
      </w:r>
    </w:p>
    <w:p w14:paraId="23E82D78" w14:textId="77777777" w:rsidR="00A816C0" w:rsidRPr="00A816C0" w:rsidRDefault="00A816C0" w:rsidP="00A816C0">
      <w:pPr>
        <w:numPr>
          <w:ilvl w:val="0"/>
          <w:numId w:val="9"/>
        </w:numPr>
      </w:pPr>
      <w:r w:rsidRPr="00A816C0">
        <w:t>Excessive regularization limits learning and causes underfitting.</w:t>
      </w:r>
    </w:p>
    <w:p w14:paraId="1D252046" w14:textId="77777777" w:rsidR="00A816C0" w:rsidRPr="00A816C0" w:rsidRDefault="00A816C0" w:rsidP="00A816C0">
      <w:pPr>
        <w:numPr>
          <w:ilvl w:val="0"/>
          <w:numId w:val="9"/>
        </w:numPr>
      </w:pPr>
      <w:r w:rsidRPr="00A816C0">
        <w:t>Insufficient regularization leads to overfitting, where the model memorizes training data rather than identifying general patterns.</w:t>
      </w:r>
    </w:p>
    <w:p w14:paraId="3453E271" w14:textId="77777777" w:rsidR="00A816C0" w:rsidRPr="00A816C0" w:rsidRDefault="00A816C0" w:rsidP="00A816C0">
      <w:pPr>
        <w:numPr>
          <w:ilvl w:val="0"/>
          <w:numId w:val="9"/>
        </w:numPr>
      </w:pPr>
      <w:r w:rsidRPr="00A816C0">
        <w:t>A balanced approach combining dropout and L2 regularization yields better generalization compared to using either technique in isolation.</w:t>
      </w:r>
    </w:p>
    <w:p w14:paraId="1122C7B2" w14:textId="77777777" w:rsidR="00A816C0" w:rsidRPr="00A816C0" w:rsidRDefault="00A816C0" w:rsidP="00A816C0">
      <w:pPr>
        <w:rPr>
          <w:b/>
          <w:bCs/>
        </w:rPr>
      </w:pPr>
      <w:r w:rsidRPr="00A816C0">
        <w:rPr>
          <w:b/>
          <w:bCs/>
        </w:rPr>
        <w:t>3. Transfer Learning with VGG16 Delivered the Best Accuracy</w:t>
      </w:r>
    </w:p>
    <w:p w14:paraId="7E53A571" w14:textId="77777777" w:rsidR="00A816C0" w:rsidRPr="00A816C0" w:rsidRDefault="00A816C0" w:rsidP="00A816C0">
      <w:r w:rsidRPr="00A816C0">
        <w:t>Among all models tested, the highest test accuracy (97.6%) was achieved using transfer learning with the VGG16 architecture. Fine-tuning the pre-trained model, along with data augmentation, significantly outperformed all CNNs trained from scratch.</w:t>
      </w:r>
    </w:p>
    <w:p w14:paraId="69FEDF94" w14:textId="77777777" w:rsidR="00A816C0" w:rsidRPr="00A816C0" w:rsidRDefault="00A816C0" w:rsidP="00A816C0">
      <w:r w:rsidRPr="00A816C0">
        <w:t>Since VGG16 has been pre-trained on large datasets like ImageNet, it already captures essential visual features, allowing it to adapt to new classification tasks with minimal training. This approach proves to be more efficient and effective than training a model from the ground up.</w:t>
      </w:r>
    </w:p>
    <w:p w14:paraId="360388BA" w14:textId="77777777" w:rsidR="00A816C0" w:rsidRDefault="00A816C0" w:rsidP="00A816C0">
      <w:pPr>
        <w:rPr>
          <w:b/>
          <w:bCs/>
        </w:rPr>
      </w:pPr>
    </w:p>
    <w:p w14:paraId="00326ED4" w14:textId="77777777" w:rsidR="00A816C0" w:rsidRDefault="00A816C0" w:rsidP="00A816C0">
      <w:pPr>
        <w:rPr>
          <w:b/>
          <w:bCs/>
        </w:rPr>
      </w:pPr>
    </w:p>
    <w:p w14:paraId="1254BED3" w14:textId="77777777" w:rsidR="00787DA3" w:rsidRDefault="00787DA3" w:rsidP="00A816C0">
      <w:pPr>
        <w:rPr>
          <w:b/>
          <w:bCs/>
        </w:rPr>
      </w:pPr>
    </w:p>
    <w:p w14:paraId="447D234A" w14:textId="77777777" w:rsidR="00787DA3" w:rsidRDefault="00787DA3" w:rsidP="00A816C0">
      <w:pPr>
        <w:rPr>
          <w:b/>
          <w:bCs/>
        </w:rPr>
      </w:pPr>
    </w:p>
    <w:p w14:paraId="48724048" w14:textId="77777777" w:rsidR="00787DA3" w:rsidRDefault="00787DA3" w:rsidP="00A816C0">
      <w:pPr>
        <w:rPr>
          <w:b/>
          <w:bCs/>
        </w:rPr>
      </w:pPr>
    </w:p>
    <w:p w14:paraId="71D41099" w14:textId="40A11F16" w:rsidR="00A816C0" w:rsidRPr="00A816C0" w:rsidRDefault="00A816C0" w:rsidP="00A816C0">
      <w:pPr>
        <w:rPr>
          <w:b/>
          <w:bCs/>
        </w:rPr>
      </w:pPr>
      <w:r w:rsidRPr="00A816C0">
        <w:rPr>
          <w:b/>
          <w:bCs/>
        </w:rPr>
        <w:lastRenderedPageBreak/>
        <w:t>Key insights:</w:t>
      </w:r>
    </w:p>
    <w:p w14:paraId="6F8DA3A2" w14:textId="77777777" w:rsidR="00A816C0" w:rsidRPr="00A816C0" w:rsidRDefault="00A816C0" w:rsidP="00A816C0">
      <w:pPr>
        <w:numPr>
          <w:ilvl w:val="0"/>
          <w:numId w:val="10"/>
        </w:numPr>
      </w:pPr>
      <w:r w:rsidRPr="00A816C0">
        <w:t>Feature extraction from VGG16 enabled the model to achieve high accuracy with minimal training.</w:t>
      </w:r>
    </w:p>
    <w:p w14:paraId="27CB66FA" w14:textId="77777777" w:rsidR="00A816C0" w:rsidRPr="00A816C0" w:rsidRDefault="00A816C0" w:rsidP="00A816C0">
      <w:pPr>
        <w:numPr>
          <w:ilvl w:val="0"/>
          <w:numId w:val="10"/>
        </w:numPr>
      </w:pPr>
      <w:r w:rsidRPr="00A816C0">
        <w:t>Fine-tuning the top layers of the pre-trained model further enhanced its classification performance.</w:t>
      </w:r>
    </w:p>
    <w:p w14:paraId="413A58AA" w14:textId="77777777" w:rsidR="00A816C0" w:rsidRPr="00A816C0" w:rsidRDefault="00A816C0" w:rsidP="00A816C0">
      <w:pPr>
        <w:numPr>
          <w:ilvl w:val="0"/>
          <w:numId w:val="10"/>
        </w:numPr>
      </w:pPr>
      <w:r w:rsidRPr="00A816C0">
        <w:t>Compared to building CNNs from scratch, transfer learning provided a clear advantage, achieving superior accuracy in less time and with fewer data samples.</w:t>
      </w:r>
    </w:p>
    <w:p w14:paraId="0ABA345F" w14:textId="77777777" w:rsidR="00A816C0" w:rsidRDefault="00A816C0" w:rsidP="00A816C0">
      <w:pPr>
        <w:rPr>
          <w:b/>
          <w:bCs/>
        </w:rPr>
      </w:pPr>
    </w:p>
    <w:p w14:paraId="76685569" w14:textId="29D27AB5" w:rsidR="00A816C0" w:rsidRPr="00A816C0" w:rsidRDefault="00A816C0" w:rsidP="00A816C0">
      <w:pPr>
        <w:rPr>
          <w:b/>
          <w:bCs/>
        </w:rPr>
      </w:pPr>
      <w:r w:rsidRPr="00A816C0">
        <w:rPr>
          <w:b/>
          <w:bCs/>
        </w:rPr>
        <w:t>Final Takeaway</w:t>
      </w:r>
    </w:p>
    <w:p w14:paraId="1BA18D51" w14:textId="77777777" w:rsidR="00A816C0" w:rsidRPr="00A816C0" w:rsidRDefault="00A816C0" w:rsidP="00A816C0">
      <w:r w:rsidRPr="00A816C0">
        <w:t>For optimal CNN performance, a well-balanced combination of dataset size, regularization, and transfer learning is essential:</w:t>
      </w:r>
    </w:p>
    <w:p w14:paraId="1FB70CC2" w14:textId="77777777" w:rsidR="00A816C0" w:rsidRPr="00A816C0" w:rsidRDefault="00A816C0" w:rsidP="00A816C0">
      <w:pPr>
        <w:numPr>
          <w:ilvl w:val="0"/>
          <w:numId w:val="11"/>
        </w:numPr>
      </w:pPr>
      <w:r w:rsidRPr="00A816C0">
        <w:t>Increasing dataset size improves generalization but has diminishing returns beyond a certain threshold.</w:t>
      </w:r>
    </w:p>
    <w:p w14:paraId="4C712805" w14:textId="77777777" w:rsidR="00A816C0" w:rsidRPr="00A816C0" w:rsidRDefault="00A816C0" w:rsidP="00A816C0">
      <w:pPr>
        <w:numPr>
          <w:ilvl w:val="0"/>
          <w:numId w:val="11"/>
        </w:numPr>
      </w:pPr>
      <w:r w:rsidRPr="00A816C0">
        <w:t xml:space="preserve">Regularization should be applied carefully to avoid over-constraining the model or allowing it </w:t>
      </w:r>
      <w:proofErr w:type="gramStart"/>
      <w:r w:rsidRPr="00A816C0">
        <w:t>to</w:t>
      </w:r>
      <w:proofErr w:type="gramEnd"/>
      <w:r w:rsidRPr="00A816C0">
        <w:t xml:space="preserve"> overfit.</w:t>
      </w:r>
    </w:p>
    <w:p w14:paraId="2C1934D7" w14:textId="77777777" w:rsidR="00A816C0" w:rsidRPr="00A816C0" w:rsidRDefault="00A816C0" w:rsidP="00A816C0">
      <w:pPr>
        <w:numPr>
          <w:ilvl w:val="0"/>
          <w:numId w:val="11"/>
        </w:numPr>
      </w:pPr>
      <w:r w:rsidRPr="00A816C0">
        <w:t>Transfer learning with pre-trained models, such as VGG16, is the most effective approach, delivering high accuracy with minimal training effort.</w:t>
      </w:r>
    </w:p>
    <w:p w14:paraId="5E0CDA98" w14:textId="77777777" w:rsidR="00A816C0" w:rsidRPr="00A816C0" w:rsidRDefault="00A816C0" w:rsidP="00A816C0">
      <w:r w:rsidRPr="00A816C0">
        <w:t>By leveraging these strategies, CNN models can be optimized for robust performance, ensuring high accuracy while minimizing overfitting in real-world image classification tasks.</w:t>
      </w:r>
    </w:p>
    <w:p w14:paraId="3B2F9445" w14:textId="77777777" w:rsidR="003B039E" w:rsidRPr="003B039E" w:rsidRDefault="003B039E" w:rsidP="003B039E">
      <w:pPr>
        <w:rPr>
          <w:b/>
          <w:bCs/>
        </w:rPr>
      </w:pPr>
      <w:r w:rsidRPr="003B039E">
        <w:rPr>
          <w:b/>
          <w:bCs/>
        </w:rPr>
        <w:t>Final Recommendation</w:t>
      </w:r>
    </w:p>
    <w:p w14:paraId="2B57E625" w14:textId="77777777" w:rsidR="003B039E" w:rsidRPr="003B039E" w:rsidRDefault="003B039E" w:rsidP="003B039E">
      <w:r w:rsidRPr="003B039E">
        <w:t>For optimal image classification, using transfer learning with a pre-trained model, combined with moderate regularization and data augmentation, is recommended for achieving high accuracy while minimizing overfitting.</w:t>
      </w:r>
    </w:p>
    <w:p w14:paraId="2B4C2C2D" w14:textId="77777777" w:rsidR="002B442D" w:rsidRDefault="002B442D"/>
    <w:sectPr w:rsidR="002B4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95C18"/>
    <w:multiLevelType w:val="multilevel"/>
    <w:tmpl w:val="B15E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E3CDA"/>
    <w:multiLevelType w:val="multilevel"/>
    <w:tmpl w:val="61C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6302C"/>
    <w:multiLevelType w:val="multilevel"/>
    <w:tmpl w:val="A192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378B9"/>
    <w:multiLevelType w:val="multilevel"/>
    <w:tmpl w:val="655E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F434B"/>
    <w:multiLevelType w:val="multilevel"/>
    <w:tmpl w:val="9F32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10DD1"/>
    <w:multiLevelType w:val="multilevel"/>
    <w:tmpl w:val="9ECA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70EF1"/>
    <w:multiLevelType w:val="multilevel"/>
    <w:tmpl w:val="C980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D3C8A"/>
    <w:multiLevelType w:val="multilevel"/>
    <w:tmpl w:val="652A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163DE"/>
    <w:multiLevelType w:val="multilevel"/>
    <w:tmpl w:val="15EA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C3B6D"/>
    <w:multiLevelType w:val="multilevel"/>
    <w:tmpl w:val="2874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F4B9F"/>
    <w:multiLevelType w:val="multilevel"/>
    <w:tmpl w:val="8CB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377052">
    <w:abstractNumId w:val="8"/>
  </w:num>
  <w:num w:numId="2" w16cid:durableId="1488664709">
    <w:abstractNumId w:val="7"/>
  </w:num>
  <w:num w:numId="3" w16cid:durableId="571894111">
    <w:abstractNumId w:val="10"/>
  </w:num>
  <w:num w:numId="4" w16cid:durableId="1118065283">
    <w:abstractNumId w:val="4"/>
  </w:num>
  <w:num w:numId="5" w16cid:durableId="261109284">
    <w:abstractNumId w:val="9"/>
  </w:num>
  <w:num w:numId="6" w16cid:durableId="2074041384">
    <w:abstractNumId w:val="5"/>
  </w:num>
  <w:num w:numId="7" w16cid:durableId="484469881">
    <w:abstractNumId w:val="6"/>
  </w:num>
  <w:num w:numId="8" w16cid:durableId="563218235">
    <w:abstractNumId w:val="0"/>
  </w:num>
  <w:num w:numId="9" w16cid:durableId="996303862">
    <w:abstractNumId w:val="1"/>
  </w:num>
  <w:num w:numId="10" w16cid:durableId="1179391841">
    <w:abstractNumId w:val="3"/>
  </w:num>
  <w:num w:numId="11" w16cid:durableId="1263105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39E"/>
    <w:rsid w:val="00035A69"/>
    <w:rsid w:val="002B442D"/>
    <w:rsid w:val="003B039E"/>
    <w:rsid w:val="003C0524"/>
    <w:rsid w:val="00787DA3"/>
    <w:rsid w:val="007F5AF6"/>
    <w:rsid w:val="00A64049"/>
    <w:rsid w:val="00A816C0"/>
    <w:rsid w:val="00B6189A"/>
    <w:rsid w:val="00D008A4"/>
    <w:rsid w:val="00EF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647C"/>
  <w15:chartTrackingRefBased/>
  <w15:docId w15:val="{86AB953F-92BC-40B4-9D48-F5646707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3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3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3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3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3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3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3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3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3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3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3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3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3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3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3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3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3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39E"/>
    <w:rPr>
      <w:rFonts w:eastAsiaTheme="majorEastAsia" w:cstheme="majorBidi"/>
      <w:color w:val="272727" w:themeColor="text1" w:themeTint="D8"/>
    </w:rPr>
  </w:style>
  <w:style w:type="paragraph" w:styleId="Title">
    <w:name w:val="Title"/>
    <w:basedOn w:val="Normal"/>
    <w:next w:val="Normal"/>
    <w:link w:val="TitleChar"/>
    <w:uiPriority w:val="10"/>
    <w:qFormat/>
    <w:rsid w:val="003B03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3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3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3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39E"/>
    <w:pPr>
      <w:spacing w:before="160"/>
      <w:jc w:val="center"/>
    </w:pPr>
    <w:rPr>
      <w:i/>
      <w:iCs/>
      <w:color w:val="404040" w:themeColor="text1" w:themeTint="BF"/>
    </w:rPr>
  </w:style>
  <w:style w:type="character" w:customStyle="1" w:styleId="QuoteChar">
    <w:name w:val="Quote Char"/>
    <w:basedOn w:val="DefaultParagraphFont"/>
    <w:link w:val="Quote"/>
    <w:uiPriority w:val="29"/>
    <w:rsid w:val="003B039E"/>
    <w:rPr>
      <w:i/>
      <w:iCs/>
      <w:color w:val="404040" w:themeColor="text1" w:themeTint="BF"/>
    </w:rPr>
  </w:style>
  <w:style w:type="paragraph" w:styleId="ListParagraph">
    <w:name w:val="List Paragraph"/>
    <w:basedOn w:val="Normal"/>
    <w:uiPriority w:val="34"/>
    <w:qFormat/>
    <w:rsid w:val="003B039E"/>
    <w:pPr>
      <w:ind w:left="720"/>
      <w:contextualSpacing/>
    </w:pPr>
  </w:style>
  <w:style w:type="character" w:styleId="IntenseEmphasis">
    <w:name w:val="Intense Emphasis"/>
    <w:basedOn w:val="DefaultParagraphFont"/>
    <w:uiPriority w:val="21"/>
    <w:qFormat/>
    <w:rsid w:val="003B039E"/>
    <w:rPr>
      <w:i/>
      <w:iCs/>
      <w:color w:val="0F4761" w:themeColor="accent1" w:themeShade="BF"/>
    </w:rPr>
  </w:style>
  <w:style w:type="paragraph" w:styleId="IntenseQuote">
    <w:name w:val="Intense Quote"/>
    <w:basedOn w:val="Normal"/>
    <w:next w:val="Normal"/>
    <w:link w:val="IntenseQuoteChar"/>
    <w:uiPriority w:val="30"/>
    <w:qFormat/>
    <w:rsid w:val="003B03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39E"/>
    <w:rPr>
      <w:i/>
      <w:iCs/>
      <w:color w:val="0F4761" w:themeColor="accent1" w:themeShade="BF"/>
    </w:rPr>
  </w:style>
  <w:style w:type="character" w:styleId="IntenseReference">
    <w:name w:val="Intense Reference"/>
    <w:basedOn w:val="DefaultParagraphFont"/>
    <w:uiPriority w:val="32"/>
    <w:qFormat/>
    <w:rsid w:val="003B039E"/>
    <w:rPr>
      <w:b/>
      <w:bCs/>
      <w:smallCaps/>
      <w:color w:val="0F4761" w:themeColor="accent1" w:themeShade="BF"/>
      <w:spacing w:val="5"/>
    </w:rPr>
  </w:style>
  <w:style w:type="table" w:styleId="TableGrid">
    <w:name w:val="Table Grid"/>
    <w:basedOn w:val="TableNormal"/>
    <w:uiPriority w:val="39"/>
    <w:rsid w:val="003B0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5AF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44863">
      <w:bodyDiv w:val="1"/>
      <w:marLeft w:val="0"/>
      <w:marRight w:val="0"/>
      <w:marTop w:val="0"/>
      <w:marBottom w:val="0"/>
      <w:divBdr>
        <w:top w:val="none" w:sz="0" w:space="0" w:color="auto"/>
        <w:left w:val="none" w:sz="0" w:space="0" w:color="auto"/>
        <w:bottom w:val="none" w:sz="0" w:space="0" w:color="auto"/>
        <w:right w:val="none" w:sz="0" w:space="0" w:color="auto"/>
      </w:divBdr>
    </w:div>
    <w:div w:id="143590364">
      <w:bodyDiv w:val="1"/>
      <w:marLeft w:val="0"/>
      <w:marRight w:val="0"/>
      <w:marTop w:val="0"/>
      <w:marBottom w:val="0"/>
      <w:divBdr>
        <w:top w:val="none" w:sz="0" w:space="0" w:color="auto"/>
        <w:left w:val="none" w:sz="0" w:space="0" w:color="auto"/>
        <w:bottom w:val="none" w:sz="0" w:space="0" w:color="auto"/>
        <w:right w:val="none" w:sz="0" w:space="0" w:color="auto"/>
      </w:divBdr>
    </w:div>
    <w:div w:id="170069419">
      <w:bodyDiv w:val="1"/>
      <w:marLeft w:val="0"/>
      <w:marRight w:val="0"/>
      <w:marTop w:val="0"/>
      <w:marBottom w:val="0"/>
      <w:divBdr>
        <w:top w:val="none" w:sz="0" w:space="0" w:color="auto"/>
        <w:left w:val="none" w:sz="0" w:space="0" w:color="auto"/>
        <w:bottom w:val="none" w:sz="0" w:space="0" w:color="auto"/>
        <w:right w:val="none" w:sz="0" w:space="0" w:color="auto"/>
      </w:divBdr>
    </w:div>
    <w:div w:id="194849161">
      <w:bodyDiv w:val="1"/>
      <w:marLeft w:val="0"/>
      <w:marRight w:val="0"/>
      <w:marTop w:val="0"/>
      <w:marBottom w:val="0"/>
      <w:divBdr>
        <w:top w:val="none" w:sz="0" w:space="0" w:color="auto"/>
        <w:left w:val="none" w:sz="0" w:space="0" w:color="auto"/>
        <w:bottom w:val="none" w:sz="0" w:space="0" w:color="auto"/>
        <w:right w:val="none" w:sz="0" w:space="0" w:color="auto"/>
      </w:divBdr>
    </w:div>
    <w:div w:id="261257457">
      <w:bodyDiv w:val="1"/>
      <w:marLeft w:val="0"/>
      <w:marRight w:val="0"/>
      <w:marTop w:val="0"/>
      <w:marBottom w:val="0"/>
      <w:divBdr>
        <w:top w:val="none" w:sz="0" w:space="0" w:color="auto"/>
        <w:left w:val="none" w:sz="0" w:space="0" w:color="auto"/>
        <w:bottom w:val="none" w:sz="0" w:space="0" w:color="auto"/>
        <w:right w:val="none" w:sz="0" w:space="0" w:color="auto"/>
      </w:divBdr>
    </w:div>
    <w:div w:id="297688384">
      <w:bodyDiv w:val="1"/>
      <w:marLeft w:val="0"/>
      <w:marRight w:val="0"/>
      <w:marTop w:val="0"/>
      <w:marBottom w:val="0"/>
      <w:divBdr>
        <w:top w:val="none" w:sz="0" w:space="0" w:color="auto"/>
        <w:left w:val="none" w:sz="0" w:space="0" w:color="auto"/>
        <w:bottom w:val="none" w:sz="0" w:space="0" w:color="auto"/>
        <w:right w:val="none" w:sz="0" w:space="0" w:color="auto"/>
      </w:divBdr>
    </w:div>
    <w:div w:id="386420469">
      <w:bodyDiv w:val="1"/>
      <w:marLeft w:val="0"/>
      <w:marRight w:val="0"/>
      <w:marTop w:val="0"/>
      <w:marBottom w:val="0"/>
      <w:divBdr>
        <w:top w:val="none" w:sz="0" w:space="0" w:color="auto"/>
        <w:left w:val="none" w:sz="0" w:space="0" w:color="auto"/>
        <w:bottom w:val="none" w:sz="0" w:space="0" w:color="auto"/>
        <w:right w:val="none" w:sz="0" w:space="0" w:color="auto"/>
      </w:divBdr>
    </w:div>
    <w:div w:id="503208718">
      <w:bodyDiv w:val="1"/>
      <w:marLeft w:val="0"/>
      <w:marRight w:val="0"/>
      <w:marTop w:val="0"/>
      <w:marBottom w:val="0"/>
      <w:divBdr>
        <w:top w:val="none" w:sz="0" w:space="0" w:color="auto"/>
        <w:left w:val="none" w:sz="0" w:space="0" w:color="auto"/>
        <w:bottom w:val="none" w:sz="0" w:space="0" w:color="auto"/>
        <w:right w:val="none" w:sz="0" w:space="0" w:color="auto"/>
      </w:divBdr>
    </w:div>
    <w:div w:id="525749758">
      <w:bodyDiv w:val="1"/>
      <w:marLeft w:val="0"/>
      <w:marRight w:val="0"/>
      <w:marTop w:val="0"/>
      <w:marBottom w:val="0"/>
      <w:divBdr>
        <w:top w:val="none" w:sz="0" w:space="0" w:color="auto"/>
        <w:left w:val="none" w:sz="0" w:space="0" w:color="auto"/>
        <w:bottom w:val="none" w:sz="0" w:space="0" w:color="auto"/>
        <w:right w:val="none" w:sz="0" w:space="0" w:color="auto"/>
      </w:divBdr>
    </w:div>
    <w:div w:id="581715776">
      <w:bodyDiv w:val="1"/>
      <w:marLeft w:val="0"/>
      <w:marRight w:val="0"/>
      <w:marTop w:val="0"/>
      <w:marBottom w:val="0"/>
      <w:divBdr>
        <w:top w:val="none" w:sz="0" w:space="0" w:color="auto"/>
        <w:left w:val="none" w:sz="0" w:space="0" w:color="auto"/>
        <w:bottom w:val="none" w:sz="0" w:space="0" w:color="auto"/>
        <w:right w:val="none" w:sz="0" w:space="0" w:color="auto"/>
      </w:divBdr>
    </w:div>
    <w:div w:id="695034701">
      <w:bodyDiv w:val="1"/>
      <w:marLeft w:val="0"/>
      <w:marRight w:val="0"/>
      <w:marTop w:val="0"/>
      <w:marBottom w:val="0"/>
      <w:divBdr>
        <w:top w:val="none" w:sz="0" w:space="0" w:color="auto"/>
        <w:left w:val="none" w:sz="0" w:space="0" w:color="auto"/>
        <w:bottom w:val="none" w:sz="0" w:space="0" w:color="auto"/>
        <w:right w:val="none" w:sz="0" w:space="0" w:color="auto"/>
      </w:divBdr>
    </w:div>
    <w:div w:id="799153256">
      <w:bodyDiv w:val="1"/>
      <w:marLeft w:val="0"/>
      <w:marRight w:val="0"/>
      <w:marTop w:val="0"/>
      <w:marBottom w:val="0"/>
      <w:divBdr>
        <w:top w:val="none" w:sz="0" w:space="0" w:color="auto"/>
        <w:left w:val="none" w:sz="0" w:space="0" w:color="auto"/>
        <w:bottom w:val="none" w:sz="0" w:space="0" w:color="auto"/>
        <w:right w:val="none" w:sz="0" w:space="0" w:color="auto"/>
      </w:divBdr>
    </w:div>
    <w:div w:id="817309796">
      <w:bodyDiv w:val="1"/>
      <w:marLeft w:val="0"/>
      <w:marRight w:val="0"/>
      <w:marTop w:val="0"/>
      <w:marBottom w:val="0"/>
      <w:divBdr>
        <w:top w:val="none" w:sz="0" w:space="0" w:color="auto"/>
        <w:left w:val="none" w:sz="0" w:space="0" w:color="auto"/>
        <w:bottom w:val="none" w:sz="0" w:space="0" w:color="auto"/>
        <w:right w:val="none" w:sz="0" w:space="0" w:color="auto"/>
      </w:divBdr>
    </w:div>
    <w:div w:id="884559716">
      <w:bodyDiv w:val="1"/>
      <w:marLeft w:val="0"/>
      <w:marRight w:val="0"/>
      <w:marTop w:val="0"/>
      <w:marBottom w:val="0"/>
      <w:divBdr>
        <w:top w:val="none" w:sz="0" w:space="0" w:color="auto"/>
        <w:left w:val="none" w:sz="0" w:space="0" w:color="auto"/>
        <w:bottom w:val="none" w:sz="0" w:space="0" w:color="auto"/>
        <w:right w:val="none" w:sz="0" w:space="0" w:color="auto"/>
      </w:divBdr>
    </w:div>
    <w:div w:id="943922733">
      <w:bodyDiv w:val="1"/>
      <w:marLeft w:val="0"/>
      <w:marRight w:val="0"/>
      <w:marTop w:val="0"/>
      <w:marBottom w:val="0"/>
      <w:divBdr>
        <w:top w:val="none" w:sz="0" w:space="0" w:color="auto"/>
        <w:left w:val="none" w:sz="0" w:space="0" w:color="auto"/>
        <w:bottom w:val="none" w:sz="0" w:space="0" w:color="auto"/>
        <w:right w:val="none" w:sz="0" w:space="0" w:color="auto"/>
      </w:divBdr>
    </w:div>
    <w:div w:id="1001619374">
      <w:bodyDiv w:val="1"/>
      <w:marLeft w:val="0"/>
      <w:marRight w:val="0"/>
      <w:marTop w:val="0"/>
      <w:marBottom w:val="0"/>
      <w:divBdr>
        <w:top w:val="none" w:sz="0" w:space="0" w:color="auto"/>
        <w:left w:val="none" w:sz="0" w:space="0" w:color="auto"/>
        <w:bottom w:val="none" w:sz="0" w:space="0" w:color="auto"/>
        <w:right w:val="none" w:sz="0" w:space="0" w:color="auto"/>
      </w:divBdr>
    </w:div>
    <w:div w:id="1069310407">
      <w:bodyDiv w:val="1"/>
      <w:marLeft w:val="0"/>
      <w:marRight w:val="0"/>
      <w:marTop w:val="0"/>
      <w:marBottom w:val="0"/>
      <w:divBdr>
        <w:top w:val="none" w:sz="0" w:space="0" w:color="auto"/>
        <w:left w:val="none" w:sz="0" w:space="0" w:color="auto"/>
        <w:bottom w:val="none" w:sz="0" w:space="0" w:color="auto"/>
        <w:right w:val="none" w:sz="0" w:space="0" w:color="auto"/>
      </w:divBdr>
    </w:div>
    <w:div w:id="1079332049">
      <w:bodyDiv w:val="1"/>
      <w:marLeft w:val="0"/>
      <w:marRight w:val="0"/>
      <w:marTop w:val="0"/>
      <w:marBottom w:val="0"/>
      <w:divBdr>
        <w:top w:val="none" w:sz="0" w:space="0" w:color="auto"/>
        <w:left w:val="none" w:sz="0" w:space="0" w:color="auto"/>
        <w:bottom w:val="none" w:sz="0" w:space="0" w:color="auto"/>
        <w:right w:val="none" w:sz="0" w:space="0" w:color="auto"/>
      </w:divBdr>
    </w:div>
    <w:div w:id="1079522510">
      <w:bodyDiv w:val="1"/>
      <w:marLeft w:val="0"/>
      <w:marRight w:val="0"/>
      <w:marTop w:val="0"/>
      <w:marBottom w:val="0"/>
      <w:divBdr>
        <w:top w:val="none" w:sz="0" w:space="0" w:color="auto"/>
        <w:left w:val="none" w:sz="0" w:space="0" w:color="auto"/>
        <w:bottom w:val="none" w:sz="0" w:space="0" w:color="auto"/>
        <w:right w:val="none" w:sz="0" w:space="0" w:color="auto"/>
      </w:divBdr>
    </w:div>
    <w:div w:id="1102799085">
      <w:bodyDiv w:val="1"/>
      <w:marLeft w:val="0"/>
      <w:marRight w:val="0"/>
      <w:marTop w:val="0"/>
      <w:marBottom w:val="0"/>
      <w:divBdr>
        <w:top w:val="none" w:sz="0" w:space="0" w:color="auto"/>
        <w:left w:val="none" w:sz="0" w:space="0" w:color="auto"/>
        <w:bottom w:val="none" w:sz="0" w:space="0" w:color="auto"/>
        <w:right w:val="none" w:sz="0" w:space="0" w:color="auto"/>
      </w:divBdr>
    </w:div>
    <w:div w:id="1121613998">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79739813">
      <w:bodyDiv w:val="1"/>
      <w:marLeft w:val="0"/>
      <w:marRight w:val="0"/>
      <w:marTop w:val="0"/>
      <w:marBottom w:val="0"/>
      <w:divBdr>
        <w:top w:val="none" w:sz="0" w:space="0" w:color="auto"/>
        <w:left w:val="none" w:sz="0" w:space="0" w:color="auto"/>
        <w:bottom w:val="none" w:sz="0" w:space="0" w:color="auto"/>
        <w:right w:val="none" w:sz="0" w:space="0" w:color="auto"/>
      </w:divBdr>
    </w:div>
    <w:div w:id="1309281773">
      <w:bodyDiv w:val="1"/>
      <w:marLeft w:val="0"/>
      <w:marRight w:val="0"/>
      <w:marTop w:val="0"/>
      <w:marBottom w:val="0"/>
      <w:divBdr>
        <w:top w:val="none" w:sz="0" w:space="0" w:color="auto"/>
        <w:left w:val="none" w:sz="0" w:space="0" w:color="auto"/>
        <w:bottom w:val="none" w:sz="0" w:space="0" w:color="auto"/>
        <w:right w:val="none" w:sz="0" w:space="0" w:color="auto"/>
      </w:divBdr>
    </w:div>
    <w:div w:id="1348750768">
      <w:bodyDiv w:val="1"/>
      <w:marLeft w:val="0"/>
      <w:marRight w:val="0"/>
      <w:marTop w:val="0"/>
      <w:marBottom w:val="0"/>
      <w:divBdr>
        <w:top w:val="none" w:sz="0" w:space="0" w:color="auto"/>
        <w:left w:val="none" w:sz="0" w:space="0" w:color="auto"/>
        <w:bottom w:val="none" w:sz="0" w:space="0" w:color="auto"/>
        <w:right w:val="none" w:sz="0" w:space="0" w:color="auto"/>
      </w:divBdr>
    </w:div>
    <w:div w:id="1389374839">
      <w:bodyDiv w:val="1"/>
      <w:marLeft w:val="0"/>
      <w:marRight w:val="0"/>
      <w:marTop w:val="0"/>
      <w:marBottom w:val="0"/>
      <w:divBdr>
        <w:top w:val="none" w:sz="0" w:space="0" w:color="auto"/>
        <w:left w:val="none" w:sz="0" w:space="0" w:color="auto"/>
        <w:bottom w:val="none" w:sz="0" w:space="0" w:color="auto"/>
        <w:right w:val="none" w:sz="0" w:space="0" w:color="auto"/>
      </w:divBdr>
    </w:div>
    <w:div w:id="1442384572">
      <w:bodyDiv w:val="1"/>
      <w:marLeft w:val="0"/>
      <w:marRight w:val="0"/>
      <w:marTop w:val="0"/>
      <w:marBottom w:val="0"/>
      <w:divBdr>
        <w:top w:val="none" w:sz="0" w:space="0" w:color="auto"/>
        <w:left w:val="none" w:sz="0" w:space="0" w:color="auto"/>
        <w:bottom w:val="none" w:sz="0" w:space="0" w:color="auto"/>
        <w:right w:val="none" w:sz="0" w:space="0" w:color="auto"/>
      </w:divBdr>
    </w:div>
    <w:div w:id="1460032913">
      <w:bodyDiv w:val="1"/>
      <w:marLeft w:val="0"/>
      <w:marRight w:val="0"/>
      <w:marTop w:val="0"/>
      <w:marBottom w:val="0"/>
      <w:divBdr>
        <w:top w:val="none" w:sz="0" w:space="0" w:color="auto"/>
        <w:left w:val="none" w:sz="0" w:space="0" w:color="auto"/>
        <w:bottom w:val="none" w:sz="0" w:space="0" w:color="auto"/>
        <w:right w:val="none" w:sz="0" w:space="0" w:color="auto"/>
      </w:divBdr>
    </w:div>
    <w:div w:id="1485006030">
      <w:bodyDiv w:val="1"/>
      <w:marLeft w:val="0"/>
      <w:marRight w:val="0"/>
      <w:marTop w:val="0"/>
      <w:marBottom w:val="0"/>
      <w:divBdr>
        <w:top w:val="none" w:sz="0" w:space="0" w:color="auto"/>
        <w:left w:val="none" w:sz="0" w:space="0" w:color="auto"/>
        <w:bottom w:val="none" w:sz="0" w:space="0" w:color="auto"/>
        <w:right w:val="none" w:sz="0" w:space="0" w:color="auto"/>
      </w:divBdr>
    </w:div>
    <w:div w:id="1502283095">
      <w:bodyDiv w:val="1"/>
      <w:marLeft w:val="0"/>
      <w:marRight w:val="0"/>
      <w:marTop w:val="0"/>
      <w:marBottom w:val="0"/>
      <w:divBdr>
        <w:top w:val="none" w:sz="0" w:space="0" w:color="auto"/>
        <w:left w:val="none" w:sz="0" w:space="0" w:color="auto"/>
        <w:bottom w:val="none" w:sz="0" w:space="0" w:color="auto"/>
        <w:right w:val="none" w:sz="0" w:space="0" w:color="auto"/>
      </w:divBdr>
    </w:div>
    <w:div w:id="1541167146">
      <w:bodyDiv w:val="1"/>
      <w:marLeft w:val="0"/>
      <w:marRight w:val="0"/>
      <w:marTop w:val="0"/>
      <w:marBottom w:val="0"/>
      <w:divBdr>
        <w:top w:val="none" w:sz="0" w:space="0" w:color="auto"/>
        <w:left w:val="none" w:sz="0" w:space="0" w:color="auto"/>
        <w:bottom w:val="none" w:sz="0" w:space="0" w:color="auto"/>
        <w:right w:val="none" w:sz="0" w:space="0" w:color="auto"/>
      </w:divBdr>
    </w:div>
    <w:div w:id="1564291150">
      <w:bodyDiv w:val="1"/>
      <w:marLeft w:val="0"/>
      <w:marRight w:val="0"/>
      <w:marTop w:val="0"/>
      <w:marBottom w:val="0"/>
      <w:divBdr>
        <w:top w:val="none" w:sz="0" w:space="0" w:color="auto"/>
        <w:left w:val="none" w:sz="0" w:space="0" w:color="auto"/>
        <w:bottom w:val="none" w:sz="0" w:space="0" w:color="auto"/>
        <w:right w:val="none" w:sz="0" w:space="0" w:color="auto"/>
      </w:divBdr>
    </w:div>
    <w:div w:id="1588343355">
      <w:bodyDiv w:val="1"/>
      <w:marLeft w:val="0"/>
      <w:marRight w:val="0"/>
      <w:marTop w:val="0"/>
      <w:marBottom w:val="0"/>
      <w:divBdr>
        <w:top w:val="none" w:sz="0" w:space="0" w:color="auto"/>
        <w:left w:val="none" w:sz="0" w:space="0" w:color="auto"/>
        <w:bottom w:val="none" w:sz="0" w:space="0" w:color="auto"/>
        <w:right w:val="none" w:sz="0" w:space="0" w:color="auto"/>
      </w:divBdr>
    </w:div>
    <w:div w:id="1620648243">
      <w:bodyDiv w:val="1"/>
      <w:marLeft w:val="0"/>
      <w:marRight w:val="0"/>
      <w:marTop w:val="0"/>
      <w:marBottom w:val="0"/>
      <w:divBdr>
        <w:top w:val="none" w:sz="0" w:space="0" w:color="auto"/>
        <w:left w:val="none" w:sz="0" w:space="0" w:color="auto"/>
        <w:bottom w:val="none" w:sz="0" w:space="0" w:color="auto"/>
        <w:right w:val="none" w:sz="0" w:space="0" w:color="auto"/>
      </w:divBdr>
    </w:div>
    <w:div w:id="1642270528">
      <w:bodyDiv w:val="1"/>
      <w:marLeft w:val="0"/>
      <w:marRight w:val="0"/>
      <w:marTop w:val="0"/>
      <w:marBottom w:val="0"/>
      <w:divBdr>
        <w:top w:val="none" w:sz="0" w:space="0" w:color="auto"/>
        <w:left w:val="none" w:sz="0" w:space="0" w:color="auto"/>
        <w:bottom w:val="none" w:sz="0" w:space="0" w:color="auto"/>
        <w:right w:val="none" w:sz="0" w:space="0" w:color="auto"/>
      </w:divBdr>
    </w:div>
    <w:div w:id="1655647778">
      <w:bodyDiv w:val="1"/>
      <w:marLeft w:val="0"/>
      <w:marRight w:val="0"/>
      <w:marTop w:val="0"/>
      <w:marBottom w:val="0"/>
      <w:divBdr>
        <w:top w:val="none" w:sz="0" w:space="0" w:color="auto"/>
        <w:left w:val="none" w:sz="0" w:space="0" w:color="auto"/>
        <w:bottom w:val="none" w:sz="0" w:space="0" w:color="auto"/>
        <w:right w:val="none" w:sz="0" w:space="0" w:color="auto"/>
      </w:divBdr>
    </w:div>
    <w:div w:id="1662852804">
      <w:bodyDiv w:val="1"/>
      <w:marLeft w:val="0"/>
      <w:marRight w:val="0"/>
      <w:marTop w:val="0"/>
      <w:marBottom w:val="0"/>
      <w:divBdr>
        <w:top w:val="none" w:sz="0" w:space="0" w:color="auto"/>
        <w:left w:val="none" w:sz="0" w:space="0" w:color="auto"/>
        <w:bottom w:val="none" w:sz="0" w:space="0" w:color="auto"/>
        <w:right w:val="none" w:sz="0" w:space="0" w:color="auto"/>
      </w:divBdr>
    </w:div>
    <w:div w:id="1666736379">
      <w:bodyDiv w:val="1"/>
      <w:marLeft w:val="0"/>
      <w:marRight w:val="0"/>
      <w:marTop w:val="0"/>
      <w:marBottom w:val="0"/>
      <w:divBdr>
        <w:top w:val="none" w:sz="0" w:space="0" w:color="auto"/>
        <w:left w:val="none" w:sz="0" w:space="0" w:color="auto"/>
        <w:bottom w:val="none" w:sz="0" w:space="0" w:color="auto"/>
        <w:right w:val="none" w:sz="0" w:space="0" w:color="auto"/>
      </w:divBdr>
    </w:div>
    <w:div w:id="1673989515">
      <w:bodyDiv w:val="1"/>
      <w:marLeft w:val="0"/>
      <w:marRight w:val="0"/>
      <w:marTop w:val="0"/>
      <w:marBottom w:val="0"/>
      <w:divBdr>
        <w:top w:val="none" w:sz="0" w:space="0" w:color="auto"/>
        <w:left w:val="none" w:sz="0" w:space="0" w:color="auto"/>
        <w:bottom w:val="none" w:sz="0" w:space="0" w:color="auto"/>
        <w:right w:val="none" w:sz="0" w:space="0" w:color="auto"/>
      </w:divBdr>
    </w:div>
    <w:div w:id="1723871834">
      <w:bodyDiv w:val="1"/>
      <w:marLeft w:val="0"/>
      <w:marRight w:val="0"/>
      <w:marTop w:val="0"/>
      <w:marBottom w:val="0"/>
      <w:divBdr>
        <w:top w:val="none" w:sz="0" w:space="0" w:color="auto"/>
        <w:left w:val="none" w:sz="0" w:space="0" w:color="auto"/>
        <w:bottom w:val="none" w:sz="0" w:space="0" w:color="auto"/>
        <w:right w:val="none" w:sz="0" w:space="0" w:color="auto"/>
      </w:divBdr>
    </w:div>
    <w:div w:id="1739594673">
      <w:bodyDiv w:val="1"/>
      <w:marLeft w:val="0"/>
      <w:marRight w:val="0"/>
      <w:marTop w:val="0"/>
      <w:marBottom w:val="0"/>
      <w:divBdr>
        <w:top w:val="none" w:sz="0" w:space="0" w:color="auto"/>
        <w:left w:val="none" w:sz="0" w:space="0" w:color="auto"/>
        <w:bottom w:val="none" w:sz="0" w:space="0" w:color="auto"/>
        <w:right w:val="none" w:sz="0" w:space="0" w:color="auto"/>
      </w:divBdr>
    </w:div>
    <w:div w:id="1745955565">
      <w:bodyDiv w:val="1"/>
      <w:marLeft w:val="0"/>
      <w:marRight w:val="0"/>
      <w:marTop w:val="0"/>
      <w:marBottom w:val="0"/>
      <w:divBdr>
        <w:top w:val="none" w:sz="0" w:space="0" w:color="auto"/>
        <w:left w:val="none" w:sz="0" w:space="0" w:color="auto"/>
        <w:bottom w:val="none" w:sz="0" w:space="0" w:color="auto"/>
        <w:right w:val="none" w:sz="0" w:space="0" w:color="auto"/>
      </w:divBdr>
    </w:div>
    <w:div w:id="1877235256">
      <w:bodyDiv w:val="1"/>
      <w:marLeft w:val="0"/>
      <w:marRight w:val="0"/>
      <w:marTop w:val="0"/>
      <w:marBottom w:val="0"/>
      <w:divBdr>
        <w:top w:val="none" w:sz="0" w:space="0" w:color="auto"/>
        <w:left w:val="none" w:sz="0" w:space="0" w:color="auto"/>
        <w:bottom w:val="none" w:sz="0" w:space="0" w:color="auto"/>
        <w:right w:val="none" w:sz="0" w:space="0" w:color="auto"/>
      </w:divBdr>
    </w:div>
    <w:div w:id="1965185102">
      <w:bodyDiv w:val="1"/>
      <w:marLeft w:val="0"/>
      <w:marRight w:val="0"/>
      <w:marTop w:val="0"/>
      <w:marBottom w:val="0"/>
      <w:divBdr>
        <w:top w:val="none" w:sz="0" w:space="0" w:color="auto"/>
        <w:left w:val="none" w:sz="0" w:space="0" w:color="auto"/>
        <w:bottom w:val="none" w:sz="0" w:space="0" w:color="auto"/>
        <w:right w:val="none" w:sz="0" w:space="0" w:color="auto"/>
      </w:divBdr>
    </w:div>
    <w:div w:id="2016833336">
      <w:bodyDiv w:val="1"/>
      <w:marLeft w:val="0"/>
      <w:marRight w:val="0"/>
      <w:marTop w:val="0"/>
      <w:marBottom w:val="0"/>
      <w:divBdr>
        <w:top w:val="none" w:sz="0" w:space="0" w:color="auto"/>
        <w:left w:val="none" w:sz="0" w:space="0" w:color="auto"/>
        <w:bottom w:val="none" w:sz="0" w:space="0" w:color="auto"/>
        <w:right w:val="none" w:sz="0" w:space="0" w:color="auto"/>
      </w:divBdr>
    </w:div>
    <w:div w:id="2041926951">
      <w:bodyDiv w:val="1"/>
      <w:marLeft w:val="0"/>
      <w:marRight w:val="0"/>
      <w:marTop w:val="0"/>
      <w:marBottom w:val="0"/>
      <w:divBdr>
        <w:top w:val="none" w:sz="0" w:space="0" w:color="auto"/>
        <w:left w:val="none" w:sz="0" w:space="0" w:color="auto"/>
        <w:bottom w:val="none" w:sz="0" w:space="0" w:color="auto"/>
        <w:right w:val="none" w:sz="0" w:space="0" w:color="auto"/>
      </w:divBdr>
    </w:div>
    <w:div w:id="2128893703">
      <w:bodyDiv w:val="1"/>
      <w:marLeft w:val="0"/>
      <w:marRight w:val="0"/>
      <w:marTop w:val="0"/>
      <w:marBottom w:val="0"/>
      <w:divBdr>
        <w:top w:val="none" w:sz="0" w:space="0" w:color="auto"/>
        <w:left w:val="none" w:sz="0" w:space="0" w:color="auto"/>
        <w:bottom w:val="none" w:sz="0" w:space="0" w:color="auto"/>
        <w:right w:val="none" w:sz="0" w:space="0" w:color="auto"/>
      </w:divBdr>
    </w:div>
    <w:div w:id="213840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alankrutha mamidi</dc:creator>
  <cp:keywords/>
  <dc:description/>
  <cp:lastModifiedBy>Gaddam, Anjana</cp:lastModifiedBy>
  <cp:revision>2</cp:revision>
  <dcterms:created xsi:type="dcterms:W3CDTF">2025-10-30T06:02:00Z</dcterms:created>
  <dcterms:modified xsi:type="dcterms:W3CDTF">2025-10-30T06:02:00Z</dcterms:modified>
</cp:coreProperties>
</file>