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AD189" w14:textId="77777777" w:rsidR="0066763C" w:rsidRPr="0066763C" w:rsidRDefault="0066763C" w:rsidP="0066763C">
      <w:pPr>
        <w:spacing w:before="100" w:beforeAutospacing="1" w:after="100" w:afterAutospacing="1"/>
        <w:outlineLvl w:val="1"/>
        <w:rPr>
          <w:rFonts w:ascii="Times New Roman" w:eastAsia="Times New Roman" w:hAnsi="Times New Roman" w:cs="Times New Roman"/>
          <w:b/>
          <w:bCs/>
          <w:sz w:val="36"/>
          <w:szCs w:val="36"/>
          <w:lang w:eastAsia="es-ES_tradnl"/>
        </w:rPr>
      </w:pPr>
      <w:r w:rsidRPr="0066763C">
        <w:rPr>
          <w:rFonts w:ascii="Times New Roman" w:eastAsia="Times New Roman" w:hAnsi="Times New Roman" w:cs="Times New Roman"/>
          <w:b/>
          <w:bCs/>
          <w:sz w:val="36"/>
          <w:szCs w:val="36"/>
          <w:lang w:eastAsia="es-ES_tradnl"/>
        </w:rPr>
        <w:t>Resumen</w:t>
      </w:r>
    </w:p>
    <w:p w14:paraId="4FB54F95" w14:textId="77777777"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Rafael Zarza </w:t>
      </w:r>
      <w:proofErr w:type="spellStart"/>
      <w:r w:rsidRPr="0066763C">
        <w:rPr>
          <w:rFonts w:ascii="Times New Roman" w:eastAsia="Times New Roman" w:hAnsi="Times New Roman" w:cs="Times New Roman"/>
          <w:lang w:eastAsia="es-ES_tradnl"/>
        </w:rPr>
        <w:t>Ballugera</w:t>
      </w:r>
      <w:proofErr w:type="spellEnd"/>
      <w:r w:rsidRPr="0066763C">
        <w:rPr>
          <w:rFonts w:ascii="Times New Roman" w:eastAsia="Times New Roman" w:hAnsi="Times New Roman" w:cs="Times New Roman"/>
          <w:lang w:eastAsia="es-ES_tradnl"/>
        </w:rPr>
        <w:t xml:space="preserve"> (1947-2020) fue un artista, arquitecto e intelectual insurrecto cuya vida y obra estuvieron vertebradas por su inquebrantable ideología anarquista. Su trayectoria destaca por su capacidad para transitar entre encargos institucionales y la contracultura, así como por su inestimable labor en el rescate del patrimonio cultural republicano, la creación audiovisual y la edición gráfica libertaria. </w:t>
      </w:r>
    </w:p>
    <w:p w14:paraId="4F95B76F" w14:textId="77777777" w:rsidR="0066763C" w:rsidRPr="0066763C" w:rsidRDefault="0066763C" w:rsidP="0066763C">
      <w:pPr>
        <w:spacing w:before="100" w:beforeAutospacing="1" w:after="100" w:afterAutospacing="1"/>
        <w:outlineLvl w:val="2"/>
        <w:rPr>
          <w:rFonts w:ascii="Times New Roman" w:eastAsia="Times New Roman" w:hAnsi="Times New Roman" w:cs="Times New Roman"/>
          <w:b/>
          <w:bCs/>
          <w:sz w:val="27"/>
          <w:szCs w:val="27"/>
          <w:lang w:eastAsia="es-ES_tradnl"/>
        </w:rPr>
      </w:pPr>
      <w:r w:rsidRPr="0066763C">
        <w:rPr>
          <w:rFonts w:ascii="Times New Roman" w:eastAsia="Times New Roman" w:hAnsi="Times New Roman" w:cs="Times New Roman"/>
          <w:b/>
          <w:bCs/>
          <w:sz w:val="27"/>
          <w:szCs w:val="27"/>
          <w:lang w:eastAsia="es-ES_tradnl"/>
        </w:rPr>
        <w:t>Orígenes y formación intelectual</w:t>
      </w:r>
    </w:p>
    <w:p w14:paraId="3DAAEF99" w14:textId="77777777"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Rafael Zarza </w:t>
      </w:r>
      <w:proofErr w:type="spellStart"/>
      <w:r w:rsidRPr="0066763C">
        <w:rPr>
          <w:rFonts w:ascii="Times New Roman" w:eastAsia="Times New Roman" w:hAnsi="Times New Roman" w:cs="Times New Roman"/>
          <w:lang w:eastAsia="es-ES_tradnl"/>
        </w:rPr>
        <w:t>Ballugera</w:t>
      </w:r>
      <w:proofErr w:type="spellEnd"/>
      <w:r w:rsidRPr="0066763C">
        <w:rPr>
          <w:rFonts w:ascii="Times New Roman" w:eastAsia="Times New Roman" w:hAnsi="Times New Roman" w:cs="Times New Roman"/>
          <w:lang w:eastAsia="es-ES_tradnl"/>
        </w:rPr>
        <w:t xml:space="preserve"> nació en Zaragoza el 1 de marzo de 1947 y falleció en Madrid el 18 de abril de 2020. Sus primeros pasos académicos se desarrollaron en la capital española, cursando la educación secundaria en la Deutsche </w:t>
      </w:r>
      <w:proofErr w:type="spellStart"/>
      <w:r w:rsidRPr="0066763C">
        <w:rPr>
          <w:rFonts w:ascii="Times New Roman" w:eastAsia="Times New Roman" w:hAnsi="Times New Roman" w:cs="Times New Roman"/>
          <w:lang w:eastAsia="es-ES_tradnl"/>
        </w:rPr>
        <w:t>Schule</w:t>
      </w:r>
      <w:proofErr w:type="spellEnd"/>
      <w:r w:rsidRPr="0066763C">
        <w:rPr>
          <w:rFonts w:ascii="Times New Roman" w:eastAsia="Times New Roman" w:hAnsi="Times New Roman" w:cs="Times New Roman"/>
          <w:lang w:eastAsia="es-ES_tradnl"/>
        </w:rPr>
        <w:t xml:space="preserve">. Posteriormente, ingresó en la Escuela Universitaria de Arquitectura durante los complejos años del tardofranquismo, una etapa de militancia y resistencia que compartió de manera muy cercana con su hermano Daniel (1945-2018). Desde su juventud, Zarza se perfiló como un pensador rebelde, asumiendo el anarquismo no solo como una postura política, sino como una actitud vital que impregnaría toda su producción creativa. </w:t>
      </w:r>
    </w:p>
    <w:p w14:paraId="3218D7E5" w14:textId="77777777" w:rsidR="0066763C" w:rsidRPr="0066763C" w:rsidRDefault="0066763C" w:rsidP="0066763C">
      <w:pPr>
        <w:spacing w:before="100" w:beforeAutospacing="1" w:after="100" w:afterAutospacing="1"/>
        <w:outlineLvl w:val="2"/>
        <w:rPr>
          <w:rFonts w:ascii="Times New Roman" w:eastAsia="Times New Roman" w:hAnsi="Times New Roman" w:cs="Times New Roman"/>
          <w:b/>
          <w:bCs/>
          <w:sz w:val="27"/>
          <w:szCs w:val="27"/>
          <w:lang w:eastAsia="es-ES_tradnl"/>
        </w:rPr>
      </w:pPr>
      <w:r w:rsidRPr="0066763C">
        <w:rPr>
          <w:rFonts w:ascii="Times New Roman" w:eastAsia="Times New Roman" w:hAnsi="Times New Roman" w:cs="Times New Roman"/>
          <w:b/>
          <w:bCs/>
          <w:sz w:val="27"/>
          <w:szCs w:val="27"/>
          <w:lang w:eastAsia="es-ES_tradnl"/>
        </w:rPr>
        <w:t>El equilibrio entre la oficialidad y la resistencia</w:t>
      </w:r>
    </w:p>
    <w:p w14:paraId="7E1F3AF0" w14:textId="77777777"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A nivel profesional, poseía una extraordinaria destreza para compaginar mundos aparentemente antagónicos. Por un lado, fue capaz de asumir responsabilidades de representación estatal, llegando a </w:t>
      </w:r>
      <w:proofErr w:type="spellStart"/>
      <w:r w:rsidRPr="0066763C">
        <w:rPr>
          <w:rFonts w:ascii="Times New Roman" w:eastAsia="Times New Roman" w:hAnsi="Times New Roman" w:cs="Times New Roman"/>
          <w:lang w:eastAsia="es-ES_tradnl"/>
        </w:rPr>
        <w:t>comisariar</w:t>
      </w:r>
      <w:proofErr w:type="spellEnd"/>
      <w:r w:rsidRPr="0066763C">
        <w:rPr>
          <w:rFonts w:ascii="Times New Roman" w:eastAsia="Times New Roman" w:hAnsi="Times New Roman" w:cs="Times New Roman"/>
          <w:lang w:eastAsia="es-ES_tradnl"/>
        </w:rPr>
        <w:t xml:space="preserve"> el pabellón español de la Exposición Universal de Brisbane en el año 1988. Paralelamente a esta labor institucional de alto nivel, dedicó su talento al diseño de logotipos, la creación de mobiliario doméstico y, muy especialmente, al impulso de revistas extraparlamentarias que operaban al margen de los circuitos oficiales. </w:t>
      </w:r>
    </w:p>
    <w:p w14:paraId="1A59397D" w14:textId="77777777" w:rsidR="0066763C" w:rsidRPr="0066763C" w:rsidRDefault="0066763C" w:rsidP="0066763C">
      <w:pPr>
        <w:spacing w:before="100" w:beforeAutospacing="1" w:after="100" w:afterAutospacing="1"/>
        <w:outlineLvl w:val="2"/>
        <w:rPr>
          <w:rFonts w:ascii="Times New Roman" w:eastAsia="Times New Roman" w:hAnsi="Times New Roman" w:cs="Times New Roman"/>
          <w:b/>
          <w:bCs/>
          <w:sz w:val="27"/>
          <w:szCs w:val="27"/>
          <w:lang w:eastAsia="es-ES_tradnl"/>
        </w:rPr>
      </w:pPr>
      <w:r w:rsidRPr="0066763C">
        <w:rPr>
          <w:rFonts w:ascii="Times New Roman" w:eastAsia="Times New Roman" w:hAnsi="Times New Roman" w:cs="Times New Roman"/>
          <w:b/>
          <w:bCs/>
          <w:sz w:val="27"/>
          <w:szCs w:val="27"/>
          <w:lang w:eastAsia="es-ES_tradnl"/>
        </w:rPr>
        <w:t>Rescate del patrimonio republicano y obra audiovisual</w:t>
      </w:r>
    </w:p>
    <w:p w14:paraId="6BFF3B7C" w14:textId="77777777"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Una de sus contribuciones más trascendentales fue su tenaz empeño en recuperar la memoria y la cultura arrasadas por la dictadura. En el año 2010 logró exhibir varias maquetas de "Monumentos a los pájaros", un ambicioso proyecto escultórico concebido originalmente entre 1930 y 1936 por el artista Alberto Sánchez Pérez, figura clave de la Escuela de Vallecas. En el ámbito audiovisual, dirigió el documental "El deseo </w:t>
      </w:r>
      <w:proofErr w:type="gramStart"/>
      <w:r w:rsidRPr="0066763C">
        <w:rPr>
          <w:rFonts w:ascii="Times New Roman" w:eastAsia="Times New Roman" w:hAnsi="Times New Roman" w:cs="Times New Roman"/>
          <w:lang w:eastAsia="es-ES_tradnl"/>
        </w:rPr>
        <w:t>y...</w:t>
      </w:r>
      <w:proofErr w:type="gramEnd"/>
      <w:r w:rsidRPr="0066763C">
        <w:rPr>
          <w:rFonts w:ascii="Times New Roman" w:eastAsia="Times New Roman" w:hAnsi="Times New Roman" w:cs="Times New Roman"/>
          <w:lang w:eastAsia="es-ES_tradnl"/>
        </w:rPr>
        <w:t xml:space="preserve"> la realidad" (2008-2009), rescatando las únicas imágenes filmadas de insignes poetas de la Generación del 27 como Luis Cernuda y Jorge Guillén. Además, exhumó singulares fotografías tridimensionales de pensadores como Miguel de Unamuno y José Ortega y Gasset. Su faceta documentalista también quedó plasmada en "</w:t>
      </w:r>
      <w:proofErr w:type="spellStart"/>
      <w:r w:rsidRPr="0066763C">
        <w:rPr>
          <w:rFonts w:ascii="Times New Roman" w:eastAsia="Times New Roman" w:hAnsi="Times New Roman" w:cs="Times New Roman"/>
          <w:lang w:eastAsia="es-ES_tradnl"/>
        </w:rPr>
        <w:t>Scenario</w:t>
      </w:r>
      <w:proofErr w:type="spellEnd"/>
      <w:r w:rsidRPr="0066763C">
        <w:rPr>
          <w:rFonts w:ascii="Times New Roman" w:eastAsia="Times New Roman" w:hAnsi="Times New Roman" w:cs="Times New Roman"/>
          <w:lang w:eastAsia="es-ES_tradnl"/>
        </w:rPr>
        <w:t xml:space="preserve"> Gran Vía" (2007), una obra multidisciplinar dividida en seis capítulos —</w:t>
      </w:r>
      <w:proofErr w:type="spellStart"/>
      <w:r w:rsidRPr="0066763C">
        <w:rPr>
          <w:rFonts w:ascii="Times New Roman" w:eastAsia="Times New Roman" w:hAnsi="Times New Roman" w:cs="Times New Roman"/>
          <w:lang w:eastAsia="es-ES_tradnl"/>
        </w:rPr>
        <w:t>Madriyork</w:t>
      </w:r>
      <w:proofErr w:type="spellEnd"/>
      <w:r w:rsidRPr="0066763C">
        <w:rPr>
          <w:rFonts w:ascii="Times New Roman" w:eastAsia="Times New Roman" w:hAnsi="Times New Roman" w:cs="Times New Roman"/>
          <w:lang w:eastAsia="es-ES_tradnl"/>
        </w:rPr>
        <w:t xml:space="preserve">, </w:t>
      </w:r>
      <w:proofErr w:type="spellStart"/>
      <w:r w:rsidRPr="0066763C">
        <w:rPr>
          <w:rFonts w:ascii="Times New Roman" w:eastAsia="Times New Roman" w:hAnsi="Times New Roman" w:cs="Times New Roman"/>
          <w:lang w:eastAsia="es-ES_tradnl"/>
        </w:rPr>
        <w:t>Madrigrado</w:t>
      </w:r>
      <w:proofErr w:type="spellEnd"/>
      <w:r w:rsidRPr="0066763C">
        <w:rPr>
          <w:rFonts w:ascii="Times New Roman" w:eastAsia="Times New Roman" w:hAnsi="Times New Roman" w:cs="Times New Roman"/>
          <w:lang w:eastAsia="es-ES_tradnl"/>
        </w:rPr>
        <w:t xml:space="preserve">, </w:t>
      </w:r>
      <w:proofErr w:type="spellStart"/>
      <w:r w:rsidRPr="0066763C">
        <w:rPr>
          <w:rFonts w:ascii="Times New Roman" w:eastAsia="Times New Roman" w:hAnsi="Times New Roman" w:cs="Times New Roman"/>
          <w:lang w:eastAsia="es-ES_tradnl"/>
        </w:rPr>
        <w:t>Madriles</w:t>
      </w:r>
      <w:proofErr w:type="spellEnd"/>
      <w:r w:rsidRPr="0066763C">
        <w:rPr>
          <w:rFonts w:ascii="Times New Roman" w:eastAsia="Times New Roman" w:hAnsi="Times New Roman" w:cs="Times New Roman"/>
          <w:lang w:eastAsia="es-ES_tradnl"/>
        </w:rPr>
        <w:t xml:space="preserve">, </w:t>
      </w:r>
      <w:proofErr w:type="spellStart"/>
      <w:r w:rsidRPr="0066763C">
        <w:rPr>
          <w:rFonts w:ascii="Times New Roman" w:eastAsia="Times New Roman" w:hAnsi="Times New Roman" w:cs="Times New Roman"/>
          <w:lang w:eastAsia="es-ES_tradnl"/>
        </w:rPr>
        <w:t>Madridwood</w:t>
      </w:r>
      <w:proofErr w:type="spellEnd"/>
      <w:r w:rsidRPr="0066763C">
        <w:rPr>
          <w:rFonts w:ascii="Times New Roman" w:eastAsia="Times New Roman" w:hAnsi="Times New Roman" w:cs="Times New Roman"/>
          <w:lang w:eastAsia="es-ES_tradnl"/>
        </w:rPr>
        <w:t xml:space="preserve"> y </w:t>
      </w:r>
      <w:proofErr w:type="spellStart"/>
      <w:r w:rsidRPr="0066763C">
        <w:rPr>
          <w:rFonts w:ascii="Times New Roman" w:eastAsia="Times New Roman" w:hAnsi="Times New Roman" w:cs="Times New Roman"/>
          <w:lang w:eastAsia="es-ES_tradnl"/>
        </w:rPr>
        <w:t>Madrivice</w:t>
      </w:r>
      <w:proofErr w:type="spellEnd"/>
      <w:r w:rsidRPr="0066763C">
        <w:rPr>
          <w:rFonts w:ascii="Times New Roman" w:eastAsia="Times New Roman" w:hAnsi="Times New Roman" w:cs="Times New Roman"/>
          <w:lang w:eastAsia="es-ES_tradnl"/>
        </w:rPr>
        <w:t xml:space="preserve">— que analizaba un siglo de evolución política, sociológica y urbanística de Madrid. </w:t>
      </w:r>
    </w:p>
    <w:p w14:paraId="64A79CBC" w14:textId="77777777" w:rsidR="0066763C" w:rsidRPr="0066763C" w:rsidRDefault="0066763C" w:rsidP="0066763C">
      <w:pPr>
        <w:spacing w:before="100" w:beforeAutospacing="1" w:after="100" w:afterAutospacing="1"/>
        <w:outlineLvl w:val="2"/>
        <w:rPr>
          <w:rFonts w:ascii="Times New Roman" w:eastAsia="Times New Roman" w:hAnsi="Times New Roman" w:cs="Times New Roman"/>
          <w:b/>
          <w:bCs/>
          <w:sz w:val="27"/>
          <w:szCs w:val="27"/>
          <w:lang w:eastAsia="es-ES_tradnl"/>
        </w:rPr>
      </w:pPr>
      <w:r w:rsidRPr="0066763C">
        <w:rPr>
          <w:rFonts w:ascii="Times New Roman" w:eastAsia="Times New Roman" w:hAnsi="Times New Roman" w:cs="Times New Roman"/>
          <w:b/>
          <w:bCs/>
          <w:sz w:val="27"/>
          <w:szCs w:val="27"/>
          <w:lang w:eastAsia="es-ES_tradnl"/>
        </w:rPr>
        <w:t>Edición gráfica y militancia libertaria</w:t>
      </w:r>
    </w:p>
    <w:p w14:paraId="0D34D6C7" w14:textId="77777777"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Dentro del panorama de la contracultura española, Zarza fue un pilar en el diseño y la edición de publicaciones anarquistas de gran valor estético. Es autor del diseño de los pasquines para la publicación "El Refractor" (1997-1999) y realizó aportaciones </w:t>
      </w:r>
      <w:r w:rsidRPr="0066763C">
        <w:rPr>
          <w:rFonts w:ascii="Times New Roman" w:eastAsia="Times New Roman" w:hAnsi="Times New Roman" w:cs="Times New Roman"/>
          <w:lang w:eastAsia="es-ES_tradnl"/>
        </w:rPr>
        <w:lastRenderedPageBreak/>
        <w:t xml:space="preserve">decisivas a la revista "Vacaciones en Polonia", activa desde el año 2000. Su profunda reflexión teórica sobre la cultura material culminó en 2013 con la publicación del libro "Diseño sin diseño. Cincuenta objetos anarquistas", coeditado junto a Koldo </w:t>
      </w:r>
      <w:proofErr w:type="spellStart"/>
      <w:r w:rsidRPr="0066763C">
        <w:rPr>
          <w:rFonts w:ascii="Times New Roman" w:eastAsia="Times New Roman" w:hAnsi="Times New Roman" w:cs="Times New Roman"/>
          <w:lang w:eastAsia="es-ES_tradnl"/>
        </w:rPr>
        <w:t>Artieda</w:t>
      </w:r>
      <w:proofErr w:type="spellEnd"/>
      <w:r w:rsidRPr="0066763C">
        <w:rPr>
          <w:rFonts w:ascii="Times New Roman" w:eastAsia="Times New Roman" w:hAnsi="Times New Roman" w:cs="Times New Roman"/>
          <w:lang w:eastAsia="es-ES_tradnl"/>
        </w:rPr>
        <w:t xml:space="preserve">, donde demostraba de manera empírica la capacidad del pueblo para construir su propio arte sin elitismos. </w:t>
      </w:r>
    </w:p>
    <w:p w14:paraId="575585E3" w14:textId="77777777" w:rsidR="0066763C" w:rsidRPr="0066763C" w:rsidRDefault="0066763C" w:rsidP="0066763C">
      <w:pPr>
        <w:spacing w:before="100" w:beforeAutospacing="1" w:after="100" w:afterAutospacing="1"/>
        <w:outlineLvl w:val="2"/>
        <w:rPr>
          <w:rFonts w:ascii="Times New Roman" w:eastAsia="Times New Roman" w:hAnsi="Times New Roman" w:cs="Times New Roman"/>
          <w:b/>
          <w:bCs/>
          <w:sz w:val="27"/>
          <w:szCs w:val="27"/>
          <w:lang w:eastAsia="es-ES_tradnl"/>
        </w:rPr>
      </w:pPr>
      <w:r w:rsidRPr="0066763C">
        <w:rPr>
          <w:rFonts w:ascii="Times New Roman" w:eastAsia="Times New Roman" w:hAnsi="Times New Roman" w:cs="Times New Roman"/>
          <w:b/>
          <w:bCs/>
          <w:sz w:val="27"/>
          <w:szCs w:val="27"/>
          <w:lang w:eastAsia="es-ES_tradnl"/>
        </w:rPr>
        <w:t>Redes colaborativas y años finales</w:t>
      </w:r>
    </w:p>
    <w:p w14:paraId="06FE4171" w14:textId="12B49C3B" w:rsidR="0066763C" w:rsidRPr="0066763C" w:rsidRDefault="0066763C" w:rsidP="0066763C">
      <w:pPr>
        <w:spacing w:before="100" w:beforeAutospacing="1" w:after="100" w:afterAutospacing="1"/>
        <w:rPr>
          <w:rFonts w:ascii="Times New Roman" w:eastAsia="Times New Roman" w:hAnsi="Times New Roman" w:cs="Times New Roman"/>
          <w:lang w:eastAsia="es-ES_tradnl"/>
        </w:rPr>
      </w:pPr>
      <w:r w:rsidRPr="0066763C">
        <w:rPr>
          <w:rFonts w:ascii="Times New Roman" w:eastAsia="Times New Roman" w:hAnsi="Times New Roman" w:cs="Times New Roman"/>
          <w:lang w:eastAsia="es-ES_tradnl"/>
        </w:rPr>
        <w:t xml:space="preserve">Durante toda su carrera, Zarza tejió una sólida red de afinidad intelectual y colaboró de manera estrecha con destacadas figuras de la resistencia cultural, tales como el crítico Quico Rivas, el historiador Emilio Sola, Koldo </w:t>
      </w:r>
      <w:proofErr w:type="spellStart"/>
      <w:r w:rsidRPr="0066763C">
        <w:rPr>
          <w:rFonts w:ascii="Times New Roman" w:eastAsia="Times New Roman" w:hAnsi="Times New Roman" w:cs="Times New Roman"/>
          <w:lang w:eastAsia="es-ES_tradnl"/>
        </w:rPr>
        <w:t>Artieda</w:t>
      </w:r>
      <w:proofErr w:type="spellEnd"/>
      <w:r w:rsidRPr="0066763C">
        <w:rPr>
          <w:rFonts w:ascii="Times New Roman" w:eastAsia="Times New Roman" w:hAnsi="Times New Roman" w:cs="Times New Roman"/>
          <w:lang w:eastAsia="es-ES_tradnl"/>
        </w:rPr>
        <w:t xml:space="preserve"> y Antonio Pérez. Su incesante actividad se vio trágicamente truncada en el año 2013, cuando sufrió un ictus. Este problema de salud lo sumió en una etapa de progresivo deterioro físico, desamparo y penumbra personal hasta el momento de su fallecimiento siete años después</w:t>
      </w:r>
      <w:r w:rsidR="00F84535">
        <w:rPr>
          <w:rFonts w:ascii="Times New Roman" w:eastAsia="Times New Roman" w:hAnsi="Times New Roman" w:cs="Times New Roman"/>
          <w:lang w:eastAsia="es-ES_tradnl"/>
        </w:rPr>
        <w:t xml:space="preserve"> </w:t>
      </w:r>
      <w:r w:rsidR="00F84535" w:rsidRPr="0066763C">
        <w:rPr>
          <w:rFonts w:ascii="Times New Roman" w:eastAsia="Times New Roman" w:hAnsi="Times New Roman" w:cs="Times New Roman"/>
          <w:lang w:eastAsia="es-ES_tradnl"/>
        </w:rPr>
        <w:t>(2020)</w:t>
      </w:r>
      <w:r w:rsidRPr="0066763C">
        <w:rPr>
          <w:rFonts w:ascii="Times New Roman" w:eastAsia="Times New Roman" w:hAnsi="Times New Roman" w:cs="Times New Roman"/>
          <w:lang w:eastAsia="es-ES_tradnl"/>
        </w:rPr>
        <w:t xml:space="preserve">. </w:t>
      </w:r>
    </w:p>
    <w:p w14:paraId="30D2D14D" w14:textId="77777777" w:rsidR="00F9553D" w:rsidRDefault="00F9553D"/>
    <w:sectPr w:rsidR="00F9553D" w:rsidSect="00CA6CB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1C"/>
    <w:rsid w:val="0066763C"/>
    <w:rsid w:val="007F471C"/>
    <w:rsid w:val="00CA6CB6"/>
    <w:rsid w:val="00F84535"/>
    <w:rsid w:val="00F955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76DF12F"/>
  <w15:chartTrackingRefBased/>
  <w15:docId w15:val="{B37CB9B3-279F-EF4D-A3FC-7E818B83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6763C"/>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link w:val="Ttulo3Car"/>
    <w:uiPriority w:val="9"/>
    <w:qFormat/>
    <w:rsid w:val="0066763C"/>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6763C"/>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66763C"/>
    <w:rPr>
      <w:rFonts w:ascii="Times New Roman" w:eastAsia="Times New Roman" w:hAnsi="Times New Roman" w:cs="Times New Roman"/>
      <w:b/>
      <w:bCs/>
      <w:sz w:val="27"/>
      <w:szCs w:val="27"/>
      <w:lang w:eastAsia="es-ES_tradnl"/>
    </w:rPr>
  </w:style>
  <w:style w:type="paragraph" w:styleId="NormalWeb">
    <w:name w:val="Normal (Web)"/>
    <w:basedOn w:val="Normal"/>
    <w:uiPriority w:val="99"/>
    <w:semiHidden/>
    <w:unhideWhenUsed/>
    <w:rsid w:val="0066763C"/>
    <w:pPr>
      <w:spacing w:before="100" w:beforeAutospacing="1" w:after="100" w:afterAutospacing="1"/>
    </w:pPr>
    <w:rPr>
      <w:rFonts w:ascii="Times New Roman" w:eastAsia="Times New Roman" w:hAnsi="Times New Roman" w:cs="Times New Roman"/>
      <w:lang w:eastAsia="es-ES_tradnl"/>
    </w:rPr>
  </w:style>
  <w:style w:type="character" w:customStyle="1" w:styleId="source-title">
    <w:name w:val="source-title"/>
    <w:basedOn w:val="Fuentedeprrafopredeter"/>
    <w:rsid w:val="0066763C"/>
  </w:style>
  <w:style w:type="character" w:customStyle="1" w:styleId="source-count">
    <w:name w:val="source-count"/>
    <w:basedOn w:val="Fuentedeprrafopredeter"/>
    <w:rsid w:val="00667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053733">
      <w:bodyDiv w:val="1"/>
      <w:marLeft w:val="0"/>
      <w:marRight w:val="0"/>
      <w:marTop w:val="0"/>
      <w:marBottom w:val="0"/>
      <w:divBdr>
        <w:top w:val="none" w:sz="0" w:space="0" w:color="auto"/>
        <w:left w:val="none" w:sz="0" w:space="0" w:color="auto"/>
        <w:bottom w:val="none" w:sz="0" w:space="0" w:color="auto"/>
        <w:right w:val="none" w:sz="0" w:space="0" w:color="auto"/>
      </w:divBdr>
      <w:divsChild>
        <w:div w:id="1697802700">
          <w:marLeft w:val="0"/>
          <w:marRight w:val="0"/>
          <w:marTop w:val="0"/>
          <w:marBottom w:val="0"/>
          <w:divBdr>
            <w:top w:val="none" w:sz="0" w:space="0" w:color="auto"/>
            <w:left w:val="none" w:sz="0" w:space="0" w:color="auto"/>
            <w:bottom w:val="none" w:sz="0" w:space="0" w:color="auto"/>
            <w:right w:val="none" w:sz="0" w:space="0" w:color="auto"/>
          </w:divBdr>
          <w:divsChild>
            <w:div w:id="601885953">
              <w:marLeft w:val="0"/>
              <w:marRight w:val="0"/>
              <w:marTop w:val="0"/>
              <w:marBottom w:val="0"/>
              <w:divBdr>
                <w:top w:val="none" w:sz="0" w:space="0" w:color="auto"/>
                <w:left w:val="none" w:sz="0" w:space="0" w:color="auto"/>
                <w:bottom w:val="none" w:sz="0" w:space="0" w:color="auto"/>
                <w:right w:val="none" w:sz="0" w:space="0" w:color="auto"/>
              </w:divBdr>
              <w:divsChild>
                <w:div w:id="1045910951">
                  <w:marLeft w:val="0"/>
                  <w:marRight w:val="0"/>
                  <w:marTop w:val="0"/>
                  <w:marBottom w:val="0"/>
                  <w:divBdr>
                    <w:top w:val="none" w:sz="0" w:space="0" w:color="auto"/>
                    <w:left w:val="none" w:sz="0" w:space="0" w:color="auto"/>
                    <w:bottom w:val="none" w:sz="0" w:space="0" w:color="auto"/>
                    <w:right w:val="none" w:sz="0" w:space="0" w:color="auto"/>
                  </w:divBdr>
                  <w:divsChild>
                    <w:div w:id="1330864660">
                      <w:marLeft w:val="0"/>
                      <w:marRight w:val="0"/>
                      <w:marTop w:val="0"/>
                      <w:marBottom w:val="0"/>
                      <w:divBdr>
                        <w:top w:val="none" w:sz="0" w:space="0" w:color="auto"/>
                        <w:left w:val="none" w:sz="0" w:space="0" w:color="auto"/>
                        <w:bottom w:val="none" w:sz="0" w:space="0" w:color="auto"/>
                        <w:right w:val="none" w:sz="0" w:space="0" w:color="auto"/>
                      </w:divBdr>
                    </w:div>
                  </w:divsChild>
                </w:div>
                <w:div w:id="1404334815">
                  <w:marLeft w:val="0"/>
                  <w:marRight w:val="0"/>
                  <w:marTop w:val="0"/>
                  <w:marBottom w:val="0"/>
                  <w:divBdr>
                    <w:top w:val="none" w:sz="0" w:space="0" w:color="auto"/>
                    <w:left w:val="none" w:sz="0" w:space="0" w:color="auto"/>
                    <w:bottom w:val="none" w:sz="0" w:space="0" w:color="auto"/>
                    <w:right w:val="none" w:sz="0" w:space="0" w:color="auto"/>
                  </w:divBdr>
                  <w:divsChild>
                    <w:div w:id="2128379792">
                      <w:marLeft w:val="0"/>
                      <w:marRight w:val="0"/>
                      <w:marTop w:val="0"/>
                      <w:marBottom w:val="0"/>
                      <w:divBdr>
                        <w:top w:val="none" w:sz="0" w:space="0" w:color="auto"/>
                        <w:left w:val="none" w:sz="0" w:space="0" w:color="auto"/>
                        <w:bottom w:val="none" w:sz="0" w:space="0" w:color="auto"/>
                        <w:right w:val="none" w:sz="0" w:space="0" w:color="auto"/>
                      </w:divBdr>
                    </w:div>
                  </w:divsChild>
                </w:div>
                <w:div w:id="1845973497">
                  <w:marLeft w:val="0"/>
                  <w:marRight w:val="0"/>
                  <w:marTop w:val="0"/>
                  <w:marBottom w:val="0"/>
                  <w:divBdr>
                    <w:top w:val="none" w:sz="0" w:space="0" w:color="auto"/>
                    <w:left w:val="none" w:sz="0" w:space="0" w:color="auto"/>
                    <w:bottom w:val="none" w:sz="0" w:space="0" w:color="auto"/>
                    <w:right w:val="none" w:sz="0" w:space="0" w:color="auto"/>
                  </w:divBdr>
                  <w:divsChild>
                    <w:div w:id="120615500">
                      <w:marLeft w:val="0"/>
                      <w:marRight w:val="0"/>
                      <w:marTop w:val="0"/>
                      <w:marBottom w:val="0"/>
                      <w:divBdr>
                        <w:top w:val="none" w:sz="0" w:space="0" w:color="auto"/>
                        <w:left w:val="none" w:sz="0" w:space="0" w:color="auto"/>
                        <w:bottom w:val="none" w:sz="0" w:space="0" w:color="auto"/>
                        <w:right w:val="none" w:sz="0" w:space="0" w:color="auto"/>
                      </w:divBdr>
                    </w:div>
                  </w:divsChild>
                </w:div>
                <w:div w:id="713775437">
                  <w:marLeft w:val="0"/>
                  <w:marRight w:val="0"/>
                  <w:marTop w:val="0"/>
                  <w:marBottom w:val="0"/>
                  <w:divBdr>
                    <w:top w:val="none" w:sz="0" w:space="0" w:color="auto"/>
                    <w:left w:val="none" w:sz="0" w:space="0" w:color="auto"/>
                    <w:bottom w:val="none" w:sz="0" w:space="0" w:color="auto"/>
                    <w:right w:val="none" w:sz="0" w:space="0" w:color="auto"/>
                  </w:divBdr>
                  <w:divsChild>
                    <w:div w:id="1397584248">
                      <w:marLeft w:val="0"/>
                      <w:marRight w:val="0"/>
                      <w:marTop w:val="0"/>
                      <w:marBottom w:val="0"/>
                      <w:divBdr>
                        <w:top w:val="none" w:sz="0" w:space="0" w:color="auto"/>
                        <w:left w:val="none" w:sz="0" w:space="0" w:color="auto"/>
                        <w:bottom w:val="none" w:sz="0" w:space="0" w:color="auto"/>
                        <w:right w:val="none" w:sz="0" w:space="0" w:color="auto"/>
                      </w:divBdr>
                    </w:div>
                  </w:divsChild>
                </w:div>
                <w:div w:id="683018020">
                  <w:marLeft w:val="0"/>
                  <w:marRight w:val="0"/>
                  <w:marTop w:val="0"/>
                  <w:marBottom w:val="0"/>
                  <w:divBdr>
                    <w:top w:val="none" w:sz="0" w:space="0" w:color="auto"/>
                    <w:left w:val="none" w:sz="0" w:space="0" w:color="auto"/>
                    <w:bottom w:val="none" w:sz="0" w:space="0" w:color="auto"/>
                    <w:right w:val="none" w:sz="0" w:space="0" w:color="auto"/>
                  </w:divBdr>
                  <w:divsChild>
                    <w:div w:id="2025856473">
                      <w:marLeft w:val="0"/>
                      <w:marRight w:val="0"/>
                      <w:marTop w:val="0"/>
                      <w:marBottom w:val="0"/>
                      <w:divBdr>
                        <w:top w:val="none" w:sz="0" w:space="0" w:color="auto"/>
                        <w:left w:val="none" w:sz="0" w:space="0" w:color="auto"/>
                        <w:bottom w:val="none" w:sz="0" w:space="0" w:color="auto"/>
                        <w:right w:val="none" w:sz="0" w:space="0" w:color="auto"/>
                      </w:divBdr>
                    </w:div>
                  </w:divsChild>
                </w:div>
                <w:div w:id="673651828">
                  <w:marLeft w:val="0"/>
                  <w:marRight w:val="0"/>
                  <w:marTop w:val="0"/>
                  <w:marBottom w:val="0"/>
                  <w:divBdr>
                    <w:top w:val="none" w:sz="0" w:space="0" w:color="auto"/>
                    <w:left w:val="none" w:sz="0" w:space="0" w:color="auto"/>
                    <w:bottom w:val="none" w:sz="0" w:space="0" w:color="auto"/>
                    <w:right w:val="none" w:sz="0" w:space="0" w:color="auto"/>
                  </w:divBdr>
                  <w:divsChild>
                    <w:div w:id="18246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603</Words>
  <Characters>3321</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Alonso Del Real Nicola</dc:creator>
  <cp:keywords/>
  <dc:description/>
  <cp:lastModifiedBy>Guillermo Alonso Del Real Nicola</cp:lastModifiedBy>
  <cp:revision>3</cp:revision>
  <dcterms:created xsi:type="dcterms:W3CDTF">2026-08-03T07:47:00Z</dcterms:created>
  <dcterms:modified xsi:type="dcterms:W3CDTF">2026-08-03T08:28:00Z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295685-2385-4a6a-8368-cb4a937acc28_Enabled">
    <vt:lpwstr>true</vt:lpwstr>
  </property>
  <property fmtid="{D5CDD505-2E9C-101B-9397-08002B2CF9AE}" pid="3" name="MSIP_Label_03295685-2385-4a6a-8368-cb4a937acc28_SetDate">
    <vt:lpwstr>2026-08-03T07:47:46Z</vt:lpwstr>
  </property>
  <property fmtid="{D5CDD505-2E9C-101B-9397-08002B2CF9AE}" pid="4" name="MSIP_Label_03295685-2385-4a6a-8368-cb4a937acc28_Method">
    <vt:lpwstr>Standard</vt:lpwstr>
  </property>
  <property fmtid="{D5CDD505-2E9C-101B-9397-08002B2CF9AE}" pid="5" name="MSIP_Label_03295685-2385-4a6a-8368-cb4a937acc28_Name">
    <vt:lpwstr>03295685-2385-4a6a-8368-cb4a937acc28</vt:lpwstr>
  </property>
  <property fmtid="{D5CDD505-2E9C-101B-9397-08002B2CF9AE}" pid="6" name="MSIP_Label_03295685-2385-4a6a-8368-cb4a937acc28_SiteId">
    <vt:lpwstr>c8e8bdb6-8e7c-41d5-bc41-37fff3c33b75</vt:lpwstr>
  </property>
  <property fmtid="{D5CDD505-2E9C-101B-9397-08002B2CF9AE}" pid="7" name="MSIP_Label_03295685-2385-4a6a-8368-cb4a937acc28_ActionId">
    <vt:lpwstr>af3bfdb0-d3cb-4b0c-9627-76f3c6f79a1e</vt:lpwstr>
  </property>
  <property fmtid="{D5CDD505-2E9C-101B-9397-08002B2CF9AE}" pid="8" name="MSIP_Label_03295685-2385-4a6a-8368-cb4a937acc28_ContentBits">
    <vt:lpwstr>0</vt:lpwstr>
  </property>
</Properties>
</file>