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REGLEMENT INTERIEUR DE LA SOCIETE CIVILE DE MOYENS</w:t>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[denomination_societe]</w:t>
            </w:r>
            <w:r w:rsidDel="00000000" w:rsidR="00000000" w:rsidRPr="00000000">
              <w:rPr>
                <w:rtl w:val="0"/>
              </w:rPr>
            </w:r>
          </w:p>
        </w:tc>
      </w:tr>
    </w:tbl>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ENTRE LES SOUSSIGNEES :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[denomination_societe_1]</w:t>
      </w:r>
    </w:p>
    <w:p w:rsidR="00000000" w:rsidDel="00000000" w:rsidP="00000000" w:rsidRDefault="00000000" w:rsidRPr="00000000" w14:paraId="00000008">
      <w:pPr>
        <w:rPr>
          <w:sz w:val="20"/>
          <w:szCs w:val="20"/>
        </w:rPr>
      </w:pPr>
      <w:r w:rsidDel="00000000" w:rsidR="00000000" w:rsidRPr="00000000">
        <w:rPr>
          <w:sz w:val="20"/>
          <w:szCs w:val="20"/>
          <w:rtl w:val="0"/>
        </w:rPr>
        <w:t xml:space="preserve">[forme_sociale]</w:t>
      </w:r>
    </w:p>
    <w:p w:rsidR="00000000" w:rsidDel="00000000" w:rsidP="00000000" w:rsidRDefault="00000000" w:rsidRPr="00000000" w14:paraId="00000009">
      <w:pPr>
        <w:rPr>
          <w:sz w:val="20"/>
          <w:szCs w:val="20"/>
        </w:rPr>
      </w:pPr>
      <w:r w:rsidDel="00000000" w:rsidR="00000000" w:rsidRPr="00000000">
        <w:rPr>
          <w:sz w:val="20"/>
          <w:szCs w:val="20"/>
          <w:rtl w:val="0"/>
        </w:rPr>
        <w:t xml:space="preserve">Au capital social de [capital_social_societe_1]</w:t>
      </w:r>
    </w:p>
    <w:p w:rsidR="00000000" w:rsidDel="00000000" w:rsidP="00000000" w:rsidRDefault="00000000" w:rsidRPr="00000000" w14:paraId="0000000A">
      <w:pPr>
        <w:rPr>
          <w:sz w:val="20"/>
          <w:szCs w:val="20"/>
        </w:rPr>
      </w:pPr>
      <w:r w:rsidDel="00000000" w:rsidR="00000000" w:rsidRPr="00000000">
        <w:rPr>
          <w:sz w:val="20"/>
          <w:szCs w:val="20"/>
          <w:rtl w:val="0"/>
        </w:rPr>
        <w:t xml:space="preserve">Sise [adresse_siege_societe_1]</w:t>
      </w:r>
    </w:p>
    <w:p w:rsidR="00000000" w:rsidDel="00000000" w:rsidP="00000000" w:rsidRDefault="00000000" w:rsidRPr="00000000" w14:paraId="0000000B">
      <w:pPr>
        <w:rPr>
          <w:sz w:val="20"/>
          <w:szCs w:val="20"/>
        </w:rPr>
      </w:pPr>
      <w:r w:rsidDel="00000000" w:rsidR="00000000" w:rsidRPr="00000000">
        <w:rPr>
          <w:sz w:val="20"/>
          <w:szCs w:val="20"/>
          <w:rtl w:val="0"/>
        </w:rPr>
        <w:t xml:space="preserve">Immatriculée au RCS de [ville_rcs_societe_1] sous le numéro [numero_rcs_societe_1]</w:t>
      </w:r>
    </w:p>
    <w:p w:rsidR="00000000" w:rsidDel="00000000" w:rsidP="00000000" w:rsidRDefault="00000000" w:rsidRPr="00000000" w14:paraId="0000000C">
      <w:pPr>
        <w:rPr>
          <w:sz w:val="20"/>
          <w:szCs w:val="20"/>
        </w:rPr>
      </w:pPr>
      <w:r w:rsidDel="00000000" w:rsidR="00000000" w:rsidRPr="00000000">
        <w:rPr>
          <w:sz w:val="20"/>
          <w:szCs w:val="20"/>
          <w:rtl w:val="0"/>
        </w:rPr>
        <w:t xml:space="preserve">Représentée par le [titre_representant_societe_1] [identite_representant_societe_1], [fonction_representant_societe_1]</w:t>
      </w:r>
    </w:p>
    <w:p w:rsidR="00000000" w:rsidDel="00000000" w:rsidP="00000000" w:rsidRDefault="00000000" w:rsidRPr="00000000" w14:paraId="0000000D">
      <w:pPr>
        <w:ind w:left="360" w:firstLine="0"/>
        <w:rPr>
          <w:sz w:val="20"/>
          <w:szCs w:val="20"/>
        </w:rPr>
      </w:pPr>
      <w:r w:rsidDel="00000000" w:rsidR="00000000" w:rsidRPr="00000000">
        <w:rPr>
          <w:rtl w:val="0"/>
        </w:rPr>
      </w:r>
    </w:p>
    <w:p w:rsidR="00000000" w:rsidDel="00000000" w:rsidP="00000000" w:rsidRDefault="00000000" w:rsidRPr="00000000" w14:paraId="0000000E">
      <w:pPr>
        <w:ind w:left="360" w:firstLine="7153"/>
        <w:rPr>
          <w:sz w:val="20"/>
          <w:szCs w:val="20"/>
        </w:rPr>
      </w:pPr>
      <w:r w:rsidDel="00000000" w:rsidR="00000000" w:rsidRPr="00000000">
        <w:rPr>
          <w:sz w:val="20"/>
          <w:szCs w:val="20"/>
          <w:rtl w:val="0"/>
        </w:rPr>
        <w:t xml:space="preserve">D’UNE PART</w:t>
      </w:r>
      <w:r w:rsidDel="00000000" w:rsidR="00000000" w:rsidRPr="00000000">
        <w:rPr>
          <w:rtl w:val="0"/>
        </w:rPr>
      </w:r>
    </w:p>
    <w:p w:rsidR="00000000" w:rsidDel="00000000" w:rsidP="00000000" w:rsidRDefault="00000000" w:rsidRPr="00000000" w14:paraId="0000000F">
      <w:pPr>
        <w:ind w:left="360" w:firstLine="0"/>
        <w:rPr>
          <w:sz w:val="20"/>
          <w:szCs w:val="20"/>
        </w:rPr>
      </w:pPr>
      <w:r w:rsidDel="00000000" w:rsidR="00000000" w:rsidRPr="00000000">
        <w:rPr>
          <w:rtl w:val="0"/>
        </w:rPr>
      </w:r>
    </w:p>
    <w:p w:rsidR="00000000" w:rsidDel="00000000" w:rsidP="00000000" w:rsidRDefault="00000000" w:rsidRPr="00000000" w14:paraId="00000010">
      <w:pPr>
        <w:ind w:left="360" w:firstLine="0"/>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426"/>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[denomination_societe_2]</w:t>
      </w:r>
    </w:p>
    <w:p w:rsidR="00000000" w:rsidDel="00000000" w:rsidP="00000000" w:rsidRDefault="00000000" w:rsidRPr="00000000" w14:paraId="00000012">
      <w:pPr>
        <w:ind w:left="284" w:hanging="426"/>
        <w:rPr>
          <w:sz w:val="20"/>
          <w:szCs w:val="20"/>
        </w:rPr>
      </w:pPr>
      <w:r w:rsidDel="00000000" w:rsidR="00000000" w:rsidRPr="00000000">
        <w:rPr>
          <w:sz w:val="20"/>
          <w:szCs w:val="20"/>
          <w:rtl w:val="0"/>
        </w:rPr>
        <w:t xml:space="preserve">[forme_sociale]</w:t>
      </w:r>
    </w:p>
    <w:p w:rsidR="00000000" w:rsidDel="00000000" w:rsidP="00000000" w:rsidRDefault="00000000" w:rsidRPr="00000000" w14:paraId="00000013">
      <w:pPr>
        <w:ind w:left="284" w:hanging="426"/>
        <w:rPr>
          <w:sz w:val="20"/>
          <w:szCs w:val="20"/>
        </w:rPr>
      </w:pPr>
      <w:r w:rsidDel="00000000" w:rsidR="00000000" w:rsidRPr="00000000">
        <w:rPr>
          <w:sz w:val="20"/>
          <w:szCs w:val="20"/>
          <w:rtl w:val="0"/>
        </w:rPr>
        <w:t xml:space="preserve">Au capital social de [capital_social_societe_2]</w:t>
      </w:r>
    </w:p>
    <w:p w:rsidR="00000000" w:rsidDel="00000000" w:rsidP="00000000" w:rsidRDefault="00000000" w:rsidRPr="00000000" w14:paraId="00000014">
      <w:pPr>
        <w:ind w:left="284" w:hanging="426"/>
        <w:rPr>
          <w:sz w:val="20"/>
          <w:szCs w:val="20"/>
        </w:rPr>
      </w:pPr>
      <w:r w:rsidDel="00000000" w:rsidR="00000000" w:rsidRPr="00000000">
        <w:rPr>
          <w:sz w:val="20"/>
          <w:szCs w:val="20"/>
          <w:rtl w:val="0"/>
        </w:rPr>
        <w:t xml:space="preserve">Sise [adresse_siege_societe_2]</w:t>
      </w:r>
    </w:p>
    <w:p w:rsidR="00000000" w:rsidDel="00000000" w:rsidP="00000000" w:rsidRDefault="00000000" w:rsidRPr="00000000" w14:paraId="00000015">
      <w:pPr>
        <w:ind w:left="284" w:hanging="426"/>
        <w:rPr>
          <w:sz w:val="20"/>
          <w:szCs w:val="20"/>
        </w:rPr>
      </w:pPr>
      <w:r w:rsidDel="00000000" w:rsidR="00000000" w:rsidRPr="00000000">
        <w:rPr>
          <w:sz w:val="20"/>
          <w:szCs w:val="20"/>
          <w:rtl w:val="0"/>
        </w:rPr>
        <w:t xml:space="preserve">Immatriculée au RCS de [ville_rcs_societe_2] sous le numéro [numero_rcs_societe_2]</w:t>
      </w:r>
    </w:p>
    <w:p w:rsidR="00000000" w:rsidDel="00000000" w:rsidP="00000000" w:rsidRDefault="00000000" w:rsidRPr="00000000" w14:paraId="00000016">
      <w:pPr>
        <w:ind w:left="284" w:hanging="426"/>
        <w:rPr>
          <w:sz w:val="20"/>
          <w:szCs w:val="20"/>
        </w:rPr>
      </w:pPr>
      <w:r w:rsidDel="00000000" w:rsidR="00000000" w:rsidRPr="00000000">
        <w:rPr>
          <w:sz w:val="20"/>
          <w:szCs w:val="20"/>
          <w:rtl w:val="0"/>
        </w:rPr>
        <w:t xml:space="preserve">Représentée par le [titre_representant_societe_2] [identite_representant_societe_2], [fonction_representant_societe_2]</w:t>
      </w:r>
    </w:p>
    <w:p w:rsidR="00000000" w:rsidDel="00000000" w:rsidP="00000000" w:rsidRDefault="00000000" w:rsidRPr="00000000" w14:paraId="00000017">
      <w:pPr>
        <w:ind w:firstLine="360"/>
        <w:rPr>
          <w:sz w:val="20"/>
          <w:szCs w:val="20"/>
        </w:rPr>
      </w:pPr>
      <w:r w:rsidDel="00000000" w:rsidR="00000000" w:rsidRPr="00000000">
        <w:rPr>
          <w:rtl w:val="0"/>
        </w:rPr>
      </w:r>
    </w:p>
    <w:p w:rsidR="00000000" w:rsidDel="00000000" w:rsidP="00000000" w:rsidRDefault="00000000" w:rsidRPr="00000000" w14:paraId="00000018">
      <w:pPr>
        <w:ind w:firstLine="7513"/>
        <w:rPr>
          <w:sz w:val="20"/>
          <w:szCs w:val="20"/>
        </w:rPr>
      </w:pPr>
      <w:r w:rsidDel="00000000" w:rsidR="00000000" w:rsidRPr="00000000">
        <w:rPr>
          <w:sz w:val="20"/>
          <w:szCs w:val="20"/>
          <w:rtl w:val="0"/>
        </w:rPr>
        <w:t xml:space="preserve">D’UNE AUTRE PART</w:t>
      </w:r>
    </w:p>
    <w:p w:rsidR="00000000" w:rsidDel="00000000" w:rsidP="00000000" w:rsidRDefault="00000000" w:rsidRPr="00000000" w14:paraId="00000019">
      <w:pPr>
        <w:ind w:firstLine="360"/>
        <w:rPr>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IL A ETE CONVENU ET ARRETE CE QUI SUIT :</w:t>
      </w:r>
    </w:p>
    <w:p w:rsidR="00000000" w:rsidDel="00000000" w:rsidP="00000000" w:rsidRDefault="00000000" w:rsidRPr="00000000" w14:paraId="0000001B">
      <w:pPr>
        <w:ind w:firstLine="360"/>
        <w:rPr>
          <w:sz w:val="20"/>
          <w:szCs w:val="20"/>
        </w:rPr>
      </w:pPr>
      <w:r w:rsidDel="00000000" w:rsidR="00000000" w:rsidRPr="00000000">
        <w:rPr>
          <w:rtl w:val="0"/>
        </w:rPr>
      </w:r>
    </w:p>
    <w:tbl>
      <w:tblPr>
        <w:tblStyle w:val="Table2"/>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C">
            <w:pPr>
              <w:jc w:val="center"/>
              <w:rPr>
                <w:b w:val="1"/>
                <w:bCs w:val="1"/>
                <w:sz w:val="20"/>
                <w:szCs w:val="20"/>
              </w:rPr>
            </w:pPr>
            <w:r w:rsidDel="00000000" w:rsidR="00000000" w:rsidRPr="00000000">
              <w:rPr>
                <w:b w:val="1"/>
                <w:bCs w:val="1"/>
                <w:sz w:val="20"/>
                <w:szCs w:val="20"/>
                <w:rtl w:val="0"/>
              </w:rPr>
              <w:t xml:space="preserve">PREAMBULE</w:t>
            </w:r>
          </w:p>
        </w:tc>
      </w:tr>
    </w:tbl>
    <w:p w:rsidR="00000000" w:rsidDel="00000000" w:rsidP="00000000" w:rsidRDefault="00000000" w:rsidRPr="00000000" w14:paraId="0000001D">
      <w:pPr>
        <w:ind w:firstLine="360"/>
        <w:rPr>
          <w:sz w:val="20"/>
          <w:szCs w:val="20"/>
        </w:rPr>
      </w:pPr>
      <w:r w:rsidDel="00000000" w:rsidR="00000000" w:rsidRPr="00000000">
        <w:rPr>
          <w:rtl w:val="0"/>
        </w:rPr>
      </w:r>
    </w:p>
    <w:p w:rsidR="00000000" w:rsidDel="00000000" w:rsidP="00000000" w:rsidRDefault="00000000" w:rsidRPr="00000000" w14:paraId="0000001E">
      <w:pPr>
        <w:rPr/>
      </w:pPr>
      <w:r w:rsidDel="00000000" w:rsidR="00000000" w:rsidRPr="00000000">
        <w:rPr>
          <w:sz w:val="20"/>
          <w:szCs w:val="20"/>
          <w:rtl w:val="0"/>
        </w:rPr>
        <w:t xml:space="preserve">Dans le but de faciliter l’exercice de leur profession, les contractants nommés en début du règlement intérieur ont décidé de collaborer, dans le cadre d’une société civile de moyens avec effet à compter de ce jour cis dénommée [denomination_societe]</w:t>
      </w:r>
      <w:r w:rsidDel="00000000" w:rsidR="00000000" w:rsidRPr="00000000">
        <w:rPr>
          <w:rtl w:val="0"/>
        </w:rPr>
      </w:r>
    </w:p>
    <w:p w:rsidR="00000000" w:rsidDel="00000000" w:rsidP="00000000" w:rsidRDefault="00000000" w:rsidRPr="00000000" w14:paraId="0000001F">
      <w:pPr>
        <w:ind w:left="360" w:firstLine="0"/>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Les associés ont décidé de mettre en commun des moyens et de partager des frais de fonctionnement dans les conditions ci-après définies.</w:t>
      </w:r>
    </w:p>
    <w:p w:rsidR="00000000" w:rsidDel="00000000" w:rsidP="00000000" w:rsidRDefault="00000000" w:rsidRPr="00000000" w14:paraId="00000021">
      <w:pPr>
        <w:rPr>
          <w:sz w:val="20"/>
          <w:szCs w:val="20"/>
        </w:rPr>
      </w:pPr>
      <w:r w:rsidDel="00000000" w:rsidR="00000000" w:rsidRPr="00000000">
        <w:rPr>
          <w:rtl w:val="0"/>
        </w:rPr>
      </w:r>
    </w:p>
    <w:tbl>
      <w:tblPr>
        <w:tblStyle w:val="Table3"/>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2">
            <w:pPr>
              <w:jc w:val="center"/>
              <w:rPr>
                <w:b w:val="1"/>
                <w:bCs w:val="1"/>
                <w:sz w:val="20"/>
                <w:szCs w:val="20"/>
              </w:rPr>
            </w:pPr>
            <w:r w:rsidDel="00000000" w:rsidR="00000000" w:rsidRPr="00000000">
              <w:rPr>
                <w:b w:val="1"/>
                <w:bCs w:val="1"/>
                <w:sz w:val="20"/>
                <w:szCs w:val="20"/>
                <w:rtl w:val="0"/>
              </w:rPr>
              <w:t xml:space="preserve">ARTICLE 1 – OBJET ET DUREE DU REGLEMENT INTERIEUR</w:t>
            </w:r>
          </w:p>
        </w:tc>
      </w:tr>
    </w:tbl>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Le présent règlement a pour objet de préciser les modalités et les termes de cette association. Il s’imposera à tous les associés présents et futurs de la société civile de moyens et ne pourra être modifié qu’à l’unanimité des associés.</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Lors de l’intégration de tout nouvel associé, le règlement intérieur devra être revu.</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Le présent règlement intérieur est conclu pour une durée déterminée ; il prendra effet ce jouret expirera au plus tard au jour de la dissolution de la société ci-dessus visée.</w:t>
      </w:r>
    </w:p>
    <w:p w:rsidR="00000000" w:rsidDel="00000000" w:rsidP="00000000" w:rsidRDefault="00000000" w:rsidRPr="00000000" w14:paraId="00000029">
      <w:pPr>
        <w:rPr>
          <w:sz w:val="20"/>
          <w:szCs w:val="20"/>
        </w:rPr>
      </w:pPr>
      <w:r w:rsidDel="00000000" w:rsidR="00000000" w:rsidRPr="00000000">
        <w:rPr>
          <w:rtl w:val="0"/>
        </w:rPr>
      </w:r>
    </w:p>
    <w:tbl>
      <w:tblPr>
        <w:tblStyle w:val="Table4"/>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A">
            <w:pPr>
              <w:jc w:val="center"/>
              <w:rPr>
                <w:b w:val="1"/>
                <w:bCs w:val="1"/>
                <w:sz w:val="20"/>
                <w:szCs w:val="20"/>
              </w:rPr>
            </w:pPr>
            <w:r w:rsidDel="00000000" w:rsidR="00000000" w:rsidRPr="00000000">
              <w:rPr>
                <w:b w:val="1"/>
                <w:bCs w:val="1"/>
                <w:sz w:val="20"/>
                <w:szCs w:val="20"/>
                <w:rtl w:val="0"/>
              </w:rPr>
              <w:t xml:space="preserve">ARTICLE 2 – DEONTOLOGIE - EXERCICE</w:t>
            </w:r>
          </w:p>
        </w:tc>
      </w:tr>
    </w:tbl>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Déontologie</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Les praticiens se présenteront à leur patient sous leur nom personnel.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Les contractants demeurent soumis aux principes essentiels de leur profession. En particulier, ils continueront à exercer celle-ci en pleine indépendance les uns par rapport aux autres sans mise en commun de leurs honoraires qui relèveront d’une entente directe entre le praticien et son patient et seront perçus individuellement.</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Chacun des contractants gardera la charge de sa responsabilité professionnelle pour laquelle il devra s’être assuré à ses frais auprès de la compagnie d’assurance de son choix ; celle-ci devra être notoirement solvable.</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Les praticiens devront respecter :</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 principe de l’indépendance que, dans toutes circonstances, le praticien doit conserver dans les actes constitutif de son art ;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 principe de la liberté du choix du praticien par le patient ;</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La règle du secret professionnel, laquelle doit être observée même entre le praticien membres de la société.</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La règle du secret professionnel ne met pas obstacle aux communications à caractère impersonnel, et documentaire que peuvent se faire les praticiens associés dans un but de perfectionnement mutuel, et même qu’aux communications qui sont inhérentes à un remplacement ou à une consultation en commun.</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Exercice professionnel</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Dans le cadre des règles déontologiques, afin de conserver une cohérence au sein du groupe de praticiens, les tarifs de traitement seront discutés entre les associés et appliqués de même manière pour tous les associés.</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Dans la mesure du possible, compte tenu de l’exercice propre à chacun praticien (jour de vacances…), les praticiens s’accordent sur une attribution égalitaire entre eux des nouveaux praticiens dans le respect de libre échange des  patients et à défaut de choix par une attribution égalitaire. Cette répartition sera effectuée dans le respect du libre choix des patients.</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Les patients n’ayant pas fait la demande expresse d’être reçu par un des praticiens seront repartis égalitairement sur les plages de rendez-vous du planning de chaque praticien, en favorisant une prise de rendez-vous / prorata du nombre de jours travaillés.</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Chaque année, un état des lieux sera tenu afin d’aménager la clé de répartition le cas échéant sur le planning de l’année suivante.</w:t>
      </w:r>
    </w:p>
    <w:p w:rsidR="00000000" w:rsidDel="00000000" w:rsidP="00000000" w:rsidRDefault="00000000" w:rsidRPr="00000000" w14:paraId="00000048">
      <w:pPr>
        <w:rPr>
          <w:sz w:val="20"/>
          <w:szCs w:val="20"/>
        </w:rPr>
      </w:pPr>
      <w:r w:rsidDel="00000000" w:rsidR="00000000" w:rsidRPr="00000000">
        <w:rPr>
          <w:rtl w:val="0"/>
        </w:rPr>
      </w:r>
    </w:p>
    <w:tbl>
      <w:tblPr>
        <w:tblStyle w:val="Table5"/>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ARTICLE 3 – GESTION DU CABINET</w:t>
            </w:r>
          </w:p>
        </w:tc>
      </w:tr>
    </w:tbl>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Chaque gérant de la société a toute liberté de gestion et de décision dans les limites fixées par les associés.</w:t>
      </w:r>
    </w:p>
    <w:p w:rsidR="00000000" w:rsidDel="00000000" w:rsidP="00000000" w:rsidRDefault="00000000" w:rsidRPr="00000000" w14:paraId="0000004C">
      <w:pPr>
        <w:rPr>
          <w:sz w:val="20"/>
          <w:szCs w:val="20"/>
        </w:rPr>
      </w:pPr>
      <w:r w:rsidDel="00000000" w:rsidR="00000000" w:rsidRPr="00000000">
        <w:rPr>
          <w:rtl w:val="0"/>
        </w:rPr>
      </w:r>
    </w:p>
    <w:tbl>
      <w:tblPr>
        <w:tblStyle w:val="Table6"/>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ARTICLE 4 – MOYENS MIS EN COMMUN</w:t>
            </w:r>
          </w:p>
        </w:tc>
      </w:tr>
    </w:tbl>
    <w:p w:rsidR="00000000" w:rsidDel="00000000" w:rsidP="00000000" w:rsidRDefault="00000000" w:rsidRPr="00000000" w14:paraId="0000004E">
      <w:pPr>
        <w:rPr>
          <w:b w:val="1"/>
          <w:bCs w:val="1"/>
          <w:sz w:val="20"/>
          <w:szCs w:val="20"/>
          <w:u w:val="singl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Moyens mis en commun </w:t>
      </w:r>
    </w:p>
    <w:p w:rsidR="00000000" w:rsidDel="00000000" w:rsidP="00000000" w:rsidRDefault="00000000" w:rsidRPr="00000000" w14:paraId="00000050">
      <w:pPr>
        <w:rPr>
          <w:b w:val="1"/>
          <w:bCs w:val="1"/>
          <w:sz w:val="20"/>
          <w:szCs w:val="20"/>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none"/>
          <w:vertAlign w:val="baseline"/>
          <w:rtl w:val="0"/>
        </w:rPr>
        <w:t xml:space="preserve">Lieu d’exercice des associés</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Principe d’exclusivité </w:t>
      </w:r>
    </w:p>
    <w:p w:rsidR="00000000" w:rsidDel="00000000" w:rsidP="00000000" w:rsidRDefault="00000000" w:rsidRPr="00000000" w14:paraId="00000054">
      <w:pPr>
        <w:rPr>
          <w:sz w:val="20"/>
          <w:szCs w:val="20"/>
          <w:u w:val="single"/>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Chacun des praticiens associés consacrera principalement son activité libérale au sein du groupe.</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Les contractants se sont mis d’accord pour l’utilisation en commun des locaux situés [adresse_locaux]</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Un bail est établi au nom de la société.</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Chacun des praticiens aura la libre disposition des locaux qu’il utilisera aux mieux des intérêts de l’ensemble des praticiens et sans gêner.</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Cependant, afin d’assurer une permanence d’ouverture des cabinets au cours de la semaine, aux heures réputées ouvrables, les horaires de travail seront fixés d’un commun accord entre les praticiens selon un principe d’entente entre les praticiens.</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Ces horaires ne pourront être modifiés qu’avec l’accord des parties.</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Activités extérieures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L’associé aura la faculté d’exercer sa spécialité en-dehors du groupement des praticiens dans le respect de la législation en vigueur et pourra assurer notamment des responsabilités ordinales, syndicales, sociales, des vacations hospitalières ou autres.</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Collaborateur </w:t>
      </w:r>
    </w:p>
    <w:p w:rsidR="00000000" w:rsidDel="00000000" w:rsidP="00000000" w:rsidRDefault="00000000" w:rsidRPr="00000000" w14:paraId="00000066">
      <w:pPr>
        <w:rPr>
          <w:sz w:val="20"/>
          <w:szCs w:val="20"/>
          <w:u w:val="single"/>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Dans le cadre de son mode d’exercice professionnel, chaque associé est libre de prendre à ses frais et sous sa responsabilité un collaborateur libéral ou salarié avec l’accord de son associé.</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none"/>
          <w:vertAlign w:val="baseline"/>
          <w:rtl w:val="0"/>
        </w:rPr>
        <w:t xml:space="preserve">Personnel</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Toute embauche, tout licenciement, toute rémunération du personnel de l’association nécessite un accord des associés à l’unanimité. Cette règle s’applique aussi pour le personnel stagiaire ou autre.</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Frais mis en commun </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Principe</w:t>
      </w:r>
    </w:p>
    <w:p w:rsidR="00000000" w:rsidDel="00000000" w:rsidP="00000000" w:rsidRDefault="00000000" w:rsidRPr="00000000" w14:paraId="00000070">
      <w:pPr>
        <w:rPr>
          <w:sz w:val="20"/>
          <w:szCs w:val="20"/>
          <w:u w:val="single"/>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Les gérants et associés s’engagent à privilégier, au sein de la société, la prise de décision consensuelle pour toutes les dépenses de la société qualifiées de « dépenses communes ».</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Préalablement à toute décision, chaque associé sera informé des décisions à prendre collégialement et il lui sera communiqué les éléments nécessaires pour prendre judicieusement sa décision.</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Dans un souci de gestion efficiente, d’équité et afin d’assurer la transparence dans le fonctionnement de la société, les associés décideront collégialement de toutes les opérations importantes relatives à la gestion de la société.</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Toute dépense de la société qualifiée de « dépense commune » nécessite l’accord de tous les associés lorsque ladite dépense excède la somme de [seuil_depense_commune]. Dans le cas où une dépense était expressément refusée par un associé, la dépense réalisée sera à la charge de l’associé ayant engagé la dépense.</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Définitions des dépenses communes</w:t>
      </w:r>
    </w:p>
    <w:p w:rsidR="00000000" w:rsidDel="00000000" w:rsidP="00000000" w:rsidRDefault="00000000" w:rsidRPr="00000000" w14:paraId="0000007A">
      <w:pPr>
        <w:rPr>
          <w:i w:val="1"/>
          <w:iCs w:val="1"/>
          <w:sz w:val="20"/>
          <w:szCs w:val="20"/>
          <w:u w:val="single"/>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Les dépenses communes sont divisées en deux catégories : les dépenses constituant des frais fixes et les dépenses constituant des frais variables.</w:t>
      </w:r>
    </w:p>
    <w:p w:rsidR="00000000" w:rsidDel="00000000" w:rsidP="00000000" w:rsidRDefault="00000000" w:rsidRPr="00000000" w14:paraId="0000007C">
      <w:pPr>
        <w:rPr>
          <w:sz w:val="20"/>
          <w:szCs w:val="20"/>
        </w:rPr>
      </w:pPr>
      <w:r w:rsidDel="00000000" w:rsidR="00000000" w:rsidRPr="00000000">
        <w:rPr>
          <w:rtl w:val="0"/>
        </w:rPr>
      </w:r>
    </w:p>
    <w:tbl>
      <w:tblPr>
        <w:tblStyle w:val="Table7"/>
        <w:tblW w:w="9062.0" w:type="dxa"/>
        <w:jc w:val="left"/>
        <w:tblLayout w:type="fixed"/>
        <w:tblLook w:val="0000"/>
      </w:tblPr>
      <w:tblGrid>
        <w:gridCol w:w="6091"/>
        <w:gridCol w:w="1559"/>
        <w:gridCol w:w="1412"/>
        <w:tblGridChange w:id="0">
          <w:tblGrid>
            <w:gridCol w:w="6091"/>
            <w:gridCol w:w="1559"/>
            <w:gridCol w:w="1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D">
            <w:pPr>
              <w:rPr>
                <w:b w:val="1"/>
                <w:bCs w:val="1"/>
                <w:sz w:val="20"/>
                <w:szCs w:val="20"/>
              </w:rPr>
            </w:pPr>
            <w:r w:rsidDel="00000000" w:rsidR="00000000" w:rsidRPr="00000000">
              <w:rPr>
                <w:rtl w:val="0"/>
              </w:rPr>
            </w:r>
          </w:p>
          <w:p w:rsidR="00000000" w:rsidDel="00000000" w:rsidP="00000000" w:rsidRDefault="00000000" w:rsidRPr="00000000" w14:paraId="0000007E">
            <w:pPr>
              <w:jc w:val="center"/>
              <w:rPr>
                <w:b w:val="1"/>
                <w:bCs w:val="1"/>
                <w:sz w:val="20"/>
                <w:szCs w:val="20"/>
              </w:rPr>
            </w:pPr>
            <w:r w:rsidDel="00000000" w:rsidR="00000000" w:rsidRPr="00000000">
              <w:rPr>
                <w:b w:val="1"/>
                <w:bCs w:val="1"/>
                <w:sz w:val="20"/>
                <w:szCs w:val="20"/>
                <w:rtl w:val="0"/>
              </w:rPr>
              <w:t xml:space="preserve">DENOMINATION DE LA DEPENSE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F">
            <w:pPr>
              <w:jc w:val="center"/>
              <w:rPr>
                <w:b w:val="1"/>
                <w:bCs w:val="1"/>
                <w:sz w:val="20"/>
                <w:szCs w:val="20"/>
              </w:rPr>
            </w:pPr>
            <w:r w:rsidDel="00000000" w:rsidR="00000000" w:rsidRPr="00000000">
              <w:rPr>
                <w:b w:val="1"/>
                <w:bCs w:val="1"/>
                <w:sz w:val="20"/>
                <w:szCs w:val="20"/>
                <w:rtl w:val="0"/>
              </w:rPr>
              <w:t xml:space="preserve">AU PRORATA DES PARTS DE SCM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0">
            <w:pPr>
              <w:jc w:val="center"/>
              <w:rPr>
                <w:b w:val="1"/>
                <w:bCs w:val="1"/>
                <w:sz w:val="20"/>
                <w:szCs w:val="20"/>
              </w:rPr>
            </w:pPr>
            <w:r w:rsidDel="00000000" w:rsidR="00000000" w:rsidRPr="00000000">
              <w:rPr>
                <w:b w:val="1"/>
                <w:bCs w:val="1"/>
                <w:sz w:val="20"/>
                <w:szCs w:val="20"/>
                <w:rtl w:val="0"/>
              </w:rPr>
              <w:t xml:space="preserve">AU PRORATA DU NOMBRE DE PATIENTS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1">
            <w:pPr>
              <w:rPr>
                <w:sz w:val="20"/>
                <w:szCs w:val="20"/>
              </w:rPr>
            </w:pPr>
            <w:r w:rsidDel="00000000" w:rsidR="00000000" w:rsidRPr="00000000">
              <w:rPr>
                <w:sz w:val="20"/>
                <w:szCs w:val="20"/>
                <w:rtl w:val="0"/>
              </w:rPr>
              <w:t xml:space="preserve">Loyer et charges locatives d’eau, gaz, électricité</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3">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4">
            <w:pPr>
              <w:rPr>
                <w:sz w:val="20"/>
                <w:szCs w:val="20"/>
              </w:rPr>
            </w:pPr>
            <w:r w:rsidDel="00000000" w:rsidR="00000000" w:rsidRPr="00000000">
              <w:rPr>
                <w:sz w:val="20"/>
                <w:szCs w:val="20"/>
                <w:rtl w:val="0"/>
              </w:rPr>
              <w:t xml:space="preserve">Consommation de téléphone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6">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7">
            <w:pPr>
              <w:rPr>
                <w:sz w:val="20"/>
                <w:szCs w:val="20"/>
              </w:rPr>
            </w:pPr>
            <w:r w:rsidDel="00000000" w:rsidR="00000000" w:rsidRPr="00000000">
              <w:rPr>
                <w:sz w:val="20"/>
                <w:szCs w:val="20"/>
                <w:rtl w:val="0"/>
              </w:rPr>
              <w:t xml:space="preserve">Assurance de biens mobiliers, immobiliers et du personnel de l’association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9">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A">
            <w:pPr>
              <w:rPr>
                <w:sz w:val="20"/>
                <w:szCs w:val="20"/>
              </w:rPr>
            </w:pPr>
            <w:r w:rsidDel="00000000" w:rsidR="00000000" w:rsidRPr="00000000">
              <w:rPr>
                <w:sz w:val="20"/>
                <w:szCs w:val="20"/>
                <w:rtl w:val="0"/>
              </w:rPr>
              <w:t xml:space="preserve">Frais d’entretien, de réparation des locaux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B">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C">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D">
            <w:pPr>
              <w:rPr>
                <w:sz w:val="20"/>
                <w:szCs w:val="20"/>
              </w:rPr>
            </w:pPr>
            <w:r w:rsidDel="00000000" w:rsidR="00000000" w:rsidRPr="00000000">
              <w:rPr>
                <w:sz w:val="20"/>
                <w:szCs w:val="20"/>
                <w:rtl w:val="0"/>
              </w:rPr>
              <w:t xml:space="preserve">Salaires et charges sociales du personnel de la SCM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E">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0">
            <w:pPr>
              <w:rPr>
                <w:sz w:val="20"/>
                <w:szCs w:val="20"/>
              </w:rPr>
            </w:pPr>
            <w:r w:rsidDel="00000000" w:rsidR="00000000" w:rsidRPr="00000000">
              <w:rPr>
                <w:sz w:val="20"/>
                <w:szCs w:val="20"/>
                <w:rtl w:val="0"/>
              </w:rPr>
              <w:t xml:space="preserve">Frais d’honoraires versés par la SCM à des tiers (comptable)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2">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Frais de gestions comptables et fiscales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5">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6">
            <w:pPr>
              <w:rPr>
                <w:sz w:val="20"/>
                <w:szCs w:val="20"/>
              </w:rPr>
            </w:pPr>
            <w:r w:rsidDel="00000000" w:rsidR="00000000" w:rsidRPr="00000000">
              <w:rPr>
                <w:sz w:val="20"/>
                <w:szCs w:val="20"/>
                <w:rtl w:val="0"/>
              </w:rPr>
              <w:t xml:space="preserve">Frais afférents aux disposition obligatoires de fonctionnement : contrôle installation radio, électriques, traitements des déchets, stérilisateur, extincteur, osmoseur, climatisation, contrôle de l’amiante, compresseur…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7">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8">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9">
            <w:pPr>
              <w:rPr>
                <w:sz w:val="20"/>
                <w:szCs w:val="20"/>
              </w:rPr>
            </w:pPr>
            <w:r w:rsidDel="00000000" w:rsidR="00000000" w:rsidRPr="00000000">
              <w:rPr>
                <w:sz w:val="20"/>
                <w:szCs w:val="20"/>
                <w:rtl w:val="0"/>
              </w:rPr>
              <w:t xml:space="preserve">Frais d’entretien et de réparation du mobilier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A">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B">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Produits consommables, fournitures de bureau, consommables clinique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E">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Frais afférents au logiciel Ortholeader ou autres frais de maintenance et au matériel informatique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1">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Frais de formation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3">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4">
            <w:pPr>
              <w:jc w:val="center"/>
              <w:rPr>
                <w:sz w:val="20"/>
                <w:szCs w:val="20"/>
              </w:rPr>
            </w:pPr>
            <w:r w:rsidDel="00000000" w:rsidR="00000000" w:rsidRPr="00000000">
              <w:rPr>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Frais de cadeaux, réception, représentation au personnel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6">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7">
            <w:pPr>
              <w:jc w:val="center"/>
              <w:rPr>
                <w:sz w:val="20"/>
                <w:szCs w:val="20"/>
              </w:rPr>
            </w:pPr>
            <w:r w:rsidDel="00000000" w:rsidR="00000000" w:rsidRPr="00000000">
              <w:rPr>
                <w:rtl w:val="0"/>
              </w:rPr>
            </w:r>
          </w:p>
        </w:tc>
      </w:tr>
    </w:tbl>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Cette clé de réparation pourra être modifiée après accord unanime des associés.</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Il est appliqué une clé de réparation entre les associés concernant les frais variables.</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Cette clé est déterminée en fonction du prorata du nombre de patients en traitement actif par praticien.</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Il est annexé à ce règlement le tableau de répartition des charges entre associés pour l’année [annee_reference_charges]. Ce tableau sert de référence de calculs à venir.</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Le calcul s’effectue sur la base de données N-1 pour la répartition des charges de l’année N.</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Redevance</w:t>
      </w:r>
    </w:p>
    <w:p w:rsidR="00000000" w:rsidDel="00000000" w:rsidP="00000000" w:rsidRDefault="00000000" w:rsidRPr="00000000" w14:paraId="000000B4">
      <w:pPr>
        <w:rPr>
          <w:i w:val="1"/>
          <w:iCs w:val="1"/>
          <w:sz w:val="20"/>
          <w:szCs w:val="20"/>
          <w:u w:val="single"/>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Les dépenses sociales de fonctionnement sont couvertes par une redevance à laquelle chacun des associés est tenu.</w:t>
      </w:r>
    </w:p>
    <w:p w:rsidR="00000000" w:rsidDel="00000000" w:rsidP="00000000" w:rsidRDefault="00000000" w:rsidRPr="00000000" w14:paraId="000000B6">
      <w:pPr>
        <w:rPr>
          <w:sz w:val="20"/>
          <w:szCs w:val="20"/>
        </w:rPr>
      </w:pPr>
      <w:r w:rsidDel="00000000" w:rsidR="00000000" w:rsidRPr="00000000">
        <w:rPr>
          <w:sz w:val="20"/>
          <w:szCs w:val="20"/>
          <w:rtl w:val="0"/>
        </w:rPr>
        <w:t xml:space="preserve">Cette redevance est versée à la société pour les services que la société a effectivement rendus à l’associés.</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Les associés sont tenus de la verser mensuellement et par provision sur appel de la gérance. Le décompte final est réalisé à la fin de l’exercice social.</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567" w:right="0" w:hanging="328"/>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Charges professionnelles personnelles exclues de l’association</w:t>
      </w:r>
    </w:p>
    <w:p w:rsidR="00000000" w:rsidDel="00000000" w:rsidP="00000000" w:rsidRDefault="00000000" w:rsidRPr="00000000" w14:paraId="000000BB">
      <w:pPr>
        <w:rPr>
          <w:sz w:val="20"/>
          <w:szCs w:val="20"/>
          <w:u w:val="singl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Principe</w:t>
      </w:r>
    </w:p>
    <w:p w:rsidR="00000000" w:rsidDel="00000000" w:rsidP="00000000" w:rsidRDefault="00000000" w:rsidRPr="00000000" w14:paraId="000000BD">
      <w:pPr>
        <w:rPr>
          <w:i w:val="1"/>
          <w:iCs w:val="1"/>
          <w:sz w:val="20"/>
          <w:szCs w:val="20"/>
          <w:u w:val="single"/>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Toute dépense professionnelle qualifiée de non commune à tous associés de la société sera supportée par l’associé ayant engagé la dépense.</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tl w:val="0"/>
        </w:rPr>
        <w:t xml:space="preserve">Aussi, chacun des associés de la société acquittera personnellement notamment les dépenses ci-après exposées, lesquelles n’entrent pas dans la comptabilité de la société.</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Détermination des dépenses professionnelles personnelles </w:t>
      </w:r>
    </w:p>
    <w:p w:rsidR="00000000" w:rsidDel="00000000" w:rsidP="00000000" w:rsidRDefault="00000000" w:rsidRPr="00000000" w14:paraId="000000C3">
      <w:pPr>
        <w:rPr>
          <w:sz w:val="20"/>
          <w:szCs w:val="20"/>
        </w:rPr>
      </w:pPr>
      <w:r w:rsidDel="00000000" w:rsidR="00000000" w:rsidRPr="00000000">
        <w:rPr>
          <w:sz w:val="20"/>
          <w:szCs w:val="20"/>
          <w:rtl w:val="0"/>
        </w:rPr>
        <w:br w:type="textWrapping"/>
        <w:t xml:space="preserve">Sont considérées par les associés comme dépense professionnelle personnelle notamment les dépenses suivantes :</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prothésiste faite à l’extérieur </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Matériel et entretien des équipements propres à chacun des praticiens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fonctionnement du cabinet non pris en compte dans le cadre de l’association, Exercice professionnel particulier (ex : Orthodontie linguale)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Salaires et charges de la coordination et du collaborateur rémunérées par la SEL)…</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véhicule</w:t>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Autres frais de déplacement</w:t>
      </w:r>
    </w:p>
    <w:p w:rsidR="00000000" w:rsidDel="00000000" w:rsidP="00000000" w:rsidRDefault="00000000" w:rsidRPr="00000000" w14:paraId="000000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congés et déplacement</w:t>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téléphone du domicile privé, de téléphone portable professionnel et ordinateur portable</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remplacement</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Cotisation professionnelle et syndicale</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cadeau, réception, représentation </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La taxe professionnelle, les charges sociales individuelles, personnelles obligatoires ou facultatives (loi Madelin…) et assurances obligatoires ou facultatives propres à chacun des associés, les emprunts personnels</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Toute dépense personnelle ne bénéficiant qu’à un seul des associés</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Toute dépense de la société expressément refusée par l’autre associé</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Ces dépenses sont supportées par le seul associé bénéficiaire de la dépense. La présente liste n’est pas limitative et peut être à tout moment modifiée avec accord des parties à l’unanimité.</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Réunion des gérants et gestion administrative</w:t>
      </w:r>
    </w:p>
    <w:p w:rsidR="00000000" w:rsidDel="00000000" w:rsidP="00000000" w:rsidRDefault="00000000" w:rsidRPr="00000000" w14:paraId="000000D7">
      <w:pPr>
        <w:rPr>
          <w:b w:val="1"/>
          <w:bCs w:val="1"/>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sz w:val="20"/>
          <w:szCs w:val="20"/>
          <w:rtl w:val="0"/>
        </w:rPr>
        <w:t xml:space="preserve">Les gérants conviennent de se réunir chaque fois que le besoin s’en fera sentir, d’une part pendant l’année pour la gestion de la société, et d’autre part en fin d’exercice pour préparer le bilan de l’activité de la société.</w:t>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sz w:val="20"/>
          <w:szCs w:val="20"/>
          <w:rtl w:val="0"/>
        </w:rPr>
        <w:t xml:space="preserve">Chacun des gérants s’engage à participer aux tâches administratives de la société et, notamment :</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Chacun gérant participera aux décisions de gestion pour le fonctionnement et l’exploitation de la société.</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Chaque gérant s’engage à faire toute ce qui sera nécessaire pour que la gestion de la société soit rigoureusement conforme aux dispositions légales.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0">
      <w:pPr>
        <w:rPr/>
      </w:pPr>
      <w:r w:rsidDel="00000000" w:rsidR="00000000" w:rsidRPr="00000000">
        <w:rPr>
          <w:sz w:val="20"/>
          <w:szCs w:val="20"/>
          <w:rtl w:val="0"/>
        </w:rPr>
        <w:t xml:space="preserve">La « gestion administrative » (et non la gérance telle que définie dans les statuts) sera effectuée conjointement par chacun des cogérants jusqu’au</w:t>
      </w:r>
      <w:r w:rsidDel="00000000" w:rsidR="00000000" w:rsidRPr="00000000">
        <w:rPr>
          <w:sz w:val="20"/>
          <w:szCs w:val="20"/>
          <w:rtl w:val="0"/>
        </w:rPr>
        <w:t xml:space="preserve"> [date_fin_gestion_administrative]</w:t>
      </w:r>
      <w:r w:rsidDel="00000000" w:rsidR="00000000" w:rsidRPr="00000000">
        <w:rPr>
          <w:sz w:val="20"/>
          <w:szCs w:val="20"/>
          <w:rtl w:val="0"/>
        </w:rPr>
        <w:t xml:space="preserve">. Cette clause sera modifiable chaque année à date anniversaire. Il sera attribué, chaque année au [date_attribution_responsabilites], à chacun des cogérants, des responsabilités bien définies afin de préparer le travail nécessaire à la prise de décision commune des associés et ce, de manière équitable selon les compétences de chacun.</w:t>
      </w: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tbl>
      <w:tblPr>
        <w:tblStyle w:val="Table8"/>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ARTICLE 5 – ABSENCE DES ASSOCIES</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sz w:val="20"/>
          <w:szCs w:val="20"/>
          <w:rtl w:val="0"/>
        </w:rPr>
        <w:t xml:space="preserve">Au cours d’une année, chacun des praticiens, indépendamment des périodes imposées par des circonstances telles que vacances, maladie, évènement de famille, etc…, pourra suspendre son activité professionnelle à tout moment. L’associé de la société continue cependant à supporter les frais inhérents à l’association.</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Il est convenu entre les parties que le droit de priorité profite à l’un des praticiens une année sur deux.</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Pendant les périodes où l’un d’entre eux ne pourrait exercer son activité en raison d’une maladie ou pour tout autre motif, le ou les autres praticiens auront seuls le droit d’offrir leurs services aux patients du praticien absent ou empêché dans les conditions à déterminer, à moins qu’ils ne se mettent d’accord pour le remplacement par un tiers du praticien indisponible qui devra de toutes les façons indiquer la durée ou du moins la durée probable de son absence ou de son empêchement. Le ou les praticiens restants qui remplaceront le praticien absent s’entendront pour assurer la permanence des soins aux patients pendant l’absence du praticien absent.</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Pour toute absence inférieure à 15 jours, le praticien associé assurera les urgences du praticien afin de ne pas nuire à la qualité du service offerte par le cabinet.</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En toute hypothèse, l’absence ne pourra dure plus de dix-huit mois consécutifs ou ne pourra se prolonger au-delà de 24 mois sur une période globale de trois années. Si un associé s’absente au-delà de ces limites, les autres associés pourront décider, si l’absence n’est pas motivée par des raisons de santé, de l’exclure de la société selon la procédure fixée par les statuts.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Vacances</w:t>
      </w:r>
    </w:p>
    <w:p w:rsidR="00000000" w:rsidDel="00000000" w:rsidP="00000000" w:rsidRDefault="00000000" w:rsidRPr="00000000" w14:paraId="000000EF">
      <w:pPr>
        <w:rPr>
          <w:sz w:val="20"/>
          <w:szCs w:val="20"/>
        </w:rPr>
      </w:pPr>
      <w:r w:rsidDel="00000000" w:rsidR="00000000" w:rsidRPr="00000000">
        <w:rPr>
          <w:sz w:val="20"/>
          <w:szCs w:val="20"/>
          <w:rtl w:val="0"/>
        </w:rPr>
        <w:t xml:space="preserve">Les praticiens s’entendront sur l’époque de leurs vacances respectives (en tout en respectant le choix de priorité une année sur deux), de manière à assurer la permanence des soins et à ce que les patients souffrent le moins possible de leur absence.</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Formation continue </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Les praticiens associés s’engagent à entretenir et à perfectionner leurs connaissances. A cet effet, ils prendront toutes les dispositions pour participer à des stages de perfectionnement.</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Les associés s’entendront sur la période d’absence.</w:t>
      </w:r>
    </w:p>
    <w:p w:rsidR="00000000" w:rsidDel="00000000" w:rsidP="00000000" w:rsidRDefault="00000000" w:rsidRPr="00000000" w14:paraId="000000F6">
      <w:pPr>
        <w:rPr>
          <w:sz w:val="20"/>
          <w:szCs w:val="20"/>
        </w:rPr>
      </w:pPr>
      <w:r w:rsidDel="00000000" w:rsidR="00000000" w:rsidRPr="00000000">
        <w:rPr>
          <w:sz w:val="20"/>
          <w:szCs w:val="20"/>
          <w:rtl w:val="0"/>
        </w:rPr>
        <w:t xml:space="preserve">Les praticiens sont soumis à l’obligation de formation continue.</w:t>
      </w:r>
    </w:p>
    <w:p w:rsidR="00000000" w:rsidDel="00000000" w:rsidP="00000000" w:rsidRDefault="00000000" w:rsidRPr="00000000" w14:paraId="000000F7">
      <w:pPr>
        <w:rPr>
          <w:sz w:val="20"/>
          <w:szCs w:val="20"/>
        </w:rPr>
      </w:pPr>
      <w:r w:rsidDel="00000000" w:rsidR="00000000" w:rsidRPr="00000000">
        <w:rPr>
          <w:rtl w:val="0"/>
        </w:rPr>
      </w:r>
    </w:p>
    <w:tbl>
      <w:tblPr>
        <w:tblStyle w:val="Table9"/>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ARTICLE 6 - ASSURANCE</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Pendant sa maladie ou son absence pour quelle raison que ce soit, l’associé continue à supporter les frais inhérents à l’association.</w:t>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Chacun des praticiens est tenu de souscrire une assurance maladie-invalidité-accident, dont la prime est réglée individuellement et dont le montant des prestations est laissé au gré de chacun selon ses besoins personnels mais couvrant au minimum sa redevance égale à sa quote-part de frais dans la société et est tenu de présenter la quittance chaque année à l’assemblée générale.</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i w:val="1"/>
          <w:iCs w:val="1"/>
          <w:sz w:val="20"/>
          <w:szCs w:val="20"/>
        </w:rPr>
      </w:pPr>
      <w:r w:rsidDel="00000000" w:rsidR="00000000" w:rsidRPr="00000000">
        <w:rPr>
          <w:i w:val="1"/>
          <w:iCs w:val="1"/>
          <w:sz w:val="20"/>
          <w:szCs w:val="20"/>
          <w:rtl w:val="0"/>
        </w:rPr>
        <w:t xml:space="preserve">Remplacement par un tiers.</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Dans l’éventualité du remplacement du praticien défaillant par un praticien tiers à l’association, lorsque la charge de travail le nécessite, le praticien indisponible fait son affaire personnelle de son remplacement et l’associé concerné supporte personnellement les honoraires rétrocédés versés au praticien tiers.</w:t>
      </w:r>
    </w:p>
    <w:p w:rsidR="00000000" w:rsidDel="00000000" w:rsidP="00000000" w:rsidRDefault="00000000" w:rsidRPr="00000000" w14:paraId="00000101">
      <w:pPr>
        <w:rPr/>
      </w:pPr>
      <w:r w:rsidDel="00000000" w:rsidR="00000000" w:rsidRPr="00000000">
        <w:rPr>
          <w:rtl w:val="0"/>
        </w:rPr>
      </w:r>
    </w:p>
    <w:tbl>
      <w:tblPr>
        <w:tblStyle w:val="Table10"/>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ARTICLE 7 - EXCLUSION</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En cas de non-respect des clauses du présent acte, le praticien concerné pourra être exclu de l’association dans les conditions par les statuts.</w:t>
      </w:r>
    </w:p>
    <w:p w:rsidR="00000000" w:rsidDel="00000000" w:rsidP="00000000" w:rsidRDefault="00000000" w:rsidRPr="00000000" w14:paraId="00000105">
      <w:pPr>
        <w:rPr/>
      </w:pPr>
      <w:r w:rsidDel="00000000" w:rsidR="00000000" w:rsidRPr="00000000">
        <w:rPr>
          <w:rtl w:val="0"/>
        </w:rPr>
      </w:r>
    </w:p>
    <w:tbl>
      <w:tblPr>
        <w:tblStyle w:val="Table11"/>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ARTICLE 8- LITIGES</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En cas de difficultés d’interprétation ou d’exécution du présent contrat, les parties s’engagent, préalablement à toute action contentieuse, à soumettre leur différend au Président du Conseil Départemental de l’Ordre. Celui-ci s’efforcera de concilier les parties et d’amener une solution amiable.</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sz w:val="20"/>
          <w:szCs w:val="20"/>
          <w:rtl w:val="0"/>
        </w:rPr>
        <w:t xml:space="preserve">En cas d’échec de cette association, toutes les contestations concernant les affaires sociales qui pourraient s’élever entre les associés ou ces derniers et la société, pendant la durée de la société et de sa liquidation, seront portées devant le Tribunal compétent du lieu du siège social et toutes assignations et significations seront régulièrement faites à ce domicile. A défaut d’élection de domicile, les assignations et significations sont valablement faites au Parquet du Procureur de la République près le Tribunal de Grande Instance du siège social.</w:t>
      </w:r>
    </w:p>
    <w:p w:rsidR="00000000" w:rsidDel="00000000" w:rsidP="00000000" w:rsidRDefault="00000000" w:rsidRPr="00000000" w14:paraId="0000010B">
      <w:pPr>
        <w:rPr/>
      </w:pPr>
      <w:r w:rsidDel="00000000" w:rsidR="00000000" w:rsidRPr="00000000">
        <w:rPr>
          <w:rtl w:val="0"/>
        </w:rPr>
      </w:r>
    </w:p>
    <w:tbl>
      <w:tblPr>
        <w:tblStyle w:val="Table12"/>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ARTICLE 9 - COMMUNICATION</w:t>
            </w:r>
          </w:p>
        </w:tc>
      </w:tr>
    </w:tbl>
    <w:p w:rsidR="00000000" w:rsidDel="00000000" w:rsidP="00000000" w:rsidRDefault="00000000" w:rsidRPr="00000000" w14:paraId="0000010D">
      <w:pPr>
        <w:jc w:val="cente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sz w:val="20"/>
          <w:szCs w:val="20"/>
          <w:rtl w:val="0"/>
        </w:rPr>
        <w:t xml:space="preserve">Le présent règlement intérieur sera communiqué au Conseil Départemental de l’Ordre, ainsi que tout avenant qui pourra intervenir par la suite.</w:t>
      </w:r>
    </w:p>
    <w:p w:rsidR="00000000" w:rsidDel="00000000" w:rsidP="00000000" w:rsidRDefault="00000000" w:rsidRPr="00000000" w14:paraId="0000010F">
      <w:pPr>
        <w:rPr>
          <w:sz w:val="20"/>
          <w:szCs w:val="20"/>
        </w:rPr>
      </w:pPr>
      <w:r w:rsidDel="00000000" w:rsidR="00000000" w:rsidRPr="00000000">
        <w:rPr>
          <w:rtl w:val="0"/>
        </w:rPr>
      </w:r>
    </w:p>
    <w:tbl>
      <w:tblPr>
        <w:tblStyle w:val="Table13"/>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ARTICLE 10 – CLAUSES PARTICULIERES</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ACTIVITE A TEMPS PARTIEL</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rtl w:val="0"/>
        </w:rPr>
        <w:t xml:space="preserve">Chacun des associés pourra librement décider de réduire son activité pour l’exercer à temps partiel à titre temporaire pour une période ne pouvant excéder douze mois. Les modalités de répartition des horaires entre les associés seront convenues en commun entre les associés. Cette réduction ne devra pas nuire au bon fonctionnement de la société et ne pas mettre en péril l’équilibre salarial et financier.</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L’assemblée générale ordinaire de la société pourra également décider d’autoriser un associé à exercer son activité à temps partiel pour une durée indéterminée. L’assemblée générale décidera également s’il y a lieu d’aménager dans cette hypothèse les règles de répartition des dépenses telles qu’elles sont fixées par les présentes.</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L’associé exerçant à temps partiel pourra se faire remplacer par un praticien extérieur à l’association ou s’adjoindre un collaborateur pendant les jours où il ne travaille pas : cette réorganisation de son activité peut se réaliser sous réserve de l’accord unanime des autres associés qui se déterminent après une période d’essai de trois mois du praticien tiers à l’association.</w:t>
      </w:r>
    </w:p>
    <w:p w:rsidR="00000000" w:rsidDel="00000000" w:rsidP="00000000" w:rsidRDefault="00000000" w:rsidRPr="00000000" w14:paraId="00000119">
      <w:pPr>
        <w:rPr>
          <w:sz w:val="20"/>
          <w:szCs w:val="20"/>
        </w:rPr>
      </w:pPr>
      <w:r w:rsidDel="00000000" w:rsidR="00000000" w:rsidRPr="00000000">
        <w:rPr>
          <w:sz w:val="20"/>
          <w:szCs w:val="20"/>
          <w:rtl w:val="0"/>
        </w:rPr>
        <w:t xml:space="preserve">Dans ce cas, les clauses d’exercice du présent contrat seront annulées pour respecter les règles prévues par le Code de Déontologie.</w:t>
      </w:r>
    </w:p>
    <w:p w:rsidR="00000000" w:rsidDel="00000000" w:rsidP="00000000" w:rsidRDefault="00000000" w:rsidRPr="00000000" w14:paraId="0000011A">
      <w:pPr>
        <w:rPr>
          <w:sz w:val="20"/>
          <w:szCs w:val="20"/>
        </w:rPr>
      </w:pPr>
      <w:r w:rsidDel="00000000" w:rsidR="00000000" w:rsidRPr="00000000">
        <w:rPr>
          <w:sz w:val="20"/>
          <w:szCs w:val="20"/>
          <w:rtl w:val="0"/>
        </w:rPr>
        <w:t xml:space="preserve">Les associés pourront décider de la fin de cette organisation à tout moment par une décision de l’assemblée générale ordinaire de la société.</w:t>
      </w:r>
    </w:p>
    <w:p w:rsidR="00000000" w:rsidDel="00000000" w:rsidP="00000000" w:rsidRDefault="00000000" w:rsidRPr="00000000" w14:paraId="0000011B">
      <w:pPr>
        <w:rPr>
          <w:sz w:val="20"/>
          <w:szCs w:val="20"/>
        </w:rPr>
      </w:pPr>
      <w:r w:rsidDel="00000000" w:rsidR="00000000" w:rsidRPr="00000000">
        <w:rPr>
          <w:sz w:val="20"/>
          <w:szCs w:val="20"/>
          <w:rtl w:val="0"/>
        </w:rPr>
        <w:t xml:space="preserve">Cette décision sera prise à l’unanimité : l’associé concerné  exerçant à temps partiel ne prenant pas part au vote.</w:t>
      </w:r>
    </w:p>
    <w:p w:rsidR="00000000" w:rsidDel="00000000" w:rsidP="00000000" w:rsidRDefault="00000000" w:rsidRPr="00000000" w14:paraId="0000011C">
      <w:pPr>
        <w:rPr>
          <w:sz w:val="20"/>
          <w:szCs w:val="20"/>
        </w:rPr>
      </w:pPr>
      <w:r w:rsidDel="00000000" w:rsidR="00000000" w:rsidRPr="00000000">
        <w:rPr>
          <w:sz w:val="20"/>
          <w:szCs w:val="20"/>
          <w:rtl w:val="0"/>
        </w:rPr>
        <w:t xml:space="preserve">Cette décision aura pour conséquence la rupture automatique du contrat avec le collaborateur moyennant le respect d’une préavis de six mois.</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EVALUATION DE LA PART SOCIALE DE LA SCM</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Le prix de la part sociale est fixé d’un commun accord entre les parties. A défaut, il est recouru à la procédure de l’article 1843-4 du Code Civil, c’est-à-dire la fixation du prix à dire d’expert.</w:t>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Cependant, les parties conviennent d’ores et déjà que le prix de la part sociale sera évalué sur la base de l’actif net de la société, sachant que pour l’évaluation des actifs, les parties conviennent que les éléments incorporels éventuels sont valorisés pour une valeur d’un euro et les éléments corporels pour leur valeur nette comptable.</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ORGANISATION DE LA RUPUTRE D’ASSOCIATION</w:t>
      </w:r>
    </w:p>
    <w:p w:rsidR="00000000" w:rsidDel="00000000" w:rsidP="00000000" w:rsidRDefault="00000000" w:rsidRPr="00000000" w14:paraId="00000125">
      <w:pPr>
        <w:rPr>
          <w:b w:val="1"/>
          <w:bCs w:val="1"/>
          <w:sz w:val="20"/>
          <w:szCs w:val="20"/>
          <w:u w:val="single"/>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sz w:val="20"/>
          <w:szCs w:val="20"/>
          <w:rtl w:val="0"/>
        </w:rPr>
        <w:t xml:space="preserve">Les associés se sont entendus notamment sur les modalités suivantes dans le cadre de l’organisation de la séparation des praticiens en cas de dissolution de la SCM. Ces engagements devront être respectés par le liquidateur de la SCM en cas de liquidation de la société.</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personnel de la société</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sz w:val="20"/>
          <w:szCs w:val="20"/>
          <w:rtl w:val="0"/>
        </w:rPr>
        <w:t xml:space="preserve">Il est précisé que les praticiens supporteront selon les mêmes règles fixées par le règlement intérieur ou toutes décisions prises par les associés d’un commun accord dans le cadre des décomptes de la société les salaire, congés payés, primes ou avantages éventuels auxquels à droit le(s) salarié(s) et les charges fiscales et sociales y afférentes, et plus généralement toutes les dépenses – charges – impôts dont le fait générateur se situe avant la date de la rupture effective de l’association.</w:t>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sz w:val="20"/>
          <w:szCs w:val="20"/>
          <w:rtl w:val="0"/>
        </w:rPr>
        <w:t xml:space="preserve">Dans le cas où ce personnel attaché à la société venait à réclamer des sommes à l’un des praticiens dont le fait générateur serait antérieur à la date de la rupture effective de l’association, les praticiens s’engagent à supporter dans les mêmes proportions fixées par le règlement intérieur ayant régi la société lesdites sommes et tous les frais y afférents, y compris les frais de procédure, (honoraires, droits, frais, dommages-intérêts,…), en cas de procédure amiable ou de procédure contentieuse devant tout le tribunal.</w:t>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sz w:val="20"/>
          <w:szCs w:val="20"/>
          <w:rtl w:val="0"/>
        </w:rPr>
        <w:t xml:space="preserve">Il sera présenté à chaque personnel repris par un praticien, un avenant au contrat de travail de ce dernier, le praticien désigné sans qu’il y ait modification de son contrat de travail ou versement d’une quelconques indemnité.</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Dans le cas contraire, le personnel sera licencié et chacun des praticiens supportera dans les mêmes proportions fixées ci-dessus les conséquences juridiques et financières de la rupture du contrat de travail.</w:t>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bail professionnel</w:t>
      </w:r>
    </w:p>
    <w:p w:rsidR="00000000" w:rsidDel="00000000" w:rsidP="00000000" w:rsidRDefault="00000000" w:rsidRPr="00000000" w14:paraId="00000133">
      <w:pPr>
        <w:rPr>
          <w:b w:val="1"/>
          <w:bCs w:val="1"/>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sz w:val="20"/>
          <w:szCs w:val="20"/>
          <w:rtl w:val="0"/>
        </w:rPr>
        <w:t xml:space="preserve">A la suite de la rupture de l’association, il est convenu que chacun des praticiens pourra s’installer où bon lui semblera.</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sz w:val="20"/>
          <w:szCs w:val="20"/>
          <w:rtl w:val="0"/>
        </w:rPr>
        <w:t xml:space="preserve">Il est convenu entre les associés que le praticien ayant la plus grande ancienneté dans les locaux aura un droit de préférence pour rester dans les locaux. L’associé partant s’installera où bon lui semblera. En conséquence, les praticiens renoncent expressément à toute clause de non réinstallation et de non-concurrence ainsi qu’à toute indemnité.</w:t>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Le praticien partant fera son affaire personnelle de la signature d’un nouveau bail professionnel avec le propriétaire des locaux qu’il occupera.</w:t>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Information aux tiers</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sz w:val="20"/>
          <w:szCs w:val="20"/>
          <w:rtl w:val="0"/>
        </w:rPr>
        <w:t xml:space="preserve"> Les parties conviennent d’informer les tiers de la nouvelle organisation de leur cabinet comme suit :</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 téléphone</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Les associés ont convenu la suppression du numéro de téléphone comme aux associés ainsi que du numéro commun de fax.</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Une boîte vocale indiquera pendant une durée de 12 mois le nouveau numéro de téléphone professionnel de chacun des praticiens. Le coût de la boîte vocale sera réparti à égalité entre les associés.</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tl w:val="0"/>
        </w:rPr>
        <w:t xml:space="preserve">Le message sera le suivant :</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sz w:val="20"/>
          <w:szCs w:val="20"/>
          <w:rtl w:val="0"/>
        </w:rPr>
        <w:t xml:space="preserve">« Le numéro de téléphone de votre correspondant a changé :</w:t>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Pour joindre le Docteur [identite_praticien_1] composez le n° [telephone_praticien_1]</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Pour joindre le Docteur [identite_praticien_2] composez le n° [telephone_praticien_2]</w:t>
      </w: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sz w:val="20"/>
          <w:szCs w:val="20"/>
          <w:rtl w:val="0"/>
        </w:rPr>
        <w:t xml:space="preserve">Les praticiens ont convenu que l’annonce sera changée tous les mois selon les modalités suivantes :</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Les mois pairs, le Docteur [identite_praticien_1] sera en charge du message et son nom sera cité en premier, </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Les mois impairs, le Docteur [identite_praticien_2] sera en charge du message et son nom sera cité en premier.</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Information aux patients </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Chacun des praticiens fera son affaire personnelle de l’information aux patients de la nouvelle organisation de son cabinet.</w:t>
      </w:r>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Information aux correspondants et au Président de l’Ordre Professionnel dont il dépend</w:t>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Chacun des praticiens fera son affaire personnelle de l’information aux confrères et au Président de l’Ordre professionnel dont il dépend de la nouvelle organisation de son cabinet.</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Plaque professionnelle</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Le praticien partant pourra apposer à ses frais en lieu et place de l’ancienne plaque professionnelle personnelle indiquant sa nouvelle adresse pendant une durée d’un an à compter de son départ effectif du cabinet.</w:t>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La plaque respectera les dispositions déontologiques en la matière.</w:t>
      </w:r>
    </w:p>
    <w:p w:rsidR="00000000" w:rsidDel="00000000" w:rsidP="00000000" w:rsidRDefault="00000000" w:rsidRPr="00000000" w14:paraId="0000015D">
      <w:pPr>
        <w:rPr>
          <w:b w:val="1"/>
          <w:bCs w:val="1"/>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Assurance des locaux</w:t>
      </w:r>
    </w:p>
    <w:p w:rsidR="00000000" w:rsidDel="00000000" w:rsidP="00000000" w:rsidRDefault="00000000" w:rsidRPr="00000000" w14:paraId="0000015F">
      <w:pPr>
        <w:rPr>
          <w:b w:val="1"/>
          <w:bCs w:val="1"/>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L’assurance des locaux sera reprise par le praticien restant dans les locaux qui fera le nécessaire auprès de la compagnie d’assurance. Si la prime d’assurance était acquittée pour l’année entière, le praticien partant bénéficiera d’un avoir pour sa quote-part pour la période déjà payée au-delà du jour du départ de l’associé partant.</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Les décomptes à réaliser</w:t>
      </w:r>
    </w:p>
    <w:p w:rsidR="00000000" w:rsidDel="00000000" w:rsidP="00000000" w:rsidRDefault="00000000" w:rsidRPr="00000000" w14:paraId="00000163">
      <w:pPr>
        <w:rPr>
          <w:b w:val="1"/>
          <w:bCs w:val="1"/>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sz w:val="20"/>
          <w:szCs w:val="20"/>
          <w:rtl w:val="0"/>
        </w:rPr>
        <w:t xml:space="preserve">Les dépenses de la société seront supportées par les associés prorata temporis à compter du départ effectif de l’associé partant ; il sera demandé, par le praticien restant, aux fournisseurs concernés un décompte pour l’eau, l’électricité, le téléphone,…</w:t>
      </w:r>
    </w:p>
    <w:p w:rsidR="00000000" w:rsidDel="00000000" w:rsidP="00000000" w:rsidRDefault="00000000" w:rsidRPr="00000000" w14:paraId="00000165">
      <w:pPr>
        <w:rPr>
          <w:b w:val="1"/>
          <w:bCs w:val="1"/>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réparation des dossiers des patients entre les praticiens</w:t>
      </w:r>
    </w:p>
    <w:p w:rsidR="00000000" w:rsidDel="00000000" w:rsidP="00000000" w:rsidRDefault="00000000" w:rsidRPr="00000000" w14:paraId="00000167">
      <w:pPr>
        <w:rPr>
          <w:b w:val="1"/>
          <w:bCs w:val="1"/>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Chacun des praticiens prend le dossier médical de ses propres patients (« propre patient » signifiant uniquement soigné par un des praticiens).</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Le praticien ayant le dossier d’un patient s’engage à transmettre à son confrère, sans délai et à la première demande, toute copie de dossier du patient qu’il suit.</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rachat du matériel et des aménagements</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Le praticien restant s’engage à racheter à l’associé partant au prix fixé d’un commun accord ou à défaut au prix fixé par l’expert-comptable.</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Les archives relatives à la comptabilité de la société</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Les archives de comptabilité de la société sont conviées au praticien restant.</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Le praticien partant pourra les consulter librement à tout moment à première demande.</w:t>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Les autres contrats</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Les praticiens répartiront entre eux de manière égalitaire les autres contrats tels que leasing, contrat de maintenance, location de matériel, et ce en fonction de ce que le praticien partant emporte.</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Organisation du départ du praticien</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Compte tenu de la rupture de l’association, le praticien partant ne pourra plus consulter au cabinet où les praticiens exerçaient en commun. Aussi, il ne participera plus aux frais de la société dont le fait générateur est postérieur à son départ effectif.</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sz w:val="20"/>
          <w:szCs w:val="20"/>
          <w:rtl w:val="0"/>
        </w:rPr>
        <w:t xml:space="preserve">Le praticien partant déménagera à ses frais.</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Le praticien partant pourra organiser librement son départ du cabinet sous réserve qu’il ne perturbe pas le bon fonctionnement du cabinet du praticien restant et remettra au praticien restant toutes les clefs et télécommandes au jour de son départ.</w:t>
      </w:r>
    </w:p>
    <w:p w:rsidR="00000000" w:rsidDel="00000000" w:rsidP="00000000" w:rsidRDefault="00000000" w:rsidRPr="00000000" w14:paraId="0000018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tbl>
      <w:tblPr>
        <w:tblStyle w:val="Table1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183">
            <w:pPr>
              <w:jc w:val="center"/>
              <w:rPr>
                <w:b w:val="1"/>
                <w:bCs w:val="1"/>
                <w:sz w:val="20"/>
                <w:szCs w:val="20"/>
              </w:rPr>
            </w:pPr>
            <w:r w:rsidDel="00000000" w:rsidR="00000000" w:rsidRPr="00000000">
              <w:rPr>
                <w:b w:val="1"/>
                <w:bCs w:val="1"/>
                <w:sz w:val="20"/>
                <w:szCs w:val="20"/>
                <w:rtl w:val="0"/>
              </w:rPr>
              <w:t xml:space="preserve">AUTONOMIE DES CLAUSES</w:t>
            </w:r>
          </w:p>
        </w:tc>
      </w:tr>
    </w:tbl>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Dans le cas où une quelconques des clauses du présent acte serait nulle ou ne pourrait être exécutée, notamment en raison d’une règle juridique existante ou nouvelle, ladite clause serait privée de toute incidence sur la validité et/ou  l’exécution des autres clauses du présent acte. Dans un tel cas, les parties s’engagent à substituer à une telle clause toute disposition et/ou à procéder à toute opérations pouvant permettre l’exécution du présent acte.</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ind w:firstLine="6663"/>
        <w:rPr>
          <w:sz w:val="20"/>
          <w:szCs w:val="20"/>
        </w:rPr>
      </w:pPr>
      <w:r w:rsidDel="00000000" w:rsidR="00000000" w:rsidRPr="00000000">
        <w:rPr>
          <w:sz w:val="20"/>
          <w:szCs w:val="20"/>
          <w:rtl w:val="0"/>
        </w:rPr>
        <w:t xml:space="preserve">Fait à [lieu_signature]</w:t>
      </w:r>
    </w:p>
    <w:p w:rsidR="00000000" w:rsidDel="00000000" w:rsidP="00000000" w:rsidRDefault="00000000" w:rsidRPr="00000000" w14:paraId="0000018A">
      <w:pPr>
        <w:ind w:firstLine="6663"/>
        <w:rPr>
          <w:sz w:val="20"/>
          <w:szCs w:val="20"/>
        </w:rPr>
      </w:pPr>
      <w:r w:rsidDel="00000000" w:rsidR="00000000" w:rsidRPr="00000000">
        <w:rPr>
          <w:sz w:val="20"/>
          <w:szCs w:val="20"/>
          <w:rtl w:val="0"/>
        </w:rPr>
        <w:t xml:space="preserve">Le [date_signature]</w:t>
      </w:r>
    </w:p>
    <w:p w:rsidR="00000000" w:rsidDel="00000000" w:rsidP="00000000" w:rsidRDefault="00000000" w:rsidRPr="00000000" w14:paraId="0000018B">
      <w:pPr>
        <w:ind w:firstLine="6663"/>
        <w:rPr>
          <w:sz w:val="20"/>
          <w:szCs w:val="20"/>
        </w:rPr>
      </w:pPr>
      <w:r w:rsidDel="00000000" w:rsidR="00000000" w:rsidRPr="00000000">
        <w:rPr>
          <w:rtl w:val="0"/>
        </w:rPr>
      </w:r>
    </w:p>
    <w:p w:rsidR="00000000" w:rsidDel="00000000" w:rsidP="00000000" w:rsidRDefault="00000000" w:rsidRPr="00000000" w14:paraId="0000018C">
      <w:pPr>
        <w:ind w:firstLine="6663"/>
        <w:rPr>
          <w:sz w:val="20"/>
          <w:szCs w:val="20"/>
        </w:rPr>
      </w:pPr>
      <w:r w:rsidDel="00000000" w:rsidR="00000000" w:rsidRPr="00000000">
        <w:rPr>
          <w:sz w:val="20"/>
          <w:szCs w:val="20"/>
          <w:rtl w:val="0"/>
        </w:rPr>
        <w:t xml:space="preserve">En quatre exemplaires</w:t>
      </w:r>
    </w:p>
    <w:p w:rsidR="00000000" w:rsidDel="00000000" w:rsidP="00000000" w:rsidRDefault="00000000" w:rsidRPr="00000000" w14:paraId="0000018D">
      <w:pPr>
        <w:ind w:firstLine="6663"/>
        <w:rPr>
          <w:sz w:val="20"/>
          <w:szCs w:val="20"/>
        </w:rPr>
      </w:pPr>
      <w:r w:rsidDel="00000000" w:rsidR="00000000" w:rsidRPr="00000000">
        <w:rPr>
          <w:rtl w:val="0"/>
        </w:rPr>
      </w:r>
    </w:p>
    <w:p w:rsidR="00000000" w:rsidDel="00000000" w:rsidP="00000000" w:rsidRDefault="00000000" w:rsidRPr="00000000" w14:paraId="0000018E">
      <w:pPr>
        <w:ind w:firstLine="6663"/>
        <w:rPr>
          <w:sz w:val="20"/>
          <w:szCs w:val="20"/>
        </w:rPr>
      </w:pPr>
      <w:r w:rsidDel="00000000" w:rsidR="00000000" w:rsidRPr="00000000">
        <w:rPr>
          <w:rtl w:val="0"/>
        </w:rPr>
      </w:r>
    </w:p>
    <w:p w:rsidR="00000000" w:rsidDel="00000000" w:rsidP="00000000" w:rsidRDefault="00000000" w:rsidRPr="00000000" w14:paraId="0000018F">
      <w:pPr>
        <w:ind w:firstLine="6663"/>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Pour la [denomination_societe_1]</w:t>
      </w:r>
    </w:p>
    <w:p w:rsidR="00000000" w:rsidDel="00000000" w:rsidP="00000000" w:rsidRDefault="00000000" w:rsidRPr="00000000" w14:paraId="00000191">
      <w:pPr>
        <w:rPr>
          <w:sz w:val="20"/>
          <w:szCs w:val="20"/>
        </w:rPr>
      </w:pPr>
      <w:r w:rsidDel="00000000" w:rsidR="00000000" w:rsidRPr="00000000">
        <w:rPr>
          <w:sz w:val="20"/>
          <w:szCs w:val="20"/>
          <w:rtl w:val="0"/>
        </w:rPr>
        <w:t xml:space="preserve">Le [titre_representant_societe_1] [identite_representant_societe_1]</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Pour la [denomination_societe_2]</w:t>
      </w:r>
    </w:p>
    <w:p w:rsidR="00000000" w:rsidDel="00000000" w:rsidP="00000000" w:rsidRDefault="00000000" w:rsidRPr="00000000" w14:paraId="0000019A">
      <w:pPr>
        <w:rPr>
          <w:sz w:val="20"/>
          <w:szCs w:val="20"/>
        </w:rPr>
      </w:pPr>
      <w:r w:rsidDel="00000000" w:rsidR="00000000" w:rsidRPr="00000000">
        <w:rPr>
          <w:sz w:val="20"/>
          <w:szCs w:val="20"/>
          <w:rtl w:val="0"/>
        </w:rPr>
        <w:t xml:space="preserve">Le [titre_representant_societe_2] [identite_representant_societe_2]</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720" w:hanging="360"/>
      </w:pPr>
      <w:rPr>
        <w:rFonts w:ascii="Calibri" w:cs="Calibri" w:eastAsia="Calibri" w:hAnsi="Calibri"/>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XCgbt1gLRN1LFx7j6OpRQQvGg==">CgMxLjA4AGooChRzdWdnZXN0LmU4dThhcHE2NjN0dRIQQWxiYW5lIExhbGxlbWFuZGooChRzdWdnZXN0LmszZ2pvaXVmb2R3YhIQQWxiYW5lIExhbGxlbWFuZGooChRzdWdnZXN0LjhjOTc0ZDZsOHZ3ahIQQWxiYW5lIExhbGxlbWFuZHIhMUZSVFI5djdGQzYxeHhrQ0ZjMjRWWHhYbF9aT0wxX2RM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