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[denomination_societe_apportee] 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[forme_sociale_societe_apportee] 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Au capital de [capital_social_societe_apportee] €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Siège social 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Immatriculée au RCS de [ville_rcs_societe_apportee] sous le n° [numero_rcs_societe_apportee]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PROCES-VERBAL DE</w:t>
            </w:r>
          </w:p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L’ASSOCIE UNIQUE</w:t>
            </w:r>
          </w:p>
          <w:p w:rsidR="00000000" w:rsidDel="00000000" w:rsidP="00000000" w:rsidRDefault="00000000" w:rsidRPr="00000000" w14:paraId="0000000B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0"/>
                <w:bCs w:val="0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DU [date_pv]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L'an [annee_pv_lettres],</w:t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color w:val="000000"/>
          <w:vertAlign w:val="baseline"/>
        </w:rPr>
      </w:pPr>
      <w:bookmarkStart w:colFirst="0" w:colLast="0" w:name="_heading=h.wcuzm67xn52x" w:id="0"/>
      <w:bookmarkEnd w:id="0"/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[date_reunion_lettres], à [heure_reunion],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[civilite] [prenom] [nom], associé unique de la Société [denomination_societe_apportee], au capital de [capital_social_societe_apportee] €, composé de [nb_parts_total_societe_apportee] parts, a pris les décisions suivantes :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Agrément d’un nouvel associé, la 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Modification corrélative des statuts 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288"/>
        </w:tabs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  Pouvoirs pour l'accomplissement des formalités. 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Dès lors, il est décidé de ce qui suit :</w:t>
      </w:r>
    </w:p>
    <w:p w:rsidR="00000000" w:rsidDel="00000000" w:rsidP="00000000" w:rsidRDefault="00000000" w:rsidRPr="00000000" w14:paraId="0000001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PREMIERE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L’associé unique autorise l’apport par [civilite] [prenom] [nom] de [nb_parts_apportees] parts sociales qu’il détient de la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[denomination_societe_apportee],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à la [denomination_societe], numérotées de [plage_parts_apportees] inclus à compter de ce jour. </w:t>
      </w:r>
    </w:p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Par conséquent, l’associé unique agrée la société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en qualité de nouvelle associée à compter de ce jour.</w:t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DEUXIEME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En conséquence de la première résolution, l’associé unique décide, que l'article 7 bis des statuts sera modifié comme suit, à compter de ce jour : 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«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Article 7 bis - Capital social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Le capital social de la Société est fixé à [capital_social_societe_apportee] € ([capital_lettres_societe_apportee]) et est divisé en [nb_parts_total_societe_apportee] parts sociales d’un montant de [valeur_nominale_part] € chacune de nominal, entièrement libérées, attribuées aux Associés de la manière suivante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[prenom_personne_2] [nom_personne_2], titulaire de [nb_parts_personne_2] part sociale, numérotée [numero_part_personne_2],</w:t>
      </w:r>
    </w:p>
    <w:p w:rsidR="00000000" w:rsidDel="00000000" w:rsidP="00000000" w:rsidRDefault="00000000" w:rsidRPr="00000000" w14:paraId="0000002C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[denomination_societe_associe_1], titulaire de [nb_parts_societe_associe_1] parts sociales, numérotées de [plage_parts_societe_associe_1],</w:t>
      </w:r>
    </w:p>
    <w:p w:rsidR="00000000" w:rsidDel="00000000" w:rsidP="00000000" w:rsidRDefault="00000000" w:rsidRPr="00000000" w14:paraId="0000002D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[prenom] [nom], titulaire de [nb_parts_apporteur_apres] part sociale numérotée [numero_part_apporteur_apres].</w:t>
      </w:r>
    </w:p>
    <w:p w:rsidR="00000000" w:rsidDel="00000000" w:rsidP="00000000" w:rsidRDefault="00000000" w:rsidRPr="00000000" w14:paraId="0000002E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[denomination_societe], titulaire de [nb_parts_apportees] parts sociales numérotées de [plage_parts_apportees]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reste de l’article est inchangé.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u w:val="single"/>
          <w:vertAlign w:val="baseline"/>
          <w:rtl w:val="0"/>
        </w:rPr>
        <w:t xml:space="preserve">TROISIEME  RESOLUTION</w:t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L’associé unique donne tous pouvoirs au porteur de copies ou d'extraits du présent procès-verbal pour remplir toutes formalités de droit.</w:t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De tout ce que dessus, il a été dressé le présent procès-verbal qui a été signé après lecture par l’associé unique.</w:t>
      </w:r>
    </w:p>
    <w:p w:rsidR="00000000" w:rsidDel="00000000" w:rsidP="00000000" w:rsidRDefault="00000000" w:rsidRPr="00000000" w14:paraId="0000003A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545" w:right="0" w:firstLine="708.9999999999998"/>
        <w:jc w:val="center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[prenom] [nom]</w:t>
      </w:r>
    </w:p>
    <w:p w:rsidR="00000000" w:rsidDel="00000000" w:rsidP="00000000" w:rsidRDefault="00000000" w:rsidRPr="00000000" w14:paraId="0000003E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>
        <w:color w:val="00000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4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Courier" w:cs="Courier" w:eastAsia="Courier" w:hAnsi="Courier"/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ind w:left="0" w:firstLine="0"/>
      <w:jc w:val="left"/>
    </w:pPr>
    <w:rPr>
      <w:rFonts w:ascii="Calibri" w:cs="Calibri" w:eastAsia="Calibri" w:hAnsi="Calibri"/>
      <w:b w:val="1"/>
      <w:bCs w:val="1"/>
      <w:i w:val="1"/>
      <w:iCs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DpdZo3oorUrR3cCB7qTjfKAhw==">CgMxLjAyDmgud2N1em02N3huNTJ4OAByITFISG1PMGIxTUVNazhtLWg1OEpPZHNuemp2OTl2eFhfUQ==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