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Roboto" w:cs="Roboto" w:eastAsia="Roboto" w:hAnsi="Roboto"/>
          <w:sz w:val="20"/>
          <w:szCs w:val="20"/>
        </w:rPr>
      </w:pPr>
      <w:bookmarkStart w:colFirst="0" w:colLast="0" w:name="_heading=h.xkeusd957nct" w:id="0"/>
      <w:bookmarkEnd w:id="0"/>
      <w:r w:rsidDel="00000000" w:rsidR="00000000" w:rsidRPr="00000000">
        <w:rPr>
          <w:rtl w:val="0"/>
        </w:rPr>
      </w:r>
    </w:p>
    <w:p w:rsidR="00000000" w:rsidDel="00000000" w:rsidP="00000000" w:rsidRDefault="00000000" w:rsidRPr="00000000" w14:paraId="00000002">
      <w:pPr>
        <w:spacing w:after="0" w:lineRule="auto"/>
        <w:jc w:val="center"/>
        <w:rPr>
          <w:rFonts w:ascii="Roboto" w:cs="Roboto" w:eastAsia="Roboto" w:hAnsi="Roboto"/>
          <w:b w:val="1"/>
          <w:bCs w:val="1"/>
          <w:sz w:val="20"/>
          <w:szCs w:val="20"/>
        </w:rPr>
      </w:pPr>
      <w:bookmarkStart w:colFirst="0" w:colLast="0" w:name="_heading=h.kfmjepfktdmb" w:id="1"/>
      <w:bookmarkEnd w:id="1"/>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03">
      <w:pPr>
        <w:spacing w:after="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w:t>
      </w:r>
    </w:p>
    <w:p w:rsidR="00000000" w:rsidDel="00000000" w:rsidP="00000000" w:rsidRDefault="00000000" w:rsidRPr="00000000" w14:paraId="00000004">
      <w:pPr>
        <w:spacing w:after="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capital minimal de [capital_social] et effectif de [capital_social]</w:t>
      </w:r>
    </w:p>
    <w:p w:rsidR="00000000" w:rsidDel="00000000" w:rsidP="00000000" w:rsidRDefault="00000000" w:rsidRPr="00000000" w14:paraId="00000005">
      <w:pPr>
        <w:spacing w:after="0" w:lineRule="auto"/>
        <w:jc w:val="center"/>
        <w:rPr>
          <w:rFonts w:ascii="Roboto" w:cs="Roboto" w:eastAsia="Roboto" w:hAnsi="Roboto"/>
          <w:sz w:val="20"/>
          <w:szCs w:val="20"/>
        </w:rPr>
      </w:pPr>
      <w:bookmarkStart w:colFirst="0" w:colLast="0" w:name="_heading=h.y4qwn4hqfy5d" w:id="2"/>
      <w:bookmarkEnd w:id="2"/>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6">
      <w:pPr>
        <w:spacing w:after="0" w:lineRule="auto"/>
        <w:jc w:val="center"/>
        <w:rPr>
          <w:rFonts w:ascii="Roboto" w:cs="Roboto" w:eastAsia="Roboto" w:hAnsi="Roboto"/>
          <w:sz w:val="20"/>
          <w:szCs w:val="20"/>
        </w:rPr>
      </w:pPr>
      <w:bookmarkStart w:colFirst="0" w:colLast="0" w:name="_heading=h.hh6h4c2nky7l" w:id="3"/>
      <w:bookmarkEnd w:id="3"/>
      <w:r w:rsidDel="00000000" w:rsidR="00000000" w:rsidRPr="00000000">
        <w:rPr>
          <w:rFonts w:ascii="Roboto" w:cs="Roboto" w:eastAsia="Roboto" w:hAnsi="Roboto"/>
          <w:sz w:val="20"/>
          <w:szCs w:val="20"/>
          <w:rtl w:val="0"/>
        </w:rPr>
        <w:t xml:space="preserve">En cours d’immatriculation au RCS de [ville_rcs]</w:t>
      </w:r>
    </w:p>
    <w:p w:rsidR="00000000" w:rsidDel="00000000" w:rsidP="00000000" w:rsidRDefault="00000000" w:rsidRPr="00000000" w14:paraId="0000000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A">
      <w:pPr>
        <w:spacing w:after="0" w:lineRule="auto"/>
        <w:jc w:val="both"/>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B">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C">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D">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E">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F">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0">
            <w:pPr>
              <w:spacing w:after="0"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STATUTS</w:t>
            </w:r>
          </w:p>
          <w:p w:rsidR="00000000" w:rsidDel="00000000" w:rsidP="00000000" w:rsidRDefault="00000000" w:rsidRPr="00000000" w14:paraId="00000011">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2">
            <w:pPr>
              <w:spacing w:after="0" w:lineRule="auto"/>
              <w:jc w:val="both"/>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13">
            <w:pPr>
              <w:spacing w:after="0" w:lineRule="auto"/>
              <w:jc w:val="both"/>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14">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0" w:lineRule="auto"/>
              <w:jc w:val="both"/>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16">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spacing w:after="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SOUSSIGNES :</w:t>
      </w:r>
    </w:p>
    <w:p w:rsidR="00000000" w:rsidDel="00000000" w:rsidP="00000000" w:rsidRDefault="00000000" w:rsidRPr="00000000" w14:paraId="00000019">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bookmarkStart w:colFirst="0" w:colLast="0" w:name="_heading=h.ziib1u2tp4iy" w:id="4"/>
      <w:bookmarkEnd w:id="4"/>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[civilite_personne_1] [prenom_personne_1] [nom_personne_1], né le [date_naissance_personne_1] à [ville_naissance_personne_1] ([departement_naissance_personne_1]), de nationalité [nationalite_personne_1], demeurant [adresse_personne_1], [situation_maritale_personne_1] avec [civilite_personne_2] [prenom_personne_2] [nom_naissance_personne_2]. </w:t>
      </w:r>
    </w:p>
    <w:p w:rsidR="00000000" w:rsidDel="00000000" w:rsidP="00000000" w:rsidRDefault="00000000" w:rsidRPr="00000000" w14:paraId="0000001B">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[civilite_personne_2] [prenom_personne_2] [nom_naissance_personne_2], épouse [nom_personne_2], née le [date_naissance_personne_2] à [ville_naissance_personne_2] ([departement_naissance_personne_2]), de nationalité [nationalite_personne_2], demeurant [adresse_personne_2], [situation_maritale_personne_2] avec [civilite_personne_1] [prenom_personne_1] [nom_personne_1]. </w:t>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Ont établi ainsi qu’il suit les statuts d’une Société en commandite simple qu’ils ont décidé d’instituer entre eux :</w:t>
      </w:r>
    </w:p>
    <w:p w:rsidR="00000000" w:rsidDel="00000000" w:rsidP="00000000" w:rsidRDefault="00000000" w:rsidRPr="00000000" w14:paraId="00000020">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b w:val="1"/>
          <w:bCs w:val="1"/>
          <w:sz w:val="20"/>
          <w:szCs w:val="20"/>
          <w:rtl w:val="0"/>
        </w:rPr>
        <w:t xml:space="preserve">TITRE I - FORME - OBJET - DENOMINATION – SIEGE - DUREE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1">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1 - Forme</w:t>
      </w:r>
    </w:p>
    <w:p w:rsidR="00000000" w:rsidDel="00000000" w:rsidP="00000000" w:rsidRDefault="00000000" w:rsidRPr="00000000" w14:paraId="00000022">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Il est formé entre les soussignés, une Société en commandite simple régie par le Code du commerce et les textes subséquents ainsi que par les présents statuts. </w:t>
      </w:r>
    </w:p>
    <w:p w:rsidR="00000000" w:rsidDel="00000000" w:rsidP="00000000" w:rsidRDefault="00000000" w:rsidRPr="00000000" w14:paraId="00000023">
      <w:pPr>
        <w:tabs>
          <w:tab w:val="left" w:leader="none" w:pos="3240"/>
        </w:tabs>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2 - Objet</w:t>
        <w:tab/>
      </w:r>
    </w:p>
    <w:p w:rsidR="00000000" w:rsidDel="00000000" w:rsidP="00000000" w:rsidRDefault="00000000" w:rsidRPr="00000000" w14:paraId="00000024">
      <w:pPr>
        <w:spacing w:after="0" w:line="240" w:lineRule="auto"/>
        <w:jc w:val="both"/>
        <w:rPr>
          <w:rFonts w:ascii="Roboto" w:cs="Roboto" w:eastAsia="Roboto" w:hAnsi="Roboto"/>
          <w:i w:val="1"/>
          <w:iCs w:val="1"/>
          <w:sz w:val="20"/>
          <w:szCs w:val="20"/>
        </w:rPr>
      </w:pPr>
      <w:r w:rsidDel="00000000" w:rsidR="00000000" w:rsidRPr="00000000">
        <w:rPr>
          <w:rFonts w:ascii="Roboto" w:cs="Roboto" w:eastAsia="Roboto" w:hAnsi="Roboto"/>
          <w:sz w:val="20"/>
          <w:szCs w:val="20"/>
          <w:rtl w:val="0"/>
        </w:rPr>
        <w:br w:type="textWrapping"/>
        <w:t xml:space="preserve">La Société a pour objet, directement ou indirectement tant en France qu’à l’étranger :</w:t>
        <w:br w:type="textWrapping"/>
      </w:r>
      <w:r w:rsidDel="00000000" w:rsidR="00000000" w:rsidRPr="00000000">
        <w:rPr>
          <w:rtl w:val="0"/>
        </w:rPr>
      </w:r>
    </w:p>
    <w:p w:rsidR="00000000" w:rsidDel="00000000" w:rsidP="00000000" w:rsidRDefault="00000000" w:rsidRPr="00000000" w14:paraId="00000025">
      <w:pPr>
        <w:numPr>
          <w:ilvl w:val="0"/>
          <w:numId w:val="3"/>
        </w:numP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opérations d’acquisition, d'administration et de gestion par bail, location ou toute autre forme, de cession, de tous immeubles, biens immobiliers et mobiliers et plus généralement la gestion de son patrimoine ;</w:t>
      </w:r>
    </w:p>
    <w:p w:rsidR="00000000" w:rsidDel="00000000" w:rsidP="00000000" w:rsidRDefault="00000000" w:rsidRPr="00000000" w14:paraId="00000026">
      <w:pPr>
        <w:spacing w:after="0" w:line="240" w:lineRule="auto"/>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7">
      <w:pPr>
        <w:numPr>
          <w:ilvl w:val="0"/>
          <w:numId w:val="3"/>
        </w:numP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L’emprunt, le cautionnement simple ou hypothécaire nécessaire à la réalisation de l’objet social ;</w:t>
      </w:r>
    </w:p>
    <w:p w:rsidR="00000000" w:rsidDel="00000000" w:rsidP="00000000" w:rsidRDefault="00000000" w:rsidRPr="00000000" w14:paraId="00000028">
      <w:pPr>
        <w:spacing w:after="0" w:line="240" w:lineRule="auto"/>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numPr>
          <w:ilvl w:val="0"/>
          <w:numId w:val="3"/>
        </w:numP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participation de la Société, par tous moyens à toutes entreprises ou sociétés existantes ou à créer, pouvant se rattacher à l’objet social, notamment par voie de création de sociétés nouvelles, d’apports, fusions, souscription ou rachat de titres ou droits sociaux, alliances, sociétés en participation ou groupements d’intérêt économique ;</w:t>
      </w:r>
    </w:p>
    <w:p w:rsidR="00000000" w:rsidDel="00000000" w:rsidP="00000000" w:rsidRDefault="00000000" w:rsidRPr="00000000" w14:paraId="0000002A">
      <w:pPr>
        <w:spacing w:after="0" w:line="240" w:lineRule="auto"/>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B">
      <w:pPr>
        <w:numPr>
          <w:ilvl w:val="0"/>
          <w:numId w:val="3"/>
        </w:numP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plus généralement toutes opérations industrielles, commerciales ou financières, mobilières ou immobilières, pouvant se rattacher directement ou indirectement à l’objet social et à tous objets similaires ou connexes pouvant favoriser son développement ou son extension.</w:t>
      </w:r>
    </w:p>
    <w:p w:rsidR="00000000" w:rsidDel="00000000" w:rsidP="00000000" w:rsidRDefault="00000000" w:rsidRPr="00000000" w14:paraId="0000002C">
      <w:pPr>
        <w:spacing w:after="0" w:line="240" w:lineRule="auto"/>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3 - Dénomination sociale</w:t>
      </w:r>
    </w:p>
    <w:p w:rsidR="00000000" w:rsidDel="00000000" w:rsidP="00000000" w:rsidRDefault="00000000" w:rsidRPr="00000000" w14:paraId="0000002E">
      <w:pPr>
        <w:spacing w:after="0" w:lineRule="auto"/>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br w:type="textWrapping"/>
        <w:t xml:space="preserve">La dénomination sociale de la Société est : </w:t>
      </w:r>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2F">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tous les actes et documents émanant de la Société et destinés aux tiers, notamment les lettres, factures, annonces et publications diverses, cette dénomination devra être immédiatement précédée ou suivie des mots «Société en commandite simple à capital variable » ou « SCS à capital variable », suivis de l’indication du capital social minimal, son siège social, son numéro d’identification accompagné de la mention RCS suivie du nom de la ville où se trouve le greffe où elle est immatriculée.</w:t>
      </w:r>
    </w:p>
    <w:p w:rsidR="00000000" w:rsidDel="00000000" w:rsidP="00000000" w:rsidRDefault="00000000" w:rsidRPr="00000000" w14:paraId="00000030">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br w:type="textWrapping"/>
        <w:br w:type="textWrapping"/>
      </w:r>
      <w:r w:rsidDel="00000000" w:rsidR="00000000" w:rsidRPr="00000000">
        <w:rPr>
          <w:rFonts w:ascii="Roboto" w:cs="Roboto" w:eastAsia="Roboto" w:hAnsi="Roboto"/>
          <w:b w:val="1"/>
          <w:bCs w:val="1"/>
          <w:sz w:val="20"/>
          <w:szCs w:val="20"/>
          <w:rtl w:val="0"/>
        </w:rPr>
        <w:t xml:space="preserve">ARTICLE 4 - Siège social</w:t>
      </w:r>
    </w:p>
    <w:p w:rsidR="00000000" w:rsidDel="00000000" w:rsidP="00000000" w:rsidRDefault="00000000" w:rsidRPr="00000000" w14:paraId="00000031">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br w:type="textWrapping"/>
        <w:t xml:space="preserve">Le siège social de la Société est fixé : [adresse_siege]</w:t>
        <w:br w:type="textWrapping"/>
        <w:br w:type="textWrapping"/>
        <w:br w:type="textWrapping"/>
        <w:t xml:space="preserve">Il peut être transféré dans tout autre lieu du même département ou d’un département limitrophe par simple décision de la gérance, sous réserve d’une ratification par la plus prochaine décision collective ordinaire des associés, et par tout ailleurs, par décision collective extraordinaire des associés. </w:t>
        <w:br w:type="textWrapping"/>
      </w:r>
      <w:r w:rsidDel="00000000" w:rsidR="00000000" w:rsidRPr="00000000">
        <w:rPr>
          <w:rtl w:val="0"/>
        </w:rPr>
      </w:r>
    </w:p>
    <w:p w:rsidR="00000000" w:rsidDel="00000000" w:rsidP="00000000" w:rsidRDefault="00000000" w:rsidRPr="00000000" w14:paraId="00000032">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5  - Durée</w:t>
      </w:r>
    </w:p>
    <w:p w:rsidR="00000000" w:rsidDel="00000000" w:rsidP="00000000" w:rsidRDefault="00000000" w:rsidRPr="00000000" w14:paraId="00000033">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La durée de la Société est fixée à [duree_societe] années entières et consécutives commençant à courir à compter de son immatriculation au Registre du Commerce et des Sociétés, sauf les cas de prorogation ou de dissolution anticipée. </w:t>
        <w:br w:type="textWrapping"/>
        <w:br w:type="textWrapping"/>
        <w:br w:type="textWrapping"/>
      </w:r>
      <w:r w:rsidDel="00000000" w:rsidR="00000000" w:rsidRPr="00000000">
        <w:rPr>
          <w:rFonts w:ascii="Roboto" w:cs="Roboto" w:eastAsia="Roboto" w:hAnsi="Roboto"/>
          <w:b w:val="1"/>
          <w:bCs w:val="1"/>
          <w:sz w:val="20"/>
          <w:szCs w:val="20"/>
          <w:rtl w:val="0"/>
        </w:rPr>
        <w:t xml:space="preserve">TITRE II - APPORTS - CAPITAL SOCIAL- PARTS SOCIALES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4">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6 – Apports</w:t>
      </w:r>
    </w:p>
    <w:p w:rsidR="00000000" w:rsidDel="00000000" w:rsidP="00000000" w:rsidRDefault="00000000" w:rsidRPr="00000000" w14:paraId="0000003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Le capital social est constitué par les apports en numéraires suivants : </w:t>
        <w:br w:type="textWrapping"/>
        <w:br w:type="textWrapping"/>
      </w:r>
      <w:r w:rsidDel="00000000" w:rsidR="00000000" w:rsidRPr="00000000">
        <w:rPr>
          <w:rFonts w:ascii="Roboto" w:cs="Roboto" w:eastAsia="Roboto" w:hAnsi="Roboto"/>
          <w:i w:val="1"/>
          <w:iCs w:val="1"/>
          <w:sz w:val="20"/>
          <w:szCs w:val="20"/>
          <w:u w:val="single"/>
          <w:rtl w:val="0"/>
        </w:rPr>
        <w:t xml:space="preserve">Associés commandités :</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[civilite_personne_1] [prenom_personne_1] [nom_personne_1] apporte,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[apport_lettres_personne_1], </w:t>
        <w:tab/>
        <w:t xml:space="preserve">[apport_personne_1]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[civilite_personne_2] [prenom_personne_2] [nom_personne_2] apporte,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[apport_lettres_personne_2], </w:t>
        <w:tab/>
        <w:t xml:space="preserve">[apport_personne_2]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montant total versé par le commandité est de </w:t>
        <w:tab/>
        <w:tab/>
        <w:tab/>
        <w:t xml:space="preserve">  [total_apports_commandites].</w:t>
      </w:r>
    </w:p>
    <w:p w:rsidR="00000000" w:rsidDel="00000000" w:rsidP="00000000" w:rsidRDefault="00000000" w:rsidRPr="00000000" w14:paraId="0000003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spacing w:after="280" w:before="280" w:line="240" w:lineRule="auto"/>
        <w:jc w:val="both"/>
        <w:rPr>
          <w:rFonts w:ascii="Roboto" w:cs="Roboto" w:eastAsia="Roboto" w:hAnsi="Roboto"/>
          <w:i w:val="1"/>
          <w:iCs w:val="1"/>
          <w:sz w:val="20"/>
          <w:szCs w:val="20"/>
          <w:u w:val="single"/>
        </w:rPr>
      </w:pPr>
      <w:r w:rsidDel="00000000" w:rsidR="00000000" w:rsidRPr="00000000">
        <w:rPr>
          <w:rFonts w:ascii="Roboto" w:cs="Roboto" w:eastAsia="Roboto" w:hAnsi="Roboto"/>
          <w:i w:val="1"/>
          <w:iCs w:val="1"/>
          <w:sz w:val="20"/>
          <w:szCs w:val="20"/>
          <w:u w:val="single"/>
          <w:rtl w:val="0"/>
        </w:rPr>
        <w:t xml:space="preserve">Associé commanditaire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[civilite_personne_2] [prenom_personne_2] [nom_personne_2] apporte,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[apport_commanditaire_lettres_personne_2], </w:t>
        <w:tab/>
        <w:t xml:space="preserve">[apport_commanditaire_personne_2]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montant total versé par le commanditaire est de </w:t>
        <w:tab/>
        <w:tab/>
        <w:tab/>
        <w:t xml:space="preserve">   [apport_commanditaire_personne_2].</w:t>
      </w:r>
    </w:p>
    <w:p w:rsidR="00000000" w:rsidDel="00000000" w:rsidP="00000000" w:rsidRDefault="00000000" w:rsidRPr="00000000" w14:paraId="0000004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Total des apports en numéraires : </w:t>
        <w:tab/>
        <w:tab/>
        <w:tab/>
        <w:tab/>
        <w:tab/>
        <w:t xml:space="preserve">  [capital_social]</w:t>
      </w:r>
      <w:r w:rsidDel="00000000" w:rsidR="00000000" w:rsidRPr="00000000">
        <w:rPr>
          <w:rFonts w:ascii="Roboto" w:cs="Roboto" w:eastAsia="Roboto" w:hAnsi="Roboto"/>
          <w:sz w:val="20"/>
          <w:szCs w:val="20"/>
          <w:rtl w:val="0"/>
        </w:rPr>
        <w:br w:type="textWrapping"/>
        <w:br w:type="textWrapping"/>
        <w:t xml:space="preserve">Cette somme de [capital_lettres] ([capital_social]) a été intégralement versée dès avant ce jour à un compte ouvert au nom de la Société en formation, à la Banque [nom_banque], [adresse_banque]</w:t>
      </w:r>
      <w:r w:rsidDel="00000000" w:rsidR="00000000" w:rsidRPr="00000000">
        <w:rPr>
          <w:rFonts w:ascii="Roboto" w:cs="Roboto" w:eastAsia="Roboto" w:hAnsi="Roboto"/>
          <w:sz w:val="20"/>
          <w:szCs w:val="20"/>
          <w:rtl w:val="0"/>
        </w:rPr>
        <w:t xml:space="preserve">.</w:t>
        <w:br w:type="textWrapping"/>
      </w:r>
    </w:p>
    <w:p w:rsidR="00000000" w:rsidDel="00000000" w:rsidP="00000000" w:rsidRDefault="00000000" w:rsidRPr="00000000" w14:paraId="00000046">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7 - Capital social</w:t>
      </w:r>
    </w:p>
    <w:p w:rsidR="00000000" w:rsidDel="00000000" w:rsidP="00000000" w:rsidRDefault="00000000" w:rsidRPr="00000000" w14:paraId="0000004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Le capital social est variable.</w:t>
      </w:r>
    </w:p>
    <w:p w:rsidR="00000000" w:rsidDel="00000000" w:rsidP="00000000" w:rsidRDefault="00000000" w:rsidRPr="00000000" w14:paraId="00000048">
      <w:pPr>
        <w:spacing w:after="0" w:line="240" w:lineRule="auto"/>
        <w:jc w:val="both"/>
        <w:rPr>
          <w:rFonts w:ascii="Roboto" w:cs="Roboto" w:eastAsia="Roboto" w:hAnsi="Roboto"/>
          <w:sz w:val="20"/>
          <w:szCs w:val="20"/>
        </w:rPr>
      </w:pPr>
      <w:bookmarkStart w:colFirst="0" w:colLast="0" w:name="_heading=h.8k9iock5k4i5" w:id="5"/>
      <w:bookmarkEnd w:id="5"/>
      <w:r w:rsidDel="00000000" w:rsidR="00000000" w:rsidRPr="00000000">
        <w:rPr>
          <w:rFonts w:ascii="Roboto" w:cs="Roboto" w:eastAsia="Roboto" w:hAnsi="Roboto"/>
          <w:sz w:val="20"/>
          <w:szCs w:val="20"/>
          <w:rtl w:val="0"/>
        </w:rPr>
        <w:t xml:space="preserve">Le capital social maximal est fixé à [capital_social_maximal_lettres] ([capital_social_maximal]) euros </w:t>
      </w:r>
    </w:p>
    <w:p w:rsidR="00000000" w:rsidDel="00000000" w:rsidP="00000000" w:rsidRDefault="00000000" w:rsidRPr="00000000" w14:paraId="0000004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minimal est fixé à [capital_lettres] ([capital_social]) </w:t>
      </w:r>
    </w:p>
    <w:p w:rsidR="00000000" w:rsidDel="00000000" w:rsidP="00000000" w:rsidRDefault="00000000" w:rsidRPr="00000000" w14:paraId="0000004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b0va05ar8rq4" w:id="6"/>
      <w:bookmarkEnd w:id="6"/>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effectif est fixé à [capital_lettres]([capital_social]) euros. Il est divisé en [nb_parts_total_lettres] ([nb_parts_total]) parts sociales de [valeur_nominale_part_lettres] ([valeur_nominale_part]) euro chacune de valeur nominale, numérotées de [plage_parts_total], lesquelles sont attribuées aux associés comme suit : </w:t>
        <w:br w:type="textWrapping"/>
        <w:br w:type="textWrapping"/>
        <w:br w:type="textWrapping"/>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[civilite_personne_1] [prenom_personne_1] [nom_personne_1], [qualite_associe_personne_1]</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Propriétaire de [nb_parts_lettres_personne_1] parts sociales</w:t>
        <w:tab/>
        <w:t xml:space="preserve">[nb_parts_personne_1] parts sociales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Numérotées de [plage_parts_personne_1]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[civilite_personne_2] [prenom_personne_2] [nom_personne_2], [qualite_associe_personne_2]</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Propriétaire de [nb_parts_lettres_personne_2] parts sociales</w:t>
        <w:tab/>
        <w:t xml:space="preserve">[nb_parts_personne_2] parts sociales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Numérotées de [plage_parts_personne_2]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[denomination_societe_associe_1], [qualite_associe_societe_1]</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Propriétaire de [nb_parts_lettres_societe_associe_1] parts sociales</w:t>
        <w:tab/>
        <w:t xml:space="preserve">[parts_societe_associe_1] parts sociales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Numérotées de [plage_parts_societe_associe_1]</w:t>
      </w:r>
    </w:p>
    <w:p w:rsidR="00000000" w:rsidDel="00000000" w:rsidP="00000000" w:rsidRDefault="00000000" w:rsidRPr="00000000" w14:paraId="00000056">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des parts sociales composant le capital :</w:t>
        <w:tab/>
        <w:tab/>
        <w:tab/>
        <w:t xml:space="preserve">[nb_parts_total] parts sociales</w:t>
      </w:r>
    </w:p>
    <w:p w:rsidR="00000000" w:rsidDel="00000000" w:rsidP="00000000" w:rsidRDefault="00000000" w:rsidRPr="00000000" w14:paraId="00000058">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8 – Variabilité du capital </w:t>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est variable. Conformément aux articles L. 231-1 et suivants du Code de commerce, le capital est susceptible d’accroissement par les versements des associés ou ceux résultant de l’admission de nouveaux associés et de diminution par la reprise des apports des associés. </w:t>
      </w:r>
    </w:p>
    <w:p w:rsidR="00000000" w:rsidDel="00000000" w:rsidP="00000000" w:rsidRDefault="00000000" w:rsidRPr="00000000" w14:paraId="0000005C">
      <w:pPr>
        <w:jc w:val="both"/>
        <w:rPr>
          <w:rFonts w:ascii="Roboto" w:cs="Roboto" w:eastAsia="Roboto" w:hAnsi="Roboto"/>
          <w:sz w:val="20"/>
          <w:szCs w:val="20"/>
        </w:rPr>
      </w:pPr>
      <w:bookmarkStart w:colFirst="0" w:colLast="0" w:name="_heading=h.5hjoub53te98" w:id="7"/>
      <w:bookmarkEnd w:id="7"/>
      <w:r w:rsidDel="00000000" w:rsidR="00000000" w:rsidRPr="00000000">
        <w:rPr>
          <w:rFonts w:ascii="Roboto" w:cs="Roboto" w:eastAsia="Roboto" w:hAnsi="Roboto"/>
          <w:sz w:val="20"/>
          <w:szCs w:val="20"/>
          <w:rtl w:val="0"/>
        </w:rPr>
        <w:t xml:space="preserve">Le capital minimum de la société est fixé à la somme de [capital_lettres] ([capital_social]). </w:t>
      </w:r>
    </w:p>
    <w:p w:rsidR="00000000" w:rsidDel="00000000" w:rsidP="00000000" w:rsidRDefault="00000000" w:rsidRPr="00000000" w14:paraId="0000005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autorisé de la société peut atteindre la somme de [capital_social_maximal_lettres] ([capital_social_maximal]).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pourra librement varier entre ces deux montants. Il peut être augmenté par des versements successifs des Associés et par l’arrivée de nouveaux Associés souscrivant de nouvelles parts sociales. Il peut être réduit par la reprise totale ou partielle des apports effectués. Les parts nouvelles ainsi souscrites devront être libérées dans les conditions fixées par la loi et selon les modalités fixées par la présidence de la société.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ne pourra descendre en dessous du capital social minimum ou passer au-dessus du capital social autorisé sans que les statuts n’aient auparavant été modifiés en conséquence.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est divisé en parts d’une valeur nominale de [valeur_nominale_part_lettres] ([valeur_nominale_part]) Euro chacune. </w:t>
      </w:r>
    </w:p>
    <w:p w:rsidR="00000000" w:rsidDel="00000000" w:rsidP="00000000" w:rsidRDefault="00000000" w:rsidRPr="00000000" w14:paraId="00000062">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9 - Modification du capital</w:t>
      </w:r>
    </w:p>
    <w:p w:rsidR="00000000" w:rsidDel="00000000" w:rsidP="00000000" w:rsidRDefault="00000000" w:rsidRPr="00000000" w14:paraId="00000063">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Le capital social maximal autorisé peut être augmenté de toutes les manières prévues par la loi, en vertu d’une décision collective extraordinaire des associés. </w:t>
      </w:r>
    </w:p>
    <w:p w:rsidR="00000000" w:rsidDel="00000000" w:rsidP="00000000" w:rsidRDefault="00000000" w:rsidRPr="00000000" w14:paraId="00000064">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 personne entrant dans la société à l’occasion d’une augmentation de capital et qui serait soumise à agrément comme cessionnaire de parts sociales en vertu de l’article 14, doit être agréé dans les conditions fixées par ledit article.</w:t>
      </w:r>
    </w:p>
    <w:p w:rsidR="00000000" w:rsidDel="00000000" w:rsidP="00000000" w:rsidRDefault="00000000" w:rsidRPr="00000000" w14:paraId="0000006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de capital est réalisée, soit en totalité, soit en parties, par des apports en nature, la décision des associés constatant la réalisation de l’augmentation du capital et la modification corrélative des statuts doit contenir l’évaluation de chaque apport en nature établie sous la responsabilité de la gérance et des apporteurs.</w:t>
      </w:r>
    </w:p>
    <w:p w:rsidR="00000000" w:rsidDel="00000000" w:rsidP="00000000" w:rsidRDefault="00000000" w:rsidRPr="00000000" w14:paraId="00000066">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Le capital peut également être réduit en vertu d’une décision collective extraordinaire des associés pour quelque cause et quelque manière que ce soit, mais en aucun cas cette réduction ne peut porter atteinte à l’intégrité des associés.</w:t>
      </w:r>
    </w:p>
    <w:p w:rsidR="00000000" w:rsidDel="00000000" w:rsidP="00000000" w:rsidRDefault="00000000" w:rsidRPr="00000000" w14:paraId="0000006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Toute augmentation de capital par attribution de parts gratuites peut toujours être réalisée nonobstant l’existence de rompus, les associés disposant d’un nombre insuffisant de droits d’attribution pour obtenir la délivrance d’une part nouvelle devant faire leur affaire personnelle de toute acquisition ou cession de droits nécessaires. Il en sera de même en cas de réduction de capital par réduction du nombre de parts.</w:t>
      </w:r>
    </w:p>
    <w:p w:rsidR="00000000" w:rsidDel="00000000" w:rsidP="00000000" w:rsidRDefault="00000000" w:rsidRPr="00000000" w14:paraId="00000068">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10 – Comptes courants</w:t>
      </w:r>
    </w:p>
    <w:p w:rsidR="00000000" w:rsidDel="00000000" w:rsidP="00000000" w:rsidRDefault="00000000" w:rsidRPr="00000000" w14:paraId="00000069">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associé peut, verser dans la caisse sociale des fonds en compte courant toutes sommes dont il pourrait avoir besoin. Ces sommes sont inscrites au crédit d’un compte ouvert au nom de l’associé.</w:t>
      </w:r>
    </w:p>
    <w:p w:rsidR="00000000" w:rsidDel="00000000" w:rsidP="00000000" w:rsidRDefault="00000000" w:rsidRPr="00000000" w14:paraId="0000006A">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11 – Représentation des parts sociales</w:t>
      </w:r>
    </w:p>
    <w:p w:rsidR="00000000" w:rsidDel="00000000" w:rsidP="00000000" w:rsidRDefault="00000000" w:rsidRPr="00000000" w14:paraId="0000006B">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parts sociales ne peuvent être représentées par des titres négociables.</w:t>
        <w:br w:type="textWrapping"/>
        <w:t xml:space="preserve">Les droits de chaque associé dans la société résultent seulement des présents statuts, des actes modificatifs ultérieurs et des cessions de parts régulièrement consenties. </w:t>
      </w:r>
    </w:p>
    <w:p w:rsidR="00000000" w:rsidDel="00000000" w:rsidP="00000000" w:rsidRDefault="00000000" w:rsidRPr="00000000" w14:paraId="0000006C">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12 - Indivisibilité des parts sociales</w:t>
      </w:r>
    </w:p>
    <w:p w:rsidR="00000000" w:rsidDel="00000000" w:rsidP="00000000" w:rsidRDefault="00000000" w:rsidRPr="00000000" w14:paraId="0000006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 </w:t>
      </w:r>
    </w:p>
    <w:p w:rsidR="00000000" w:rsidDel="00000000" w:rsidP="00000000" w:rsidRDefault="00000000" w:rsidRPr="00000000" w14:paraId="0000006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Les copropriétaires indivis de parts sociales sont tenus de désigner l’un d’eux pour les représenter auprès de la Société. A défaut d’accord, il appartient à la partie la plus diligente de faire désigner en justice un mandataire chargé de les représenter. </w:t>
      </w:r>
    </w:p>
    <w:p w:rsidR="00000000" w:rsidDel="00000000" w:rsidP="00000000" w:rsidRDefault="00000000" w:rsidRPr="00000000" w14:paraId="0000006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Toutefois, chaque copropriétaire indivis doit recevoir tous les documents d’information prévus lors des convocations des assemblées générales ou des consultations écrites. </w:t>
      </w:r>
    </w:p>
    <w:p w:rsidR="00000000" w:rsidDel="00000000" w:rsidP="00000000" w:rsidRDefault="00000000" w:rsidRPr="00000000" w14:paraId="0000007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Lorsqu’une part sociale est grevée d'un usufruit, le droit de vote appartient à l’usufruitier pour toutes les décisions prises en assemblée ou dans un acte. </w:t>
      </w:r>
    </w:p>
    <w:p w:rsidR="00000000" w:rsidDel="00000000" w:rsidP="00000000" w:rsidRDefault="00000000" w:rsidRPr="00000000" w14:paraId="0000007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nu-propriétaire est convoqué aux assemblées. Sa voix est prise à titre consultative.</w:t>
      </w:r>
    </w:p>
    <w:p w:rsidR="00000000" w:rsidDel="00000000" w:rsidP="00000000" w:rsidRDefault="00000000" w:rsidRPr="00000000" w14:paraId="0000007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4">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13  - Droits et obligations des associés</w:t>
      </w:r>
    </w:p>
    <w:p w:rsidR="00000000" w:rsidDel="00000000" w:rsidP="00000000" w:rsidRDefault="00000000" w:rsidRPr="00000000" w14:paraId="0000007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sociale donne droit à une même fraction des bénéfices de la Société et dans l’actif social. </w:t>
      </w:r>
    </w:p>
    <w:p w:rsidR="00000000" w:rsidDel="00000000" w:rsidP="00000000" w:rsidRDefault="00000000" w:rsidRPr="00000000" w14:paraId="00000076">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droits et obligations attachés à chaque part sociale la suivent dans quelque main qu’elle passe. La possession d’une part entraîne de plein droit adhésion aux statuts et aux résolutions régulièrement prises des associés.</w:t>
      </w:r>
    </w:p>
    <w:p w:rsidR="00000000" w:rsidDel="00000000" w:rsidP="00000000" w:rsidRDefault="00000000" w:rsidRPr="00000000" w14:paraId="0000007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qualité d’associé commandité ou associé commanditaire n’est pas liée au numéro des parts sociales : lorsqu’un associé commandité cède une partie de ses parts à un associé commanditaire, celui-ci ne devient pas pour autant associé commandité. </w:t>
      </w:r>
    </w:p>
    <w:p w:rsidR="00000000" w:rsidDel="00000000" w:rsidP="00000000" w:rsidRDefault="00000000" w:rsidRPr="00000000" w14:paraId="00000078">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commandités ont la qualité de commerçant et, à l’égard des tiers, sont indéfiniment et solidairement responsables des dettes de la société vis-à-vis des tiers.</w:t>
        <w:br w:type="textWrapping"/>
        <w:br w:type="textWrapping"/>
        <w:t xml:space="preserve">Les associés commanditaires n’ont pas la qualité de commerçant et ne répondent des dettes sociales que dans la limite de leurs apports. </w:t>
      </w:r>
    </w:p>
    <w:p w:rsidR="00000000" w:rsidDel="00000000" w:rsidP="00000000" w:rsidRDefault="00000000" w:rsidRPr="00000000" w14:paraId="00000079">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Cession et transmissions des parts sociales</w:t>
      </w:r>
    </w:p>
    <w:p w:rsidR="00000000" w:rsidDel="00000000" w:rsidP="00000000" w:rsidRDefault="00000000" w:rsidRPr="00000000" w14:paraId="0000007A">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sz w:val="20"/>
          <w:szCs w:val="20"/>
          <w:u w:val="single"/>
          <w:rtl w:val="0"/>
        </w:rPr>
        <w:t xml:space="preserve">1. Cessions entre vifs</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br w:type="textWrapping"/>
        <w:br w:type="textWrapping"/>
        <w:t xml:space="preserve">Les parts sociales ne peuvent être cédées, à des tiers étrangers à la Société, qu’avec le consentement de tous les associés.</w:t>
        <w:br w:type="textWrapping"/>
        <w:br w:type="textWrapping"/>
        <w:t xml:space="preserve">Les parts sociales des associés commandités ne peuvent être cédées, entre associés, qu’avec le consentement de tous les associés.</w:t>
        <w:br w:type="textWrapping"/>
      </w:r>
    </w:p>
    <w:p w:rsidR="00000000" w:rsidDel="00000000" w:rsidP="00000000" w:rsidRDefault="00000000" w:rsidRPr="00000000" w14:paraId="0000007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parts sociales des associés commanditaires sont librement cessibles entre associés. </w:t>
        <w:br w:type="textWrapping"/>
        <w:br w:type="textWrapping"/>
        <w:t xml:space="preserve">L’associé qui projette de céder tout ou partie de ses parts, doit notifier son projet de cession à la gérance par lettre recommandée avec demande d’avis de réception ou lettre remise en main propre en indiquant toutes précisions sur le cessionnaire proposé, le nombre de parts cédées ainsi que le prix convenu. </w:t>
      </w:r>
    </w:p>
    <w:p w:rsidR="00000000" w:rsidDel="00000000" w:rsidP="00000000" w:rsidRDefault="00000000" w:rsidRPr="00000000" w14:paraId="0000007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gérance consulte les associés et propose les modifications nécessaires aux statuts dans le mois de la réception de la notification puis notifie le résultat de la consultation à tous les associés par lettre recommandée ou lettre remise en main propre dans les huit jours de son intervention. </w:t>
      </w:r>
    </w:p>
    <w:p w:rsidR="00000000" w:rsidDel="00000000" w:rsidP="00000000" w:rsidRDefault="00000000" w:rsidRPr="00000000" w14:paraId="0000007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refus d’agrément, la cession n’a pas lieu et l’associé cédant reste propriétaire des parts qui devaient être cédées.</w:t>
      </w:r>
    </w:p>
    <w:p w:rsidR="00000000" w:rsidDel="00000000" w:rsidP="00000000" w:rsidRDefault="00000000" w:rsidRPr="00000000" w14:paraId="0000008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1">
      <w:pPr>
        <w:spacing w:after="0" w:line="240" w:lineRule="auto"/>
        <w:rPr>
          <w:rFonts w:ascii="Roboto" w:cs="Roboto" w:eastAsia="Roboto" w:hAnsi="Roboto"/>
          <w:i w:val="1"/>
          <w:iCs w:val="1"/>
          <w:sz w:val="20"/>
          <w:szCs w:val="20"/>
        </w:rPr>
      </w:pPr>
      <w:r w:rsidDel="00000000" w:rsidR="00000000" w:rsidRPr="00000000">
        <w:rPr>
          <w:rFonts w:ascii="Roboto" w:cs="Roboto" w:eastAsia="Roboto" w:hAnsi="Roboto"/>
          <w:sz w:val="20"/>
          <w:szCs w:val="20"/>
          <w:u w:val="single"/>
          <w:rtl w:val="0"/>
        </w:rPr>
        <w:t xml:space="preserve">2. Transmission par décès</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br w:type="textWrapping"/>
      </w:r>
      <w:r w:rsidDel="00000000" w:rsidR="00000000" w:rsidRPr="00000000">
        <w:rPr>
          <w:rtl w:val="0"/>
        </w:rPr>
      </w:r>
    </w:p>
    <w:p w:rsidR="00000000" w:rsidDel="00000000" w:rsidP="00000000" w:rsidRDefault="00000000" w:rsidRPr="00000000" w14:paraId="0000008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n’est pas dissoute par le décès d’un associé commandité ou commanditaire.</w:t>
      </w:r>
    </w:p>
    <w:p w:rsidR="00000000" w:rsidDel="00000000" w:rsidP="00000000" w:rsidRDefault="00000000" w:rsidRPr="00000000" w14:paraId="0000008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les héritiers de l’associé commandité décédé sont mineurs, ceux-ci deviennent associés commanditaires.</w:t>
      </w:r>
    </w:p>
    <w:p w:rsidR="00000000" w:rsidDel="00000000" w:rsidP="00000000" w:rsidRDefault="00000000" w:rsidRPr="00000000" w14:paraId="0000008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l’associé décédé était le seul associé commandité et si les héritiers sont tous mineurs, il doit être procédé à son remplacement par un nouvel associé commandité, ou à la transformation de la société dans le délai d’un an à compter du décès. A défaut, la société est dissoute de plein de droit à l’expiration de ce délai.</w:t>
      </w:r>
    </w:p>
    <w:p w:rsidR="00000000" w:rsidDel="00000000" w:rsidP="00000000" w:rsidRDefault="00000000" w:rsidRPr="00000000" w14:paraId="0000008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8">
      <w:pPr>
        <w:spacing w:after="0" w:line="240" w:lineRule="auto"/>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3. Dissolution de communauté ou de Pacs du vivant de l’associé</w:t>
      </w:r>
    </w:p>
    <w:p w:rsidR="00000000" w:rsidDel="00000000" w:rsidP="00000000" w:rsidRDefault="00000000" w:rsidRPr="00000000" w14:paraId="00000089">
      <w:pPr>
        <w:spacing w:after="0" w:line="24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8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d’une communauté de biens entre époux, l’attribution des parts communes au conjoint non associé doit être agréée à l’unanimité des associés.</w:t>
      </w:r>
    </w:p>
    <w:p w:rsidR="00000000" w:rsidDel="00000000" w:rsidP="00000000" w:rsidRDefault="00000000" w:rsidRPr="00000000" w14:paraId="0000008B">
      <w:pPr>
        <w:spacing w:after="0" w:line="24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8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 Pacs, la liquidation des parts indivises sera effectuée par application des dispositions de l’article 515-6 alinéa 1 et 831 du code civil, avec possibilité d’attribution préférentielle des parts à l’autre partenaire par voie de partage, à charge de soulte s’il y a lieu.</w:t>
      </w:r>
    </w:p>
    <w:p w:rsidR="00000000" w:rsidDel="00000000" w:rsidP="00000000" w:rsidRDefault="00000000" w:rsidRPr="00000000" w14:paraId="0000008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E">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Faillite - Interdiction et Incapacité d’un associé</w:t>
      </w:r>
    </w:p>
    <w:p w:rsidR="00000000" w:rsidDel="00000000" w:rsidP="00000000" w:rsidRDefault="00000000" w:rsidRPr="00000000" w14:paraId="0000008F">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faillite, l’interdiction d’exercer une profession commerciale ou l’incapacité frappant un associé n’entrainent pas la dissolution de la Société. Celle-ci continue entre les autres associés à moins que ceux-ci ne décident à l’unanimité de la dissoudre dans les trois mois de la date à laquelle la cession est devenue définitive l’une des sanctions précitées.</w:t>
      </w:r>
    </w:p>
    <w:p w:rsidR="00000000" w:rsidDel="00000000" w:rsidP="00000000" w:rsidRDefault="00000000" w:rsidRPr="00000000" w14:paraId="00000090">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 cas de continuation, la valeur des droits sociaux à rembourser est déterminée conformément à l’article 1843-4 du Code civil. Le remboursement aura lieu dans les deux mois de la notification du rapport de l’expert.</w:t>
      </w:r>
    </w:p>
    <w:p w:rsidR="00000000" w:rsidDel="00000000" w:rsidP="00000000" w:rsidRDefault="00000000" w:rsidRPr="00000000" w14:paraId="00000091">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dispositions qui précèdent s’appliquent également, de convention expresse, quand un associé fait l’objet d’un jugement de liquidation judiciaire ou arrêtant un plan de cession totale de son entreprise.</w:t>
        <w:br w:type="textWrapping"/>
        <w:br w:type="textWrapping"/>
        <w:br w:type="textWrapping"/>
      </w:r>
      <w:r w:rsidDel="00000000" w:rsidR="00000000" w:rsidRPr="00000000">
        <w:rPr>
          <w:rFonts w:ascii="Roboto" w:cs="Roboto" w:eastAsia="Roboto" w:hAnsi="Roboto"/>
          <w:b w:val="1"/>
          <w:bCs w:val="1"/>
          <w:sz w:val="20"/>
          <w:szCs w:val="20"/>
          <w:rtl w:val="0"/>
        </w:rPr>
        <w:t xml:space="preserve">TITRE III- GERANCE ET CONTROLE DE LA SOCIETE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2">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16- Nomination, révocation et démission des gérants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1. Nomination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administrée par un ou plusieurs gérants.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premiers gérants sont nommés par décision des associés aussitôt après la signature des statuts. Leur rémunération sera fixée par l’assemblée.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des premiers gérants ont une durée illimitée.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cours de vie sociale, les gérants sont nommés et révoqués par décision unanime des associés pour une durée fixée par la décision qui les désignera.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D">
      <w:pPr>
        <w:pStyle w:val="Heading4"/>
        <w:shd w:fill="ffffff" w:val="clear"/>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Un gérant suppléant peut être nommé par décision collective dans les conditions de majorité énoncées à l’article 21 des présents statuts en cas de décès ou d’incapacité du gérant unique en fonction. </w:t>
      </w:r>
    </w:p>
    <w:p w:rsidR="00000000" w:rsidDel="00000000" w:rsidP="00000000" w:rsidRDefault="00000000" w:rsidRPr="00000000" w14:paraId="0000009E">
      <w:pPr>
        <w:pStyle w:val="Heading4"/>
        <w:shd w:fill="ffffff" w:val="clear"/>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La nomination du gérant suppléant doit être ratifiée le jour du décès ou de l'incapacité par les associés de la société, uniquement en cas de modification du capital depuis la décision collective désignant le gérant suppléant.</w:t>
      </w:r>
    </w:p>
    <w:p w:rsidR="00000000" w:rsidDel="00000000" w:rsidP="00000000" w:rsidRDefault="00000000" w:rsidRPr="00000000" w14:paraId="0000009F">
      <w:pPr>
        <w:shd w:fill="ffffff" w:val="clear"/>
        <w:spacing w:after="0" w:line="240" w:lineRule="auto"/>
        <w:jc w:val="both"/>
        <w:rPr>
          <w:rFonts w:ascii="Roboto" w:cs="Roboto" w:eastAsia="Roboto" w:hAnsi="Roboto"/>
          <w:sz w:val="20"/>
          <w:szCs w:val="20"/>
        </w:rPr>
      </w:pPr>
      <w:bookmarkStart w:colFirst="0" w:colLast="0" w:name="_heading=h.nwhke8jpqgvn" w:id="8"/>
      <w:bookmarkEnd w:id="8"/>
      <w:r w:rsidDel="00000000" w:rsidR="00000000" w:rsidRPr="00000000">
        <w:rPr>
          <w:rtl w:val="0"/>
        </w:rPr>
      </w:r>
    </w:p>
    <w:p w:rsidR="00000000" w:rsidDel="00000000" w:rsidP="00000000" w:rsidRDefault="00000000" w:rsidRPr="00000000" w14:paraId="000000A0">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collectivité des associés, statuant aux conditions de quorum et de majorité prévus pour les décisions collectives ordinaires, pourra nommer un gérant successif et substitutif en l’absence de cogérance.</w:t>
      </w:r>
    </w:p>
    <w:p w:rsidR="00000000" w:rsidDel="00000000" w:rsidP="00000000" w:rsidRDefault="00000000" w:rsidRPr="00000000" w14:paraId="000000A1">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Sans aucun vote, le gérant suppléant sera par défaut, le conjoint séparé de corps du gérant.</w:t>
      </w:r>
    </w:p>
    <w:p w:rsidR="00000000" w:rsidDel="00000000" w:rsidP="00000000" w:rsidRDefault="00000000" w:rsidRPr="00000000" w14:paraId="000000A2">
      <w:pPr>
        <w:shd w:fill="ffffff" w:val="clea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3">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nomination d’un gérant remplaçant sera effective si l’un des évènements suivants survient : </w:t>
      </w:r>
    </w:p>
    <w:p w:rsidR="00000000" w:rsidDel="00000000" w:rsidP="00000000" w:rsidRDefault="00000000" w:rsidRPr="00000000" w14:paraId="000000A4">
      <w:pPr>
        <w:numPr>
          <w:ilvl w:val="0"/>
          <w:numId w:val="4"/>
        </w:numPr>
        <w:shd w:fill="ffffff" w:val="clea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du gérant,</w:t>
      </w:r>
    </w:p>
    <w:p w:rsidR="00000000" w:rsidDel="00000000" w:rsidP="00000000" w:rsidRDefault="00000000" w:rsidRPr="00000000" w14:paraId="000000A5">
      <w:pPr>
        <w:numPr>
          <w:ilvl w:val="0"/>
          <w:numId w:val="5"/>
        </w:numPr>
        <w:shd w:fill="ffffff" w:val="clea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L’incapacité qui résulte du jugement prononçant la mise sous tutelle, curatelle ou sauvegarde de justice du gérant,</w:t>
      </w:r>
    </w:p>
    <w:p w:rsidR="00000000" w:rsidDel="00000000" w:rsidP="00000000" w:rsidRDefault="00000000" w:rsidRPr="00000000" w14:paraId="000000A6">
      <w:pPr>
        <w:numPr>
          <w:ilvl w:val="0"/>
          <w:numId w:val="5"/>
        </w:numPr>
        <w:shd w:fill="ffffff" w:val="clea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L’empêchement qui résulte du constat par un médecin d’une incapacité du gérant à exprimer sa volonté.</w:t>
      </w:r>
    </w:p>
    <w:p w:rsidR="00000000" w:rsidDel="00000000" w:rsidP="00000000" w:rsidRDefault="00000000" w:rsidRPr="00000000" w14:paraId="000000A7">
      <w:pPr>
        <w:shd w:fill="ffffff" w:val="clea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8">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gérant suppléant bénéficiera à compter du jour de sa prise de fonction de la même rémunération et des mêmes pouvoirs. Il exercera ses fonctions pour une durée indéterminée et jusqu’à la reprise des fonctions éventuelles de l’ancien gérant.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2. Révocation </w:t>
      </w:r>
    </w:p>
    <w:p w:rsidR="00000000" w:rsidDel="00000000" w:rsidP="00000000" w:rsidRDefault="00000000" w:rsidRPr="00000000" w14:paraId="000000AB">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révocation du ou des gérants ne peut être décidée qu’à l’unanimité des autres associés. Cette révocation n’entraîne pas la dissolution de la Société.</w:t>
      </w:r>
    </w:p>
    <w:p w:rsidR="00000000" w:rsidDel="00000000" w:rsidP="00000000" w:rsidRDefault="00000000" w:rsidRPr="00000000" w14:paraId="000000AC">
      <w:pPr>
        <w:spacing w:after="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continuation de la Société, le Gérant révoqué peut décider de se retirer de la Société et demander le remboursement de ses parts sociales dont la valeur sera, à défaut d’accord amiable, déterminée conformément à l’article 1843-4 du Code civil.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révocation sans justes motifs peut donner lieu à dommages-intérêts.</w:t>
        <w:br w:type="textWrapping"/>
        <w:br w:type="textWrapping"/>
      </w: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3. Démission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br w:type="textWrapping"/>
        <w:t xml:space="preserve">Le Gérant démissionnaire, s’il est également associé, ne perd pas la qualité d’associé. Il doit prévenir tous les associés, au moins un mois à l’avance par lettre recommandée avec demande d’avis de réception ou remise en main propre contre décharge, sans préjudice du droit pour la Société de demander des dommages-intérêts en cas de démission à contre-temps.</w:t>
        <w:br w:type="textWrapp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4. Interdiction de concurrence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Pendant la durée de son mandat, tout gérant, s’interdit de faire directement ou indirectement concurrence à la Société.</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17- Gérant personne morale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une personne morale est gérant, ses dirigeants sont soumis aux mêmes conditions et obligations et encourent les mêmes responsabilités civiles et pénales que s’ils étaient gérants en leur nom propre, sans préjudice de la responsabilité solidaire de la personne morale qu’ils dirigent.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personne morale gérante doit désigner son représentant permanent auprès de la Société par lettre recommandée avec demande d’avis de réception ou remise en main propre. En cas de révocation du mandat de ce représentant, elle doit désigner sans délai et dans les mêmes formes son remplaçant.</w:t>
        <w:br w:type="textWrapping"/>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18 – Pouvoirs de la gérance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br w:type="textWrapping"/>
        <w:t xml:space="preserve">Dans les rapports avec les tiers, la gérance agissant au nom de la Société a le pouvoir de passer seul tous les actes entrant dans l’objet social. </w:t>
        <w:br w:type="textWrapping"/>
        <w:t xml:space="preserve">En cas de pluralité de gérants, l’opposition formée par l’un d’eux aux actes d’un autre gérant est sans effet à l’égard des tiers, à moins qu’ils en aient eu connaissance.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br w:type="textWrapping"/>
        <w:t xml:space="preserve">Dans les rapports avec la société et les associés, le gérant ou chacun des gérants peut accomplir tous les actes de gestion dans l’intérêt de la Société.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19 – Rémunération de la gérance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gérant ou chacun des gérants à droit à une rémunération dont les modalités seront fixées par décision collective des associés, prise par un ou plusieurs associés représentant plus de la moitié du capital social.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gérant ou chacun des gérants à droit sur présentation des justificatifs au remboursement de ses frais de représentation et de déplacement.</w:t>
      </w:r>
    </w:p>
    <w:p w:rsidR="00000000" w:rsidDel="00000000" w:rsidP="00000000" w:rsidRDefault="00000000" w:rsidRPr="00000000" w14:paraId="000000C1">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20 - Commissaires aux comptes</w:t>
      </w:r>
    </w:p>
    <w:p w:rsidR="00000000" w:rsidDel="00000000" w:rsidP="00000000" w:rsidRDefault="00000000" w:rsidRPr="00000000" w14:paraId="000000C2">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peuvent ou, lorsque les conditions légales sont réunies, doivent, nommer par décision collective ordinaire un ou plusieurs Commissaires aux comptes titulaires ou suppléants pour six exercices dans les conditions et avec les effets prévus par les dispositions législatives et réglementaires en vigueur.</w:t>
      </w:r>
    </w:p>
    <w:p w:rsidR="00000000" w:rsidDel="00000000" w:rsidP="00000000" w:rsidRDefault="00000000" w:rsidRPr="00000000" w14:paraId="000000C3">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b w:val="1"/>
          <w:bCs w:val="1"/>
          <w:sz w:val="20"/>
          <w:szCs w:val="20"/>
          <w:rtl w:val="0"/>
        </w:rPr>
        <w:t xml:space="preserve">TITRE IV - DECISIONS COLLECTIVES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4">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21 – Décisions collectives</w:t>
      </w:r>
    </w:p>
    <w:p w:rsidR="00000000" w:rsidDel="00000000" w:rsidP="00000000" w:rsidRDefault="00000000" w:rsidRPr="00000000" w14:paraId="000000C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décisions collectives des associés ont notamment pour objet l’approbation annuelle des comptes, la nomination et la révocation des gérants, l’autorisation des opérations excédant leurs pouvoirs, l’agrément des cessions de parts et toutes modifications des statuts.</w:t>
      </w:r>
    </w:p>
    <w:p w:rsidR="00000000" w:rsidDel="00000000" w:rsidP="00000000" w:rsidRDefault="00000000" w:rsidRPr="00000000" w14:paraId="000000C6">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Elles peuvent être prises à toute époque de l’année, mais la tenue d’une assemblée est obligatoire au moins une fois par an, dans les six mois de la clôture de l’exercice social, pour approuver les comptes de cet exercice.</w:t>
      </w:r>
    </w:p>
    <w:p w:rsidR="00000000" w:rsidDel="00000000" w:rsidP="00000000" w:rsidRDefault="00000000" w:rsidRPr="00000000" w14:paraId="000000C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comptes annuels sont approuvés par un ou plusieurs associés représentant plus de la moitié du capital social. </w:t>
      </w:r>
    </w:p>
    <w:p w:rsidR="00000000" w:rsidDel="00000000" w:rsidP="00000000" w:rsidRDefault="00000000" w:rsidRPr="00000000" w14:paraId="000000C8">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les décisions dont les conditions d’adoption ne sont pas spécialement fixées par des articles des présents statuts sont prises : </w:t>
      </w:r>
    </w:p>
    <w:p w:rsidR="00000000" w:rsidDel="00000000" w:rsidP="00000000" w:rsidRDefault="00000000" w:rsidRPr="00000000" w14:paraId="000000C9">
      <w:pPr>
        <w:numPr>
          <w:ilvl w:val="0"/>
          <w:numId w:val="2"/>
        </w:numPr>
        <w:spacing w:after="0" w:before="28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Lorsqu’elles ne modifient pas les statuts, par un ou plusieurs associés représentant plus de la moitié du capital social. </w:t>
      </w:r>
    </w:p>
    <w:p w:rsidR="00000000" w:rsidDel="00000000" w:rsidP="00000000" w:rsidRDefault="00000000" w:rsidRPr="00000000" w14:paraId="000000CA">
      <w:pPr>
        <w:numPr>
          <w:ilvl w:val="0"/>
          <w:numId w:val="2"/>
        </w:numPr>
        <w:spacing w:after="0" w:before="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Lorsqu’elles modifient les statuts :</w:t>
      </w:r>
    </w:p>
    <w:p w:rsidR="00000000" w:rsidDel="00000000" w:rsidP="00000000" w:rsidRDefault="00000000" w:rsidRPr="00000000" w14:paraId="000000CB">
      <w:pPr>
        <w:numPr>
          <w:ilvl w:val="1"/>
          <w:numId w:val="2"/>
        </w:numPr>
        <w:spacing w:after="0" w:before="0" w:line="24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l’unanimité pour la transformation de la Société en société d’une autre forme, le changement de nationalité ou la fusion absorption par une société par actions simplifiée ou plus généralement, dès lors que les engagements des associés sont augmentés ;</w:t>
      </w:r>
    </w:p>
    <w:p w:rsidR="00000000" w:rsidDel="00000000" w:rsidP="00000000" w:rsidRDefault="00000000" w:rsidRPr="00000000" w14:paraId="000000CC">
      <w:pPr>
        <w:numPr>
          <w:ilvl w:val="1"/>
          <w:numId w:val="2"/>
        </w:numPr>
        <w:spacing w:after="280" w:before="0" w:line="24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toutes les autres modifications statutaires, avec le consentement de tous les associé commandités et la majorité en nombre et en capital des associés commanditaires. </w:t>
      </w:r>
    </w:p>
    <w:p w:rsidR="00000000" w:rsidDel="00000000" w:rsidP="00000000" w:rsidRDefault="00000000" w:rsidRPr="00000000" w14:paraId="000000CD">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décisions collectives résultent au choix de la gérance d’une assemblée générale ou d’une consultation écrite des associés. Elles peuvent également résulter d’un acte sous seing-privé ou notarié, signé par tous les associés.</w:t>
      </w:r>
    </w:p>
    <w:p w:rsidR="00000000" w:rsidDel="00000000" w:rsidP="00000000" w:rsidRDefault="00000000" w:rsidRPr="00000000" w14:paraId="000000CE">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réunion d’une assemblée générale est cependant obligatoire pour l’approbation annuelle des comptes et pour toutes autres décisions quand elle est demandée par l’un des associé commandités ou par le quart en nombre et en capital des associés commanditaires.</w:t>
      </w:r>
    </w:p>
    <w:p w:rsidR="00000000" w:rsidDel="00000000" w:rsidP="00000000" w:rsidRDefault="00000000" w:rsidRPr="00000000" w14:paraId="000000CF">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22 – Assemblée générale</w:t>
      </w:r>
    </w:p>
    <w:p w:rsidR="00000000" w:rsidDel="00000000" w:rsidP="00000000" w:rsidRDefault="00000000" w:rsidRPr="00000000" w14:paraId="000000D0">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convocations à l’assemblée générale sont effectuées par la gérance au moyen d’une lettre recommandée ou d’une lettre remise en main propre adressée au dernier domicile connu des associés quinze jours au moins avant la date fixée pour la réunion. Sont annexées aux convocations le texte des résolutions proposées, le rapport de la gérant, les comptes annuels s’il s’agit de statuer sur l’approbation des comptes et, le cas échéant, les rapports du Commissaire aux Comptes.</w:t>
      </w:r>
    </w:p>
    <w:p w:rsidR="00000000" w:rsidDel="00000000" w:rsidP="00000000" w:rsidRDefault="00000000" w:rsidRPr="00000000" w14:paraId="000000D1">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l’assemblée générale se réunit valablement sur convocation verbale et sans délai si tous les associés sont présents ou dûment représentés.</w:t>
      </w:r>
    </w:p>
    <w:p w:rsidR="00000000" w:rsidDel="00000000" w:rsidP="00000000" w:rsidRDefault="00000000" w:rsidRPr="00000000" w14:paraId="000000D2">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associé a le droit de participer à l’assemblée et dispose d’un nombre de voix égal à celui du nombre de parts qu’il possède. Il peut y être représenté par un autre associé, par son conjoint ou par toute autre personne de son choix.</w:t>
      </w:r>
    </w:p>
    <w:p w:rsidR="00000000" w:rsidDel="00000000" w:rsidP="00000000" w:rsidRDefault="00000000" w:rsidRPr="00000000" w14:paraId="000000D3">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L’assemblée générale se réunit au siège social ou en tout autre endroit. </w:t>
        <w:br w:type="textWrapping"/>
        <w:t xml:space="preserve">L’assemblée générale est présidée par le Gérant ou par l’associé auteur de la convocation. Le Président de l’assemblée peut être assisté d’un secrétaire choisi parmi les associés ou en dehors d’eux. </w:t>
      </w:r>
    </w:p>
    <w:p w:rsidR="00000000" w:rsidDel="00000000" w:rsidP="00000000" w:rsidRDefault="00000000" w:rsidRPr="00000000" w14:paraId="000000D4">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délibérations des assemblées générales sont constatées par des procès-verbaux établis sur un registre spécial ou sur des feuilles mobiles dans les conditions fixées par les règlements en vigueur. Les procès-verbaux sont signés par tous les associés présents. </w:t>
        <w:br w:type="textWrapping"/>
        <w:t xml:space="preserve">Les copies ou extraits des procès-verbaux des assemblées générales sont valablement certifiés conformes par un Gérant. </w:t>
      </w:r>
    </w:p>
    <w:p w:rsidR="00000000" w:rsidDel="00000000" w:rsidP="00000000" w:rsidRDefault="00000000" w:rsidRPr="00000000" w14:paraId="000000D5">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23 - Consultation écrite</w:t>
      </w:r>
    </w:p>
    <w:p w:rsidR="00000000" w:rsidDel="00000000" w:rsidP="00000000" w:rsidRDefault="00000000" w:rsidRPr="00000000" w14:paraId="000000D6">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gérance peut consulter tous les associés par écrit, sauf pour l’approbation des comptes ou si un associé a demandé la réunion d’une assemblée, conformément à l’article 20 ci-dessus.</w:t>
      </w:r>
    </w:p>
    <w:p w:rsidR="00000000" w:rsidDel="00000000" w:rsidP="00000000" w:rsidRDefault="00000000" w:rsidRPr="00000000" w14:paraId="000000D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consultation écrite, la gérance adresse aux associés, par lettre recommandée avec demande d’avis de réception ou par lettre remise en main propre, le texte des résolutions soumises à leur approbation, accompagné de tous documents et rapports nécessaires à leur information ainsi qu’un bulletin leur permettant d’exprimer leur vote sur chaque résolution proposée. </w:t>
      </w:r>
    </w:p>
    <w:p w:rsidR="00000000" w:rsidDel="00000000" w:rsidP="00000000" w:rsidRDefault="00000000" w:rsidRPr="00000000" w14:paraId="000000D8">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disposent d’un délai de quinze jours à compter réception de la consultation pour retourner ce bulletin à la Société par lettre recommandée ou par lettre remise en main propre contre décharge. Tout associé n’ayant pas répondu dans le délai ci-dessus est considéré comme s’étant abstenu. </w:t>
      </w:r>
    </w:p>
    <w:p w:rsidR="00000000" w:rsidDel="00000000" w:rsidP="00000000" w:rsidRDefault="00000000" w:rsidRPr="00000000" w14:paraId="000000D9">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gérance établit et signe le procès-verbal de la consultation auquel sont annexés les bulletins de vote des associés. </w:t>
      </w:r>
    </w:p>
    <w:p w:rsidR="00000000" w:rsidDel="00000000" w:rsidP="00000000" w:rsidRDefault="00000000" w:rsidRPr="00000000" w14:paraId="000000DA">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b w:val="1"/>
          <w:bCs w:val="1"/>
          <w:sz w:val="20"/>
          <w:szCs w:val="20"/>
          <w:rtl w:val="0"/>
        </w:rPr>
        <w:t xml:space="preserve">TITRE V- EXERCICE -COMPTES SOCIAUX - AFFECTATION ET REPARTITION DES RESULTATS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DB">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24 - Exercice social </w:t>
      </w:r>
    </w:p>
    <w:p w:rsidR="00000000" w:rsidDel="00000000" w:rsidP="00000000" w:rsidRDefault="00000000" w:rsidRPr="00000000" w14:paraId="000000DC">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L’exercice social a une durée de douze mois. Il commence le 1</w:t>
      </w:r>
      <w:r w:rsidDel="00000000" w:rsidR="00000000" w:rsidRPr="00000000">
        <w:rPr>
          <w:rFonts w:ascii="Roboto" w:cs="Roboto" w:eastAsia="Roboto" w:hAnsi="Roboto"/>
          <w:sz w:val="20"/>
          <w:szCs w:val="20"/>
          <w:vertAlign w:val="superscript"/>
          <w:rtl w:val="0"/>
        </w:rPr>
        <w:t xml:space="preserve">er </w:t>
      </w:r>
      <w:r w:rsidDel="00000000" w:rsidR="00000000" w:rsidRPr="00000000">
        <w:rPr>
          <w:rFonts w:ascii="Roboto" w:cs="Roboto" w:eastAsia="Roboto" w:hAnsi="Roboto"/>
          <w:sz w:val="20"/>
          <w:szCs w:val="20"/>
          <w:rtl w:val="0"/>
        </w:rPr>
        <w:t xml:space="preserve">janvier pour se terminer le 31 décembre.</w:t>
      </w:r>
    </w:p>
    <w:p w:rsidR="00000000" w:rsidDel="00000000" w:rsidP="00000000" w:rsidRDefault="00000000" w:rsidRPr="00000000" w14:paraId="000000DD">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Exceptionnellement, le premier exercice social comprendra le temps écoulé depuis l’immatriculation de la société au registre du commerce et des sociétés </w:t>
      </w:r>
      <w:r w:rsidDel="00000000" w:rsidR="00000000" w:rsidRPr="00000000">
        <w:rPr>
          <w:rFonts w:ascii="Roboto" w:cs="Roboto" w:eastAsia="Roboto" w:hAnsi="Roboto"/>
          <w:sz w:val="20"/>
          <w:szCs w:val="20"/>
          <w:rtl w:val="0"/>
        </w:rPr>
        <w:t xml:space="preserve">jusqu’au [date_cloture_exercice_1].</w:t>
      </w:r>
    </w:p>
    <w:p w:rsidR="00000000" w:rsidDel="00000000" w:rsidP="00000000" w:rsidRDefault="00000000" w:rsidRPr="00000000" w14:paraId="000000DE">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25 - Comptes sociaux</w:t>
      </w:r>
    </w:p>
    <w:p w:rsidR="00000000" w:rsidDel="00000000" w:rsidP="00000000" w:rsidRDefault="00000000" w:rsidRPr="00000000" w14:paraId="000000DF">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clôture de chaque exercice, la gérance dresse l’inventaire des divers éléments de l’actif et du passif. Elle établit également les comptes annuels et le rapport de gestion prévus par la loi. </w:t>
      </w:r>
    </w:p>
    <w:p w:rsidR="00000000" w:rsidDel="00000000" w:rsidP="00000000" w:rsidRDefault="00000000" w:rsidRPr="00000000" w14:paraId="000000E0">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L’assemblée générale annuelle doit se réunir dans les six mois de la date de clôture de l’exercice afin de statuer sur l’approbation des comptes annuels (bilan, compte de résultat et annexe).</w:t>
      </w:r>
    </w:p>
    <w:p w:rsidR="00000000" w:rsidDel="00000000" w:rsidP="00000000" w:rsidRDefault="00000000" w:rsidRPr="00000000" w14:paraId="000000E1">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26 - Affectation et Répartition des résultats</w:t>
      </w:r>
    </w:p>
    <w:p w:rsidR="00000000" w:rsidDel="00000000" w:rsidP="00000000" w:rsidRDefault="00000000" w:rsidRPr="00000000" w14:paraId="000000E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bénéfice de l’exercice diminué des pertes antérieures et, le cas échéant, des sommes portées en réserve et augmenté du report bénéficiaire constitue le bénéfice distribuable de l’exercice. </w:t>
      </w:r>
    </w:p>
    <w:p w:rsidR="00000000" w:rsidDel="00000000" w:rsidP="00000000" w:rsidRDefault="00000000" w:rsidRPr="00000000" w14:paraId="000000E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Le bénéfice distribuable est réparti entre tous les associés.</w:t>
      </w:r>
    </w:p>
    <w:p w:rsidR="00000000" w:rsidDel="00000000" w:rsidP="00000000" w:rsidRDefault="00000000" w:rsidRPr="00000000" w14:paraId="000000E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L’assemblée générale peut décider la distribution des sommes prélevées sur les réserves dont elle a la disposition en indiquant expressément les postes de réserves sur lesquels les prélèvements ont été effectués. Toutefois les dividendes sont prélevés par priorité sur le bénéfice distribuable de l’exercice.</w:t>
      </w:r>
    </w:p>
    <w:p w:rsidR="00000000" w:rsidDel="00000000" w:rsidP="00000000" w:rsidRDefault="00000000" w:rsidRPr="00000000" w14:paraId="000000E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Après approbation des comptes et constatation de l’existence de sommes distribuables, l’assemblée générale détermine la part attribuée aux associés sous forme de dividendes. </w:t>
      </w:r>
    </w:p>
    <w:p w:rsidR="00000000" w:rsidDel="00000000" w:rsidP="00000000" w:rsidRDefault="00000000" w:rsidRPr="00000000" w14:paraId="000000E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Toutefois, l’assemblée générale a la faculté de décider de prélever sur le bénéfice distribuable les sommes qu’elle juge convenable de fixer, soit pour être reportées à nouveau, soit pour être portées à un ou plusieurs comptes de réserves générales et spéciales sur lesquels s’imputent éventuellement les déficits et qui peuvent ultérieurement être distribuées en totalité ou en partie aux associés. </w:t>
      </w:r>
    </w:p>
    <w:p w:rsidR="00000000" w:rsidDel="00000000" w:rsidP="00000000" w:rsidRDefault="00000000" w:rsidRPr="00000000" w14:paraId="000000E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Aucune distribution ne peut être faite lorsque les capitaux propres sont ou deviendraient, à la suite de celle-ci, inférieurs au montant du capital augmenté des réserves que la loi ne permet pas de distribuer.</w:t>
      </w:r>
    </w:p>
    <w:p w:rsidR="00000000" w:rsidDel="00000000" w:rsidP="00000000" w:rsidRDefault="00000000" w:rsidRPr="00000000" w14:paraId="000000EA">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27 – Transformation de la société </w:t>
      </w:r>
    </w:p>
    <w:p w:rsidR="00000000" w:rsidDel="00000000" w:rsidP="00000000" w:rsidRDefault="00000000" w:rsidRPr="00000000" w14:paraId="000000EB">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transformation de la société en une société commerciale ou en une société civile peut être décidée par la collectivité des associés aux conditions de majorités et selon les modalités requises par la loi.</w:t>
      </w:r>
    </w:p>
    <w:p w:rsidR="00000000" w:rsidDel="00000000" w:rsidP="00000000" w:rsidRDefault="00000000" w:rsidRPr="00000000" w14:paraId="000000EC">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b w:val="1"/>
          <w:bCs w:val="1"/>
          <w:sz w:val="20"/>
          <w:szCs w:val="20"/>
          <w:rtl w:val="0"/>
        </w:rPr>
        <w:t xml:space="preserve">TITRE VI - DISSOLUTION - LIQUIDATION</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ED">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28 – Dissolution- liquidation</w:t>
      </w:r>
    </w:p>
    <w:p w:rsidR="00000000" w:rsidDel="00000000" w:rsidP="00000000" w:rsidRDefault="00000000" w:rsidRPr="00000000" w14:paraId="000000E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dissoute par l’arrivée de son terme, sauf prorogation, par la perte de son objet ou par décision judiciaire pour justes motifs. </w:t>
      </w:r>
    </w:p>
    <w:p w:rsidR="00000000" w:rsidDel="00000000" w:rsidP="00000000" w:rsidRDefault="00000000" w:rsidRPr="00000000" w14:paraId="000000E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Un an au moins avant la date d’expiration de la durée de la Société, la gérance doit provoquer une décision des associés, prise à l’unanimité, à l’effet de décider s’il y a lieu de proroger la Société. </w:t>
      </w:r>
    </w:p>
    <w:p w:rsidR="00000000" w:rsidDel="00000000" w:rsidP="00000000" w:rsidRDefault="00000000" w:rsidRPr="00000000" w14:paraId="000000F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La Société peut être dissoute par anticipation par décision collective des associés prise aux conditions à l’unanimité ou pour l’une des causes énoncées dans les présents statuts.</w:t>
      </w:r>
    </w:p>
    <w:p w:rsidR="00000000" w:rsidDel="00000000" w:rsidP="00000000" w:rsidRDefault="00000000" w:rsidRPr="00000000" w14:paraId="000000F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La réunion de toutes les parts en une seule main n’entraîne pas la dissolution de plein droit de la Société. Toutefois, tout intéressé peut demander la dissolution de la Société si la situation n’a pas été régularisée dans le délai d’un an. </w:t>
      </w:r>
    </w:p>
    <w:p w:rsidR="00000000" w:rsidDel="00000000" w:rsidP="00000000" w:rsidRDefault="00000000" w:rsidRPr="00000000" w14:paraId="000000F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Si toutes les parts sont réunies en une seule main, la dissolution de la Société entraîne, lorsque l’associé unique est une personne morale, la transmission universelle du patrimoine à l’associé unique, sans qu’il y ait lieu à liquidation, conformément aux dispositions de l’article 1844-5 du Code civil. </w:t>
      </w:r>
    </w:p>
    <w:p w:rsidR="00000000" w:rsidDel="00000000" w:rsidP="00000000" w:rsidRDefault="00000000" w:rsidRPr="00000000" w14:paraId="000000F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 liquidation dès l’instant de sa dissolution quelle que soit la cause de celle-ci. Sa personnalité morale subsiste pour les besoins de la liquidation jusqu’à la clôture de celle-ci.</w:t>
        <w:br w:type="textWrapping"/>
      </w:r>
    </w:p>
    <w:p w:rsidR="00000000" w:rsidDel="00000000" w:rsidP="00000000" w:rsidRDefault="00000000" w:rsidRPr="00000000" w14:paraId="000000F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dissolution ne produit ses effets à l’égard des tiers qu’à compter de la date à laquelle elle est publiée au Registre du Commerce et des Sociétés. </w:t>
      </w:r>
    </w:p>
    <w:p w:rsidR="00000000" w:rsidDel="00000000" w:rsidP="00000000" w:rsidRDefault="00000000" w:rsidRPr="00000000" w14:paraId="000000F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liquidation est assurée par le ou les gérants en fonction lors de l’intervention de la dissolution, ou par un ou plusieurs liquidateurs nommés par les associés par décision ordinaire, lorsque aucun gérant en exercice n’accepte le mandat de liquidateur ou en cas de décès, démission ou révocation du liquidateur.</w:t>
      </w:r>
    </w:p>
    <w:p w:rsidR="00000000" w:rsidDel="00000000" w:rsidP="00000000" w:rsidRDefault="00000000" w:rsidRPr="00000000" w14:paraId="000000F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Sous réserve de ce qui précède, la liquidation intervient dans les conditions fixées par le code de commerce. Après extinction du passif et remboursement des comptes courants d’associés s’il en existe, le produit net de la liquidation est réparti entre les associés proportionnellement au nombre de parts possédées par chacun d’eux, conformément aux dispositions de l’article 13 des présents statuts.</w:t>
      </w:r>
    </w:p>
    <w:p w:rsidR="00000000" w:rsidDel="00000000" w:rsidP="00000000" w:rsidRDefault="00000000" w:rsidRPr="00000000" w14:paraId="000000F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au contraire des pertes subsistent, elles incombent aux associés conformément aux dispositions de l’article 13 des présents statuts.</w:t>
      </w:r>
    </w:p>
    <w:p w:rsidR="00000000" w:rsidDel="00000000" w:rsidP="00000000" w:rsidRDefault="00000000" w:rsidRPr="00000000" w14:paraId="000000F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spacing w:after="0" w:line="24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TITRE VII - DISPOSITIONS DIVERSES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E">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29 - Contestations</w:t>
      </w:r>
    </w:p>
    <w:p w:rsidR="00000000" w:rsidDel="00000000" w:rsidP="00000000" w:rsidRDefault="00000000" w:rsidRPr="00000000" w14:paraId="000000FF">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pluralité des associés, toutes les contestations qui pourraient surgir pendant la durée de la Société, ou lors de sa liquidation, soit entre les associés la gérance et la Société, soit entre les associés eux-mêmes, soit entre les associés et la Société, relativement aux affaires sociales ou à l’exécution des dispositions statutaires, seront jugées conformément à la loi et soumises à la juridiction des tribunaux compétents. </w:t>
      </w:r>
    </w:p>
    <w:p w:rsidR="00000000" w:rsidDel="00000000" w:rsidP="00000000" w:rsidRDefault="00000000" w:rsidRPr="00000000" w14:paraId="00000100">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30 – Reprise des engagements antérieurs à la signature des statuts et à l’immatriculation de la société – Publicité - Pouvoirs</w:t>
      </w:r>
    </w:p>
    <w:p w:rsidR="00000000" w:rsidDel="00000000" w:rsidP="00000000" w:rsidRDefault="00000000" w:rsidRPr="00000000" w14:paraId="00000101">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jouira de la personnalité morale à compter de son immatriculation au Registre du Commerce et des Sociétés.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état des actes accomplis pour le compte de la société en formation a été annexé aux présents statuts, avec indication pour chacun d’eux de l’engagement qui en résultera pour la société.</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signature des présents statuts emporte reprise de ces engagements par la société dès son immatriculation au registre du commerce et des sociétés.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6">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aux administrateurs, agissant ensemble ou séparément, pour accomplir les formalités prescrites par la Loi.</w:t>
      </w:r>
    </w:p>
    <w:p w:rsidR="00000000" w:rsidDel="00000000" w:rsidP="00000000" w:rsidRDefault="00000000" w:rsidRPr="00000000" w14:paraId="00000107">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8">
      <w:pPr>
        <w:spacing w:after="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le [date_signature]</w:t>
      </w:r>
    </w:p>
    <w:p w:rsidR="00000000" w:rsidDel="00000000" w:rsidP="00000000" w:rsidRDefault="00000000" w:rsidRPr="00000000" w14:paraId="00000109">
      <w:pPr>
        <w:spacing w:after="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[nombre_exemplaires_lettres] exemplaires </w:t>
      </w:r>
    </w:p>
    <w:p w:rsidR="00000000" w:rsidDel="00000000" w:rsidP="00000000" w:rsidRDefault="00000000" w:rsidRPr="00000000" w14:paraId="0000010A">
      <w:pPr>
        <w:spacing w:after="0" w:lineRule="auto"/>
        <w:jc w:val="both"/>
        <w:rPr>
          <w:rFonts w:ascii="Roboto" w:cs="Roboto" w:eastAsia="Roboto" w:hAnsi="Roboto"/>
          <w:sz w:val="20"/>
          <w:szCs w:val="20"/>
        </w:rPr>
      </w:pPr>
      <w:r w:rsidDel="00000000" w:rsidR="00000000" w:rsidRPr="00000000">
        <w:rPr>
          <w:rtl w:val="0"/>
        </w:rPr>
      </w:r>
    </w:p>
    <w:tbl>
      <w:tblPr>
        <w:tblStyle w:val="Table2"/>
        <w:tblW w:w="8922.0" w:type="dxa"/>
        <w:jc w:val="left"/>
        <w:tblInd w:w="1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0"/>
        <w:gridCol w:w="4462"/>
        <w:tblGridChange w:id="0">
          <w:tblGrid>
            <w:gridCol w:w="4460"/>
            <w:gridCol w:w="4462"/>
          </w:tblGrid>
        </w:tblGridChange>
      </w:tblGrid>
      <w:tr>
        <w:trPr>
          <w:cantSplit w:val="0"/>
          <w:trHeight w:val="1384"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2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[civilite_personne_1] [prenom_personne_1] [nom_personne_1]</w:t>
            </w:r>
            <w:r w:rsidDel="00000000" w:rsidR="00000000" w:rsidRPr="00000000">
              <w:rPr>
                <w:rtl w:val="0"/>
              </w:rPr>
            </w:r>
          </w:p>
          <w:p w:rsidR="00000000" w:rsidDel="00000000" w:rsidP="00000000" w:rsidRDefault="00000000" w:rsidRPr="00000000" w14:paraId="0000010D">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w:t>
            </w:r>
          </w:p>
          <w:p w:rsidR="00000000" w:rsidDel="00000000" w:rsidP="00000000" w:rsidRDefault="00000000" w:rsidRPr="00000000" w14:paraId="0000010E">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r>
        <w:trPr>
          <w:cantSplit w:val="0"/>
          <w:trHeight w:val="1262"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1">
            <w:pPr>
              <w:spacing w:after="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[civilite_personne_2] [prenom_personne_2] [nom_personne_2]</w:t>
            </w:r>
            <w:r w:rsidDel="00000000" w:rsidR="00000000" w:rsidRPr="00000000">
              <w:rPr>
                <w:rtl w:val="0"/>
              </w:rPr>
            </w:r>
          </w:p>
          <w:p w:rsidR="00000000" w:rsidDel="00000000" w:rsidP="00000000" w:rsidRDefault="00000000" w:rsidRPr="00000000" w14:paraId="00000112">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w:t>
            </w:r>
          </w:p>
          <w:p w:rsidR="00000000" w:rsidDel="00000000" w:rsidP="00000000" w:rsidRDefault="00000000" w:rsidRPr="00000000" w14:paraId="00000113">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115">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6">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7">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8">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9">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A">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B">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C">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D">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E">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F">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0">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1">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2">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3">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4">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5">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6">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7">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8">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9">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A">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B">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C">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12D">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2E">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12F">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30">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31">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32">
      <w:pPr>
        <w:spacing w:after="0" w:line="240" w:lineRule="auto"/>
        <w:rPr>
          <w:rFonts w:ascii="Roboto" w:cs="Roboto" w:eastAsia="Roboto" w:hAnsi="Roboto"/>
          <w:sz w:val="20"/>
          <w:szCs w:val="20"/>
        </w:rPr>
      </w:pPr>
      <w:bookmarkStart w:colFirst="0" w:colLast="0" w:name="_heading=h.2oaja8xf8v6i" w:id="9"/>
      <w:bookmarkEnd w:id="9"/>
      <w:r w:rsidDel="00000000" w:rsidR="00000000" w:rsidRPr="00000000">
        <w:rPr>
          <w:rFonts w:ascii="Roboto" w:cs="Roboto" w:eastAsia="Roboto" w:hAnsi="Roboto"/>
          <w:sz w:val="20"/>
          <w:szCs w:val="20"/>
          <w:rtl w:val="0"/>
        </w:rPr>
        <w:t xml:space="preserve">-</w:t>
        <w:tab/>
        <w:t xml:space="preserve">Ouverture d’un compte bancaire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auprès de la Banque en vue du dépôt du capital social</w:t>
      </w:r>
    </w:p>
    <w:p w:rsidR="00000000" w:rsidDel="00000000" w:rsidP="00000000" w:rsidRDefault="00000000" w:rsidRPr="00000000" w14:paraId="00000133">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Signature d’une lettre de mission avec le cabinet [denomination_cabinet_mandataire] pour la création de la Société</w:t>
      </w:r>
    </w:p>
    <w:p w:rsidR="00000000" w:rsidDel="00000000" w:rsidP="00000000" w:rsidRDefault="00000000" w:rsidRPr="00000000" w14:paraId="0000013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Paiement de l’acompte des honoraires du cabinet [denomination_cabinet_mandataire] pour la création de la Société</w:t>
      </w:r>
    </w:p>
    <w:p w:rsidR="00000000" w:rsidDel="00000000" w:rsidP="00000000" w:rsidRDefault="00000000" w:rsidRPr="00000000" w14:paraId="00000135">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6">
      <w:pPr>
        <w:spacing w:before="280" w:line="240" w:lineRule="auto"/>
        <w:jc w:val="both"/>
        <w:rPr>
          <w:rFonts w:ascii="Roboto" w:cs="Roboto" w:eastAsia="Roboto" w:hAnsi="Roboto"/>
          <w:sz w:val="20"/>
          <w:szCs w:val="20"/>
        </w:rPr>
      </w:pPr>
      <w:r w:rsidDel="00000000" w:rsidR="00000000" w:rsidRPr="00000000">
        <w:rPr>
          <w:rtl w:val="0"/>
        </w:rPr>
      </w:r>
    </w:p>
    <w:sectPr>
      <w:footerReference r:id="rId7" w:type="default"/>
      <w:pgSz w:h="16838" w:w="11906" w:orient="portrait"/>
      <w:pgMar w:bottom="1417" w:top="1417" w:left="1417" w:right="1417" w:header="708" w:footer="3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9"/>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00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0" w:line="240" w:lineRule="auto"/>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YoQC2n1mPa5y56Rnq6OOn8+EA==">CgMxLjAyDmgueGtldXNkOTU3bmN0Mg5oLmtmbWplcGZrdGRtYjIOaC55NHF3bjRocWZ5NWQyDmguaGg2aDRjMm5reTdsMg5oLnppaWIxdTJ0cDRpeTIOaC44azlpb2NrNWs0aTUyDmguYjB2YTA1YXI4cnE0Mg5oLjVoam91YjUzdGU5ODIOaC5ud2hrZThqcHFndm4yDmguMm9hamE4eGY4djZpOAByITFFcDN5ZFBueE1JNDJQdFA0V0FsbEFJQkotcm5peGlERg==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2026-06-08T10:58:47Z</dcterms:modified>
  <dc:creator/>
  <dc:subject/>
  <dc:description/>
  <cp:keywords/>
  <cp:category/>
  <cp:contentStatus/>
  <dc:identifier/>
  <cp:version/>
</cp:coreProperties>
</file>