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Note d’informations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Constitution de la Société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[denomination_societe]</w:t>
      </w:r>
    </w:p>
    <w:p w:rsidR="00000000" w:rsidDel="00000000" w:rsidP="00000000" w:rsidRDefault="00000000" w:rsidRPr="00000000" w14:paraId="00000005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La [denomination_societe], en cours de constitution, dont le siège est situé [adresse_siege], au capital de [capital_social], prévoit d’acquérir/de recevoir en apport en nature, dès son immatriculation, [nb_parts_cedees]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parts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 la [denomination_societe_cedee], [forme_sociale_societe_cedee] de [profession_reglementee] au capital de [capital_social_societe_cedee] divisé en [nb_parts_total_societe_cedee]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dont le siège social est situé [adresse_siege_societe_cedee], immatriculée au RCS de [ville_rcs_societe_cedee] sous le numéro [numero_rcs_societe_cedee].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Après ladite cession/ledit apport, le capital de la [denomination_societe_cedee] sera décomposé comme suit 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[civilite] [prenom] [nom]: [nb_parts_personne_1]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[denomination_societe]: [nb_parts_cedees]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3540" w:firstLine="708.0000000000001"/>
        <w:jc w:val="both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________________________</w:t>
      </w:r>
    </w:p>
    <w:p w:rsidR="00000000" w:rsidDel="00000000" w:rsidP="00000000" w:rsidRDefault="00000000" w:rsidRPr="00000000" w14:paraId="00000010">
      <w:pPr>
        <w:spacing w:after="0" w:lineRule="auto"/>
        <w:ind w:firstLine="2268"/>
        <w:jc w:val="center"/>
        <w:rPr>
          <w:rFonts w:ascii="Roboto" w:cs="Roboto" w:eastAsia="Roboto" w:hAnsi="Roboto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[prenom] [nom]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firstLine="2268"/>
        <w:jc w:val="center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[fonction_dirigeant] de la [denomination_societe]</w:t>
      </w:r>
    </w:p>
    <w:p w:rsidR="00000000" w:rsidDel="00000000" w:rsidP="00000000" w:rsidRDefault="00000000" w:rsidRPr="00000000" w14:paraId="00000012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x3HA0gFkwIu7sf/OHAqCUsRyNw==">CgMxLjA4AGooChRzdWdnZXN0Ljd3ZHFpdHIzbWwwZBIQQWxiYW5lIExhbGxlbWFuZHIhMVpjd0t0YUliNmF2Z0hOaTU1bVRjSWo0QmJDVHVPVHlN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