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Note d’informations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Constitution de la Société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Roboto" w:cs="Roboto" w:eastAsia="Roboto" w:hAnsi="Roboto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highlight w:val="yellow"/>
          <w:rtl w:val="0"/>
        </w:rPr>
        <w:t xml:space="preserve">[denomination_societe]</w:t>
      </w:r>
    </w:p>
    <w:p w:rsidR="00000000" w:rsidDel="00000000" w:rsidP="00000000" w:rsidRDefault="00000000" w:rsidRPr="00000000" w14:paraId="00000005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La [denomination_societe], en cours de constitution, dont le siège est situé [adresse_siege], au capital de [capital_social], prévoit d’acquérir/de recevoir en apport en nature, dès son immatriculation, [nb_parts_cedees] </w:t>
      </w:r>
      <w:sdt>
        <w:sdtPr>
          <w:id w:val="-1022714741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parts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 la [denomination_societe_cedee], [forme_sociale_societe_cedee] de [profession_reglementee] au capital de [capital_social_societe_cedee] divisé en [nb_parts_total_societe_cedee] </w:t>
      </w:r>
      <w:sdt>
        <w:sdtPr>
          <w:id w:val="-209965812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dont le siège social est situé [adresse_siege_societe_cedee], immatriculée au RCS de [ville_rcs_societe_cedee] sous le numéro [numero_rcs_societe_cedee].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Après ladite cession/ledit apport, le capital de la [denomination_societe_cedee] sera décomposé comme suit 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[civilite] [prenom] [nom]: [nb_parts_personne_1] </w:t>
      </w:r>
      <w:sdt>
        <w:sdtPr>
          <w:id w:val="1255372903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parts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[denomination_societe]: [nb_parts_cedees] </w:t>
      </w:r>
      <w:sdt>
        <w:sdtPr>
          <w:id w:val="-219085486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parts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3540" w:firstLine="708.0000000000001"/>
        <w:jc w:val="both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________________________</w:t>
      </w:r>
    </w:p>
    <w:p w:rsidR="00000000" w:rsidDel="00000000" w:rsidP="00000000" w:rsidRDefault="00000000" w:rsidRPr="00000000" w14:paraId="00000010">
      <w:pPr>
        <w:spacing w:after="0" w:lineRule="auto"/>
        <w:ind w:firstLine="2268"/>
        <w:jc w:val="center"/>
        <w:rPr>
          <w:rFonts w:ascii="Roboto" w:cs="Roboto" w:eastAsia="Roboto" w:hAnsi="Roboto"/>
          <w:b w:val="1"/>
          <w:bCs w:val="1"/>
          <w:i w:val="1"/>
          <w:iCs w:val="1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highlight w:val="yellow"/>
          <w:rtl w:val="0"/>
        </w:rPr>
        <w:t xml:space="preserve">[prenom] [nom]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firstLine="2268"/>
        <w:jc w:val="center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[fonction_dirigeant] de la [denomination_societe]</w:t>
      </w:r>
    </w:p>
    <w:p w:rsidR="00000000" w:rsidDel="00000000" w:rsidP="00000000" w:rsidRDefault="00000000" w:rsidRPr="00000000" w14:paraId="00000012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bane Lallemand" w:id="2" w:date="2026-04-30T14:27:57Z"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actions</w:t>
      </w:r>
    </w:p>
  </w:comment>
  <w:comment w:author="Albane Lallemand" w:id="1" w:date="2026-04-30T14:28:14Z"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actions</w:t>
      </w:r>
    </w:p>
  </w:comment>
  <w:comment w:author="Albane Lallemand" w:id="3" w:date="2026-04-30T14:28:06Z"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actions</w:t>
      </w:r>
    </w:p>
  </w:comment>
  <w:comment w:author="Albane Lallemand" w:id="0" w:date="2026-04-30T14:27:52Z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actions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4" w15:done="0"/>
  <w15:commentEx w15:paraId="00000015" w15:done="0"/>
  <w15:commentEx w15:paraId="00000016" w15:done="0"/>
  <w15:commentEx w15:paraId="0000001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RGVUXvBk2QLCs+MgLHoW/iXnLw==">CgMxLjAaJwoBMBIiCiAIBCocCgtBQUFCNUhrT1M0NBAIGgtBQUFCNUhrT1M0NBonCgExEiIKIAgEKhwKC0FBQUI1SGtPUzVJEAgaC0FBQUI1SGtPUzVJGicKATISIgogCAQqHAoLQUFBQjVIa09TNUEQCBoLQUFBQjVIa09TNUEaJwoBMxIiCiAIBCocCgtBQUFCNUhrT1M1RRAIGgtBQUFCNUhrT1M1RSLpAQoLQUFBQjVIa09TNUESuQEKC0FBQUI1SGtPUzVBEgtBQUFCNUhrT1M1QRoXCgl0ZXh0L2h0bWwSCm91IGFjdGlvbnMiGAoKdGV4dC9wbGFpbhIKb3UgYWN0aW9ucyobIhUxMTUzOTc4MzgzODA2MTgzNzc3ODEoADgAMMOfqPbdMzjDn6j23TNKEwoKdGV4dC9wbGFpbhIFcGFydHNaDHNsMGR1N3NmN3FxOHICIAB4AJoBBggAEAAYAKoBDBIKb3UgYWN0aW9ucxjDn6j23TMgw5+o9t0zQhBraXguaHg5Z3d4a3JtbnVjIukBCgtBQUFCNUhrT1M1SRK5AQoLQUFBQjVIa09TNUkSC0FBQUI1SGtPUzVJGhcKCXRleHQvaHRtbBIKb3UgYWN0aW9ucyIYCgp0ZXh0L3BsYWluEgpvdSBhY3Rpb25zKhsiFTExNTM5NzgzODM4MDYxODM3Nzc4MSgAOAAw0aCp9t0zONGgqfbdM0oTCgp0ZXh0L3BsYWluEgVwYXJ0c1oMbWZ0ZXgxczZxeGFncgIgAHgAmgEGCAAQABgAqgEMEgpvdSBhY3Rpb25zGNGgqfbdMyDRoKn23TNCEGtpeC52bjNucmtwc2ZpMzki6QEKC0FBQUI1SGtPUzVFErkBCgtBQUFCNUhrT1M1RRILQUFBQjVIa09TNUUaFwoJdGV4dC9odG1sEgpvdSBhY3Rpb25zIhgKCnRleHQvcGxhaW4SCm91IGFjdGlvbnMqGyIVMTE1Mzk3ODM4MzgwNjE4Mzc3NzgxKAA4ADDX4qj23TM41+Ko9t0zShMKCnRleHQvcGxhaW4SBXBhcnRzWgx5cnM0ZG9lOTQzbWxyAiAAeACaAQYIABAAGACqAQwSCm91IGFjdGlvbnMY1+Ko9t0zINfiqPbdM0IQa2l4LndjNXpyM2szMHA0dyLpAQoLQUFBQjVIa09TNDQSuQEKC0FBQUI1SGtPUzQ0EgtBQUFCNUhrT1M0NBoXCgl0ZXh0L2h0bWwSCm91IGFjdGlvbnMiGAoKdGV4dC9wbGFpbhIKb3UgYWN0aW9ucyobIhUxMTUzOTc4MzgzODA2MTgzNzc3ODEoADgAMKH7p/bdMzih+6f23TNKEwoKdGV4dC9wbGFpbhIFcGFydHNaDGwxNGIxeW1vcGFsaHICIAB4AJoBBggAEAAYAKoBDBIKb3UgYWN0aW9ucxih+6f23TMgofun9t0zQhBraXguaDNnanh4YnQ0a3RzOAByITFPc0RGazZXRzFhbDU4amhtQXVGdHZJd1RWeDBMMmlz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