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1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1.0.0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&lt;SVSA&gt; - &lt;Visão&gt;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[1.0.0]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documentação foi preenchida pela primeira vez.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Gabriella Pereira Morais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SVSA é um projeto que visa unificar o sistema de assistência social.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Desenvolver um ambiente digital para a Gestora de Recursos Humanos gerenciar servidores em estágio probatório, considerando o aumento de novos setores. O sistema permitirá o registro contínuo de ações e eventos ao longo dos três anos de avaliação. Servidores, chefias imediatas e a gestão terão acesso para registrar e acompanhar ocorrências do dia a dia. A solução funcionará como um "livro de ata digital", facilitando o monitoramento e a documentação do progresso dos servidores durante o estágio probatório.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SVSA: Sistema de Vigilância SocioAssistencial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SUAS: Sistema Único de Assistência Social;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CRAS: Centro de Referência de Assistência Social;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CREAS: Centro de Referência Especializado de Assistência Social.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Servidor: Um técnico em estágio probatório (Assistente social, advogado, estagiário, psicólogo)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Gestor Imediato: É o coordenador de uma unidade específica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Gestão: Gestão de todas as unidades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7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SVSA: UMA EXPERIÊNCIA EM VIGILÂNCIA SOCIOASSISTENCIAL NO MUNICÍPIO DE SALTO, SÃO PAULO</w:t>
      </w:r>
    </w:p>
    <w:p w:rsidR="00000000" w:rsidDel="00000000" w:rsidP="00000000" w:rsidRDefault="00000000" w:rsidRPr="00000000" w14:paraId="00000056">
      <w:pPr>
        <w:rPr/>
        <w:sectPr>
          <w:headerReference r:id="rId12" w:type="first"/>
          <w:footerReference r:id="rId13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O acompanhamento do estágio probatório dos técnicos é feito por meio de uma ATA física, o que gera desordem no processo de acompanhamento dos mesmos.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1.Técnico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2.Coordenador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3.Gestor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Acompanhamento organizado por meio de um sistema.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Acompanhar os técnicos em estágio probatório por meio de um sistema de ocorrências.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  <w:sectPr>
          <w:headerReference r:id="rId14" w:type="first"/>
          <w:footerReference r:id="rId15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175"/>
        <w:gridCol w:w="4935"/>
        <w:tblGridChange w:id="0">
          <w:tblGrid>
            <w:gridCol w:w="2670"/>
            <w:gridCol w:w="217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Maria Creide da Silva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Administradora / Técnico probatório  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 ou se defende de uma ocorrência.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  <w:tab w:val="left" w:leader="none" w:pos="252"/>
              </w:tabs>
              <w:rPr/>
            </w:pPr>
            <w:r w:rsidDel="00000000" w:rsidR="00000000" w:rsidRPr="00000000">
              <w:rPr>
                <w:rtl w:val="0"/>
              </w:rPr>
              <w:t xml:space="preserve">José João da Silva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Chefia imediato do CRAS Nações / Coordenador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 ou registra uma ocorrência e a encaminha para a Gestão. Se a ocorrência for registrada pelo servidor, o coordenador faz o encaminhamento. Caso o coordenador registre a ocorrência, ele mesmo a envia diretamente para a Gestão.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Camila Couto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Gestora de Recursos Humanos / Gestora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 acesso irrestrito a todas as ocorrências realizadas em todas as unidades, além de  iniciar as devidas ações, como formalizar uma acusação e, se necessário, encaminhar o caso a uma instância superior fora do sistema.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servidor é responsável por fazer seus próprios registros no sistema.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Coordenadores devem registrar interações e conversas relacionadas às ocorrências registradas pelos servidores.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gestão tem acesso irrestrito a todas as informações e é responsável por conduzir o processo.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Chefias de unidade têm acesso limitado, podendo visualizar apenas as informações relacionadas à sua própria unidade.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Servidores têm acesso exclusivo ao seu próprio ambiente, podendo visualizar apenas as situações que registraram. O servidor pode acompanhar todos os detalhes de uma situação que o envolva diretamente, garantindo transparência.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Todas as situações e registros devem ser organizados como em um "livro de ata", permitindo que todas as partes façam registros formais e respondam adequadamente.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preciso gerar um documento para impressão dessas ocorrências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É preciso ter um local para assinatura digital nesse documento.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Tempo de desenvolvimento curto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Manual do Usuário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Um documento para impressão com a ocorrência 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B0">
          <w:pPr>
            <w:rPr/>
          </w:pPr>
          <w:r w:rsidDel="00000000" w:rsidR="00000000" w:rsidRPr="00000000">
            <w:rPr>
              <w:rtl w:val="0"/>
            </w:rPr>
            <w:t xml:space="preserve">&lt;SVSA&gt; - &lt;Visão&gt;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2">
          <w:pPr>
            <w:rPr/>
          </w:pPr>
          <w:r w:rsidDel="00000000" w:rsidR="00000000" w:rsidRPr="00000000">
            <w:rPr>
              <w:rtl w:val="0"/>
            </w:rPr>
            <w:t xml:space="preserve">Versão &lt;1.0.0&gt;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9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&lt;SVSA&gt;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A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B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