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C556B" w14:textId="77777777" w:rsidR="00746089" w:rsidRPr="00746089" w:rsidRDefault="00746089" w:rsidP="00746089">
      <w:pPr>
        <w:widowControl w:val="0"/>
        <w:autoSpaceDE w:val="0"/>
        <w:autoSpaceDN w:val="0"/>
        <w:spacing w:before="8" w:line="240" w:lineRule="auto"/>
        <w:rPr>
          <w:rFonts w:eastAsia="Times New Roman" w:cs="Times New Roman"/>
          <w:i/>
          <w:kern w:val="0"/>
          <w:sz w:val="24"/>
          <w14:ligatures w14:val="none"/>
        </w:rPr>
      </w:pPr>
    </w:p>
    <w:p w14:paraId="2625F145" w14:textId="77777777" w:rsidR="00746089" w:rsidRPr="000005A2" w:rsidRDefault="00746089" w:rsidP="00746089">
      <w:pPr>
        <w:widowControl w:val="0"/>
        <w:autoSpaceDE w:val="0"/>
        <w:autoSpaceDN w:val="0"/>
        <w:spacing w:line="240" w:lineRule="auto"/>
        <w:ind w:left="595" w:right="908"/>
        <w:jc w:val="center"/>
        <w:rPr>
          <w:rFonts w:eastAsia="Times New Roman" w:cs="Times New Roman"/>
          <w:b/>
          <w:spacing w:val="-2"/>
          <w:kern w:val="0"/>
          <w:sz w:val="24"/>
          <w14:ligatures w14:val="none"/>
        </w:rPr>
      </w:pPr>
      <w:r w:rsidRPr="00746089">
        <w:rPr>
          <w:rFonts w:eastAsia="Times New Roman" w:cs="Times New Roman" w:ascii="Times New Roman" w:hAnsi="Times New Roman"/>
          <w:b w:val="0"/>
          <w:kern w:val="0"/>
          <w:sz w:val="28"/>
          <w14:ligatures w14:val="none"/>
        </w:rPr>
        <w:t>МИНИСТЕРСТВО</w:t>
      </w:r>
      <w:r w:rsidRPr="00746089">
        <w:rPr>
          <w:rFonts w:eastAsia="Times New Roman" w:cs="Times New Roman" w:ascii="Times New Roman" w:hAnsi="Times New Roman"/>
          <w:b w:val="0"/>
          <w:spacing w:val="-12"/>
          <w:kern w:val="0"/>
          <w:sz w:val="28"/>
          <w14:ligatures w14:val="none"/>
        </w:rPr>
        <w:t xml:space="preserve"> </w:t>
      </w:r>
      <w:r w:rsidRPr="00746089">
        <w:rPr>
          <w:rFonts w:eastAsia="Times New Roman" w:cs="Times New Roman" w:ascii="Times New Roman" w:hAnsi="Times New Roman"/>
          <w:b w:val="0"/>
          <w:kern w:val="0"/>
          <w:sz w:val="28"/>
          <w14:ligatures w14:val="none"/>
        </w:rPr>
        <w:t>СЕЛЬСКОГО</w:t>
      </w:r>
      <w:r w:rsidRPr="00746089">
        <w:rPr>
          <w:rFonts w:eastAsia="Times New Roman" w:cs="Times New Roman" w:ascii="Times New Roman" w:hAnsi="Times New Roman"/>
          <w:b w:val="0"/>
          <w:spacing w:val="-11"/>
          <w:kern w:val="0"/>
          <w:sz w:val="28"/>
          <w14:ligatures w14:val="none"/>
        </w:rPr>
        <w:t xml:space="preserve"> </w:t>
      </w:r>
      <w:r w:rsidRPr="00746089">
        <w:rPr>
          <w:rFonts w:eastAsia="Times New Roman" w:cs="Times New Roman" w:ascii="Times New Roman" w:hAnsi="Times New Roman"/>
          <w:b w:val="0"/>
          <w:kern w:val="0"/>
          <w:sz w:val="28"/>
          <w14:ligatures w14:val="none"/>
        </w:rPr>
        <w:t>ХОЗЯЙСТВА</w:t>
      </w:r>
      <w:r w:rsidRPr="00746089">
        <w:rPr>
          <w:rFonts w:eastAsia="Times New Roman" w:cs="Times New Roman" w:ascii="Times New Roman" w:hAnsi="Times New Roman"/>
          <w:b w:val="0"/>
          <w:spacing w:val="-11"/>
          <w:kern w:val="0"/>
          <w:sz w:val="28"/>
          <w14:ligatures w14:val="none"/>
        </w:rPr>
        <w:t xml:space="preserve"> </w:t>
      </w:r>
      <w:r w:rsidRPr="00746089">
        <w:rPr>
          <w:rFonts w:eastAsia="Times New Roman" w:cs="Times New Roman" w:ascii="Times New Roman" w:hAnsi="Times New Roman"/>
          <w:b w:val="0"/>
          <w:kern w:val="0"/>
          <w:sz w:val="28"/>
          <w14:ligatures w14:val="none"/>
        </w:rPr>
        <w:t xml:space="preserve">РОССИЙСКОЙ </w:t>
      </w:r>
      <w:r w:rsidRPr="00746089">
        <w:rPr>
          <w:rFonts w:eastAsia="Times New Roman" w:cs="Times New Roman" w:ascii="Times New Roman" w:hAnsi="Times New Roman"/>
          <w:b w:val="0"/>
          <w:spacing w:val="-2"/>
          <w:kern w:val="0"/>
          <w:sz w:val="28"/>
          <w14:ligatures w14:val="none"/>
        </w:rPr>
        <w:t>ФЕДЕРАЦИИ</w:t>
      </w:r>
    </w:p>
    <w:p w14:paraId="28E367A9" w14:textId="77777777" w:rsidR="00746089" w:rsidRPr="000005A2" w:rsidRDefault="00746089" w:rsidP="00746089">
      <w:pPr>
        <w:widowControl w:val="0"/>
        <w:autoSpaceDE w:val="0"/>
        <w:autoSpaceDN w:val="0"/>
        <w:spacing w:line="240" w:lineRule="auto"/>
        <w:ind w:left="595" w:right="908"/>
        <w:jc w:val="center"/>
        <w:rPr>
          <w:rFonts w:eastAsia="Times New Roman" w:cs="Times New Roman"/>
          <w:b/>
          <w:kern w:val="0"/>
          <w:sz w:val="24"/>
          <w14:ligatures w14:val="none"/>
        </w:rPr>
      </w:pPr>
    </w:p>
    <w:p w14:paraId="18A5A03D" w14:textId="77777777" w:rsidR="00746089" w:rsidRPr="00746089" w:rsidRDefault="00746089" w:rsidP="00746089">
      <w:pPr>
        <w:widowControl w:val="0"/>
        <w:autoSpaceDE w:val="0"/>
        <w:autoSpaceDN w:val="0"/>
        <w:spacing w:before="202" w:line="240" w:lineRule="auto"/>
        <w:ind w:left="454" w:right="808"/>
        <w:jc w:val="center"/>
        <w:rPr>
          <w:rFonts w:eastAsia="Times New Roman" w:cs="Times New Roman"/>
          <w:kern w:val="0"/>
          <w:sz w:val="24"/>
          <w14:ligatures w14:val="none"/>
        </w:rPr>
      </w:pPr>
      <w:r w:rsidRPr="00746089">
        <w:rPr>
          <w:rFonts w:eastAsia="Times New Roman" w:cs="Times New Roman" w:ascii="Times New Roman" w:hAnsi="Times New Roman"/>
          <w:b w:val="0"/>
          <w:kern w:val="0"/>
          <w:sz w:val="28"/>
          <w14:ligatures w14:val="none"/>
        </w:rPr>
        <w:t>Федеральное</w:t>
      </w:r>
      <w:r w:rsidRPr="00746089">
        <w:rPr>
          <w:rFonts w:eastAsia="Times New Roman" w:cs="Times New Roman" w:ascii="Times New Roman" w:hAnsi="Times New Roman"/>
          <w:b w:val="0"/>
          <w:spacing w:val="-12"/>
          <w:kern w:val="0"/>
          <w:sz w:val="28"/>
          <w14:ligatures w14:val="none"/>
        </w:rPr>
        <w:t xml:space="preserve"> </w:t>
      </w:r>
      <w:r w:rsidRPr="00746089">
        <w:rPr>
          <w:rFonts w:eastAsia="Times New Roman" w:cs="Times New Roman" w:ascii="Times New Roman" w:hAnsi="Times New Roman"/>
          <w:b w:val="0"/>
          <w:kern w:val="0"/>
          <w:sz w:val="28"/>
          <w14:ligatures w14:val="none"/>
        </w:rPr>
        <w:t>государственное</w:t>
      </w:r>
      <w:r w:rsidRPr="00746089">
        <w:rPr>
          <w:rFonts w:eastAsia="Times New Roman" w:cs="Times New Roman" w:ascii="Times New Roman" w:hAnsi="Times New Roman"/>
          <w:b w:val="0"/>
          <w:spacing w:val="-12"/>
          <w:kern w:val="0"/>
          <w:sz w:val="28"/>
          <w14:ligatures w14:val="none"/>
        </w:rPr>
        <w:t xml:space="preserve"> </w:t>
      </w:r>
      <w:r w:rsidRPr="00746089">
        <w:rPr>
          <w:rFonts w:eastAsia="Times New Roman" w:cs="Times New Roman" w:ascii="Times New Roman" w:hAnsi="Times New Roman"/>
          <w:b w:val="0"/>
          <w:kern w:val="0"/>
          <w:sz w:val="28"/>
          <w14:ligatures w14:val="none"/>
        </w:rPr>
        <w:t>бюджетное</w:t>
      </w:r>
      <w:r w:rsidRPr="00746089">
        <w:rPr>
          <w:rFonts w:eastAsia="Times New Roman" w:cs="Times New Roman" w:ascii="Times New Roman" w:hAnsi="Times New Roman"/>
          <w:b w:val="0"/>
          <w:spacing w:val="-12"/>
          <w:kern w:val="0"/>
          <w:sz w:val="28"/>
          <w14:ligatures w14:val="none"/>
        </w:rPr>
        <w:t xml:space="preserve"> </w:t>
      </w:r>
      <w:r w:rsidRPr="00746089">
        <w:rPr>
          <w:rFonts w:eastAsia="Times New Roman" w:cs="Times New Roman" w:ascii="Times New Roman" w:hAnsi="Times New Roman"/>
          <w:b w:val="0"/>
          <w:kern w:val="0"/>
          <w:sz w:val="28"/>
          <w14:ligatures w14:val="none"/>
        </w:rPr>
        <w:t>образовательное учреждение</w:t>
      </w:r>
      <w:r w:rsidRPr="00746089">
        <w:rPr>
          <w:rFonts w:eastAsia="Times New Roman" w:cs="Times New Roman" w:ascii="Times New Roman" w:hAnsi="Times New Roman"/>
          <w:b w:val="0"/>
          <w:spacing w:val="80"/>
          <w:kern w:val="0"/>
          <w:sz w:val="28"/>
          <w14:ligatures w14:val="none"/>
        </w:rPr>
        <w:t xml:space="preserve"> </w:t>
      </w:r>
      <w:r w:rsidRPr="00746089">
        <w:rPr>
          <w:rFonts w:eastAsia="Times New Roman" w:cs="Times New Roman" w:ascii="Times New Roman" w:hAnsi="Times New Roman"/>
          <w:b w:val="0"/>
          <w:kern w:val="0"/>
          <w:sz w:val="28"/>
          <w14:ligatures w14:val="none"/>
        </w:rPr>
        <w:t>высшего образования</w:t>
      </w:r>
    </w:p>
    <w:p w14:paraId="2500F22B" w14:textId="77777777" w:rsidR="00746089" w:rsidRPr="00746089" w:rsidRDefault="00746089" w:rsidP="00746089">
      <w:pPr>
        <w:widowControl w:val="0"/>
        <w:autoSpaceDE w:val="0"/>
        <w:autoSpaceDN w:val="0"/>
        <w:spacing w:line="240" w:lineRule="auto"/>
        <w:ind w:left="534" w:right="893"/>
        <w:jc w:val="center"/>
        <w:rPr>
          <w:rFonts w:eastAsia="Times New Roman" w:cs="Times New Roman"/>
          <w:kern w:val="0"/>
          <w:sz w:val="24"/>
          <w14:ligatures w14:val="none"/>
        </w:rPr>
      </w:pPr>
      <w:r w:rsidRPr="00746089">
        <w:rPr>
          <w:rFonts w:eastAsia="Times New Roman" w:cs="Times New Roman" w:ascii="Times New Roman" w:hAnsi="Times New Roman"/>
          <w:b w:val="0"/>
          <w:kern w:val="0"/>
          <w:sz w:val="28"/>
          <w14:ligatures w14:val="none"/>
        </w:rPr>
        <w:t>«КУБАНСКИЙ</w:t>
      </w:r>
      <w:r w:rsidRPr="00746089">
        <w:rPr>
          <w:rFonts w:eastAsia="Times New Roman" w:cs="Times New Roman" w:ascii="Times New Roman" w:hAnsi="Times New Roman"/>
          <w:b w:val="0"/>
          <w:spacing w:val="-13"/>
          <w:kern w:val="0"/>
          <w:sz w:val="28"/>
          <w14:ligatures w14:val="none"/>
        </w:rPr>
        <w:t xml:space="preserve"> </w:t>
      </w:r>
      <w:r w:rsidRPr="00746089">
        <w:rPr>
          <w:rFonts w:eastAsia="Times New Roman" w:cs="Times New Roman" w:ascii="Times New Roman" w:hAnsi="Times New Roman"/>
          <w:b w:val="0"/>
          <w:kern w:val="0"/>
          <w:sz w:val="28"/>
          <w14:ligatures w14:val="none"/>
        </w:rPr>
        <w:t>ГОСУДАРСТВЕННЫЙ</w:t>
      </w:r>
      <w:r w:rsidRPr="00746089">
        <w:rPr>
          <w:rFonts w:eastAsia="Times New Roman" w:cs="Times New Roman" w:ascii="Times New Roman" w:hAnsi="Times New Roman"/>
          <w:b w:val="0"/>
          <w:spacing w:val="-12"/>
          <w:kern w:val="0"/>
          <w:sz w:val="28"/>
          <w14:ligatures w14:val="none"/>
        </w:rPr>
        <w:t xml:space="preserve"> </w:t>
      </w:r>
      <w:r w:rsidRPr="00746089">
        <w:rPr>
          <w:rFonts w:eastAsia="Times New Roman" w:cs="Times New Roman" w:ascii="Times New Roman" w:hAnsi="Times New Roman"/>
          <w:b w:val="0"/>
          <w:kern w:val="0"/>
          <w:sz w:val="28"/>
          <w14:ligatures w14:val="none"/>
        </w:rPr>
        <w:t>АГРАРНЫЙ УНИВЕРСИТЕТ</w:t>
      </w:r>
      <w:r w:rsidRPr="00746089">
        <w:rPr>
          <w:rFonts w:eastAsia="Times New Roman" w:cs="Times New Roman" w:ascii="Times New Roman" w:hAnsi="Times New Roman"/>
          <w:b w:val="0"/>
          <w:spacing w:val="40"/>
          <w:kern w:val="0"/>
          <w:sz w:val="28"/>
          <w14:ligatures w14:val="none"/>
        </w:rPr>
        <w:t xml:space="preserve"> </w:t>
      </w:r>
      <w:r w:rsidRPr="00746089">
        <w:rPr>
          <w:rFonts w:eastAsia="Times New Roman" w:cs="Times New Roman" w:ascii="Times New Roman" w:hAnsi="Times New Roman"/>
          <w:b w:val="0"/>
          <w:kern w:val="0"/>
          <w:sz w:val="28"/>
          <w14:ligatures w14:val="none"/>
        </w:rPr>
        <w:t>ИМЕНИ</w:t>
      </w:r>
      <w:r w:rsidRPr="00746089">
        <w:rPr>
          <w:rFonts w:eastAsia="Times New Roman" w:cs="Times New Roman" w:ascii="Times New Roman" w:hAnsi="Times New Roman"/>
          <w:b w:val="0"/>
          <w:spacing w:val="40"/>
          <w:kern w:val="0"/>
          <w:sz w:val="28"/>
          <w14:ligatures w14:val="none"/>
        </w:rPr>
        <w:t xml:space="preserve"> </w:t>
      </w:r>
      <w:r w:rsidRPr="00746089">
        <w:rPr>
          <w:rFonts w:eastAsia="Times New Roman" w:cs="Times New Roman" w:ascii="Times New Roman" w:hAnsi="Times New Roman"/>
          <w:b w:val="0"/>
          <w:kern w:val="0"/>
          <w:sz w:val="28"/>
          <w14:ligatures w14:val="none"/>
        </w:rPr>
        <w:t>И. Т. ТРУБИЛИНА»</w:t>
      </w:r>
    </w:p>
    <w:p w14:paraId="30572354" w14:textId="77777777" w:rsidR="00746089" w:rsidRPr="000005A2" w:rsidRDefault="00746089" w:rsidP="00746089">
      <w:pPr>
        <w:widowControl w:val="0"/>
        <w:autoSpaceDE w:val="0"/>
        <w:autoSpaceDN w:val="0"/>
        <w:spacing w:before="45" w:line="240" w:lineRule="auto"/>
        <w:rPr>
          <w:rFonts w:eastAsia="Times New Roman" w:cs="Times New Roman"/>
          <w:kern w:val="0"/>
          <w:sz w:val="24"/>
          <w14:ligatures w14:val="none"/>
        </w:rPr>
      </w:pPr>
    </w:p>
    <w:p w14:paraId="434D355B" w14:textId="77777777" w:rsidR="00746089" w:rsidRPr="000005A2" w:rsidRDefault="00746089" w:rsidP="00746089">
      <w:pPr>
        <w:widowControl w:val="0"/>
        <w:autoSpaceDE w:val="0"/>
        <w:autoSpaceDN w:val="0"/>
        <w:spacing w:before="45" w:line="240" w:lineRule="auto"/>
        <w:rPr>
          <w:rFonts w:eastAsia="Times New Roman" w:cs="Times New Roman"/>
          <w:kern w:val="0"/>
          <w:sz w:val="24"/>
          <w14:ligatures w14:val="none"/>
        </w:rPr>
      </w:pPr>
    </w:p>
    <w:p w14:paraId="19F320D7" w14:textId="77777777" w:rsidR="00746089" w:rsidRPr="00746089" w:rsidRDefault="00746089" w:rsidP="00746089">
      <w:pPr>
        <w:widowControl w:val="0"/>
        <w:autoSpaceDE w:val="0"/>
        <w:autoSpaceDN w:val="0"/>
        <w:spacing w:line="480" w:lineRule="auto"/>
        <w:ind w:left="1517" w:right="1874" w:hanging="4"/>
        <w:jc w:val="center"/>
        <w:rPr>
          <w:rFonts w:eastAsia="Times New Roman" w:cs="Times New Roman"/>
          <w:kern w:val="0"/>
          <w:sz w:val="24"/>
          <w14:ligatures w14:val="none"/>
        </w:rPr>
      </w:pPr>
      <w:r w:rsidRPr="00746089">
        <w:rPr>
          <w:rFonts w:eastAsia="Times New Roman" w:cs="Times New Roman" w:ascii="Times New Roman" w:hAnsi="Times New Roman"/>
          <w:b w:val="0"/>
          <w:kern w:val="0"/>
          <w:sz w:val="28"/>
          <w14:ligatures w14:val="none"/>
        </w:rPr>
        <w:t>Учетно-финансовый факультет Кафедра</w:t>
      </w:r>
      <w:r w:rsidRPr="00746089">
        <w:rPr>
          <w:rFonts w:eastAsia="Times New Roman" w:cs="Times New Roman" w:ascii="Times New Roman" w:hAnsi="Times New Roman"/>
          <w:b w:val="0"/>
          <w:spacing w:val="-15"/>
          <w:kern w:val="0"/>
          <w:sz w:val="28"/>
          <w14:ligatures w14:val="none"/>
        </w:rPr>
        <w:t xml:space="preserve"> </w:t>
      </w:r>
      <w:r w:rsidRPr="00746089">
        <w:rPr>
          <w:rFonts w:eastAsia="Times New Roman" w:cs="Times New Roman" w:ascii="Times New Roman" w:hAnsi="Times New Roman"/>
          <w:b w:val="0"/>
          <w:kern w:val="0"/>
          <w:sz w:val="28"/>
          <w14:ligatures w14:val="none"/>
        </w:rPr>
        <w:t>экономического</w:t>
      </w:r>
      <w:r w:rsidRPr="00746089">
        <w:rPr>
          <w:rFonts w:eastAsia="Times New Roman" w:cs="Times New Roman" w:ascii="Times New Roman" w:hAnsi="Times New Roman"/>
          <w:b w:val="0"/>
          <w:spacing w:val="-15"/>
          <w:kern w:val="0"/>
          <w:sz w:val="28"/>
          <w14:ligatures w14:val="none"/>
        </w:rPr>
        <w:t xml:space="preserve"> </w:t>
      </w:r>
      <w:r w:rsidRPr="00746089">
        <w:rPr>
          <w:rFonts w:eastAsia="Times New Roman" w:cs="Times New Roman" w:ascii="Times New Roman" w:hAnsi="Times New Roman"/>
          <w:b w:val="0"/>
          <w:kern w:val="0"/>
          <w:sz w:val="28"/>
          <w14:ligatures w14:val="none"/>
        </w:rPr>
        <w:t>анализа</w:t>
      </w:r>
    </w:p>
    <w:p w14:paraId="1F3F8AFC" w14:textId="77777777" w:rsidR="00746089" w:rsidRPr="00746089" w:rsidRDefault="00746089" w:rsidP="00746089">
      <w:pPr>
        <w:widowControl w:val="0"/>
        <w:autoSpaceDE w:val="0"/>
        <w:autoSpaceDN w:val="0"/>
        <w:spacing w:line="240" w:lineRule="auto"/>
        <w:rPr>
          <w:rFonts w:eastAsia="Times New Roman" w:cs="Times New Roman"/>
          <w:kern w:val="0"/>
          <w:sz w:val="24"/>
          <w14:ligatures w14:val="none"/>
        </w:rPr>
      </w:pPr>
    </w:p>
    <w:p w14:paraId="63C3A5D5" w14:textId="77777777" w:rsidR="00746089" w:rsidRPr="000005A2" w:rsidRDefault="00746089" w:rsidP="00746089">
      <w:pPr>
        <w:widowControl w:val="0"/>
        <w:autoSpaceDE w:val="0"/>
        <w:autoSpaceDN w:val="0"/>
        <w:spacing w:line="240" w:lineRule="auto"/>
        <w:rPr>
          <w:rFonts w:eastAsia="Times New Roman" w:cs="Times New Roman"/>
          <w:kern w:val="0"/>
          <w:sz w:val="24"/>
          <w14:ligatures w14:val="none"/>
        </w:rPr>
      </w:pPr>
    </w:p>
    <w:p w14:paraId="0869AF63" w14:textId="77777777" w:rsidR="00746089" w:rsidRPr="000005A2" w:rsidRDefault="00746089" w:rsidP="00746089">
      <w:pPr>
        <w:widowControl w:val="0"/>
        <w:autoSpaceDE w:val="0"/>
        <w:autoSpaceDN w:val="0"/>
        <w:spacing w:line="240" w:lineRule="auto"/>
        <w:rPr>
          <w:rFonts w:eastAsia="Times New Roman" w:cs="Times New Roman"/>
          <w:kern w:val="0"/>
          <w:sz w:val="24"/>
          <w14:ligatures w14:val="none"/>
        </w:rPr>
      </w:pPr>
    </w:p>
    <w:p w14:paraId="3EAD1530" w14:textId="77777777" w:rsidR="00746089" w:rsidRPr="000005A2" w:rsidRDefault="00746089" w:rsidP="00746089">
      <w:pPr>
        <w:widowControl w:val="0"/>
        <w:autoSpaceDE w:val="0"/>
        <w:autoSpaceDN w:val="0"/>
        <w:spacing w:line="240" w:lineRule="auto"/>
        <w:rPr>
          <w:rFonts w:eastAsia="Times New Roman" w:cs="Times New Roman"/>
          <w:kern w:val="0"/>
          <w:sz w:val="24"/>
          <w14:ligatures w14:val="none"/>
        </w:rPr>
      </w:pPr>
    </w:p>
    <w:p w14:paraId="112C16B7" w14:textId="77777777" w:rsidR="00746089" w:rsidRPr="000005A2" w:rsidRDefault="00746089" w:rsidP="00746089">
      <w:pPr>
        <w:widowControl w:val="0"/>
        <w:autoSpaceDE w:val="0"/>
        <w:autoSpaceDN w:val="0"/>
        <w:spacing w:line="240" w:lineRule="auto"/>
        <w:rPr>
          <w:rFonts w:eastAsia="Times New Roman" w:cs="Times New Roman"/>
          <w:kern w:val="0"/>
          <w:sz w:val="24"/>
          <w14:ligatures w14:val="none"/>
        </w:rPr>
      </w:pPr>
    </w:p>
    <w:p w14:paraId="0E8E6018" w14:textId="77777777" w:rsidR="00746089" w:rsidRPr="000005A2" w:rsidRDefault="00746089" w:rsidP="00746089">
      <w:pPr>
        <w:widowControl w:val="0"/>
        <w:autoSpaceDE w:val="0"/>
        <w:autoSpaceDN w:val="0"/>
        <w:spacing w:line="240" w:lineRule="auto"/>
        <w:rPr>
          <w:rFonts w:eastAsia="Times New Roman" w:cs="Times New Roman"/>
          <w:kern w:val="0"/>
          <w:sz w:val="24"/>
          <w14:ligatures w14:val="none"/>
        </w:rPr>
      </w:pPr>
    </w:p>
    <w:p w14:paraId="63BDD6BC" w14:textId="77777777" w:rsidR="00746089" w:rsidRPr="00746089" w:rsidRDefault="00746089" w:rsidP="00746089">
      <w:pPr>
        <w:widowControl w:val="0"/>
        <w:autoSpaceDE w:val="0"/>
        <w:autoSpaceDN w:val="0"/>
        <w:spacing w:before="5" w:line="240" w:lineRule="auto"/>
        <w:rPr>
          <w:rFonts w:eastAsia="Times New Roman" w:cs="Times New Roman"/>
          <w:kern w:val="0"/>
          <w:sz w:val="24"/>
          <w14:ligatures w14:val="none"/>
        </w:rPr>
      </w:pPr>
    </w:p>
    <w:p w14:paraId="04E3DBE4" w14:textId="77777777" w:rsidR="00746089" w:rsidRPr="00746089" w:rsidRDefault="00746089" w:rsidP="00746089">
      <w:pPr>
        <w:widowControl w:val="0"/>
        <w:autoSpaceDE w:val="0"/>
        <w:autoSpaceDN w:val="0"/>
        <w:spacing w:line="240" w:lineRule="auto"/>
        <w:ind w:right="398"/>
        <w:jc w:val="center"/>
        <w:outlineLvl w:val="1"/>
        <w:rPr>
          <w:rFonts w:eastAsia="Times New Roman" w:cs="Times New Roman"/>
          <w:b/>
          <w:bCs/>
          <w:kern w:val="0"/>
          <w:sz w:val="24"/>
          <w14:ligatures w14:val="none"/>
        </w:rPr>
      </w:pPr>
      <w:r w:rsidRPr="00746089">
        <w:rPr>
          <w:rFonts w:eastAsia="Times New Roman" w:cs="Times New Roman" w:ascii="Times New Roman" w:hAnsi="Times New Roman"/>
          <w:b w:val="0"/>
          <w:bCs/>
          <w:kern w:val="0"/>
          <w:sz w:val="28"/>
          <w14:ligatures w14:val="none"/>
        </w:rPr>
        <w:t>КУРСОВАЯ</w:t>
      </w:r>
      <w:r w:rsidRPr="00746089">
        <w:rPr>
          <w:rFonts w:eastAsia="Times New Roman" w:cs="Times New Roman" w:ascii="Times New Roman" w:hAnsi="Times New Roman"/>
          <w:b w:val="0"/>
          <w:bCs/>
          <w:spacing w:val="58"/>
          <w:kern w:val="0"/>
          <w:sz w:val="28"/>
          <w14:ligatures w14:val="none"/>
        </w:rPr>
        <w:t xml:space="preserve"> </w:t>
      </w:r>
      <w:r w:rsidRPr="00746089">
        <w:rPr>
          <w:rFonts w:eastAsia="Times New Roman" w:cs="Times New Roman" w:ascii="Times New Roman" w:hAnsi="Times New Roman"/>
          <w:b w:val="0"/>
          <w:bCs/>
          <w:spacing w:val="-2"/>
          <w:kern w:val="0"/>
          <w:sz w:val="28"/>
          <w14:ligatures w14:val="none"/>
        </w:rPr>
        <w:t>РАБОТА</w:t>
      </w:r>
    </w:p>
    <w:p w14:paraId="34777B64" w14:textId="77777777" w:rsidR="00746089" w:rsidRPr="00746089" w:rsidRDefault="00746089" w:rsidP="00746089">
      <w:pPr>
        <w:widowControl w:val="0"/>
        <w:autoSpaceDE w:val="0"/>
        <w:autoSpaceDN w:val="0"/>
        <w:spacing w:line="240" w:lineRule="auto"/>
        <w:rPr>
          <w:rFonts w:eastAsia="Times New Roman" w:cs="Times New Roman"/>
          <w:b/>
          <w:kern w:val="0"/>
          <w:sz w:val="24"/>
          <w14:ligatures w14:val="none"/>
        </w:rPr>
      </w:pPr>
    </w:p>
    <w:p w14:paraId="66C582B1" w14:textId="77777777" w:rsidR="00746089" w:rsidRPr="00746089" w:rsidRDefault="00746089" w:rsidP="00746089">
      <w:pPr>
        <w:widowControl w:val="0"/>
        <w:autoSpaceDE w:val="0"/>
        <w:autoSpaceDN w:val="0"/>
        <w:spacing w:line="240" w:lineRule="auto"/>
        <w:rPr>
          <w:rFonts w:eastAsia="Times New Roman" w:cs="Times New Roman"/>
          <w:b/>
          <w:kern w:val="0"/>
          <w:sz w:val="24"/>
          <w14:ligatures w14:val="none"/>
        </w:rPr>
      </w:pPr>
    </w:p>
    <w:p w14:paraId="4233B890" w14:textId="77777777" w:rsidR="00746089" w:rsidRPr="00746089" w:rsidRDefault="00746089" w:rsidP="00746089">
      <w:pPr>
        <w:widowControl w:val="0"/>
        <w:autoSpaceDE w:val="0"/>
        <w:autoSpaceDN w:val="0"/>
        <w:spacing w:before="1" w:line="240" w:lineRule="auto"/>
        <w:ind w:left="534" w:right="891"/>
        <w:jc w:val="center"/>
        <w:rPr>
          <w:rFonts w:eastAsia="Times New Roman" w:cs="Times New Roman"/>
          <w:b/>
          <w:kern w:val="0"/>
          <w:sz w:val="24"/>
          <w14:ligatures w14:val="none"/>
        </w:rPr>
      </w:pPr>
      <w:r>
        <w:rPr>
          <w:rFonts w:ascii="Times New Roman" w:hAnsi="Times New Roman" w:eastAsia="Times New Roman"/>
          <w:b/>
          <w:sz w:val="36"/>
        </w:rPr>
        <w:t>АНАЛИЗ ФИНАНСОВОГО СОСТОЯНИЯ ОРГАНИЗАЦИИ</w:t>
      </w:r>
    </w:p>
    <w:p w14:paraId="553C343E" w14:textId="77777777" w:rsidR="00746089" w:rsidRPr="00746089" w:rsidRDefault="00746089" w:rsidP="00746089">
      <w:pPr>
        <w:widowControl w:val="0"/>
        <w:autoSpaceDE w:val="0"/>
        <w:autoSpaceDN w:val="0"/>
        <w:spacing w:line="240" w:lineRule="auto"/>
        <w:ind w:left="536" w:right="891"/>
        <w:jc w:val="center"/>
        <w:outlineLvl w:val="2"/>
        <w:rPr>
          <w:rFonts w:eastAsia="Times New Roman" w:cs="Times New Roman"/>
          <w:b/>
          <w:bCs/>
          <w:kern w:val="0"/>
          <w:sz w:val="24"/>
          <w14:ligatures w14:val="none"/>
        </w:rPr>
      </w:pPr>
      <w:r>
        <w:rPr>
          <w:rFonts w:ascii="Times New Roman" w:hAnsi="Times New Roman" w:eastAsia="Times New Roman"/>
          <w:b/>
          <w:sz w:val="36"/>
        </w:rPr>
        <w:t>(НА ПРИМЕРЕ ООО «МИЛЛАБ»)</w:t>
      </w:r>
    </w:p>
    <w:p w14:paraId="01AD16C1" w14:textId="77777777" w:rsidR="00746089" w:rsidRPr="00746089" w:rsidRDefault="00746089" w:rsidP="00746089">
      <w:pPr>
        <w:widowControl w:val="0"/>
        <w:autoSpaceDE w:val="0"/>
        <w:autoSpaceDN w:val="0"/>
        <w:spacing w:before="213" w:line="240" w:lineRule="auto"/>
        <w:rPr>
          <w:rFonts w:eastAsia="Times New Roman" w:cs="Times New Roman"/>
          <w:b/>
          <w:kern w:val="0"/>
          <w:sz w:val="24"/>
          <w14:ligatures w14:val="none"/>
        </w:rPr>
      </w:pPr>
    </w:p>
    <w:p w14:paraId="684E90A0" w14:textId="77777777" w:rsidR="00746089" w:rsidRPr="00746089" w:rsidRDefault="00746089" w:rsidP="00746089">
      <w:pPr>
        <w:widowControl w:val="0"/>
        <w:autoSpaceDE w:val="0"/>
        <w:autoSpaceDN w:val="0"/>
        <w:spacing w:line="240" w:lineRule="auto"/>
        <w:ind w:left="236" w:right="555"/>
        <w:jc w:val="center"/>
        <w:rPr>
          <w:rFonts w:eastAsia="Times New Roman" w:cs="Times New Roman"/>
          <w:kern w:val="0"/>
          <w:sz w:val="24"/>
          <w14:ligatures w14:val="none"/>
        </w:rPr>
      </w:pPr>
      <w:r w:rsidRPr="00746089">
        <w:rPr>
          <w:rFonts w:eastAsia="Times New Roman" w:cs="Times New Roman" w:ascii="Times New Roman" w:hAnsi="Times New Roman"/>
          <w:b w:val="0"/>
          <w:kern w:val="0"/>
          <w:sz w:val="28"/>
          <w14:ligatures w14:val="none"/>
        </w:rPr>
        <w:t>Специальность</w:t>
      </w:r>
      <w:r w:rsidRPr="00746089">
        <w:rPr>
          <w:rFonts w:eastAsia="Times New Roman" w:cs="Times New Roman" w:ascii="Times New Roman" w:hAnsi="Times New Roman"/>
          <w:b w:val="0"/>
          <w:spacing w:val="-13"/>
          <w:kern w:val="0"/>
          <w:sz w:val="28"/>
          <w14:ligatures w14:val="none"/>
        </w:rPr>
        <w:t xml:space="preserve"> </w:t>
      </w:r>
      <w:r w:rsidRPr="00746089">
        <w:rPr>
          <w:rFonts w:eastAsia="Times New Roman" w:cs="Times New Roman" w:ascii="Times New Roman" w:hAnsi="Times New Roman"/>
          <w:b w:val="0"/>
          <w:kern w:val="0"/>
          <w:sz w:val="28"/>
          <w14:ligatures w14:val="none"/>
        </w:rPr>
        <w:t>38.05.01</w:t>
      </w:r>
      <w:r w:rsidRPr="00746089">
        <w:rPr>
          <w:rFonts w:eastAsia="Times New Roman" w:cs="Times New Roman" w:ascii="Times New Roman" w:hAnsi="Times New Roman"/>
          <w:b w:val="0"/>
          <w:spacing w:val="-13"/>
          <w:kern w:val="0"/>
          <w:sz w:val="28"/>
          <w14:ligatures w14:val="none"/>
        </w:rPr>
        <w:t xml:space="preserve"> </w:t>
      </w:r>
      <w:r w:rsidRPr="00746089">
        <w:rPr>
          <w:rFonts w:eastAsia="Times New Roman" w:cs="Times New Roman" w:ascii="Times New Roman" w:hAnsi="Times New Roman"/>
          <w:b w:val="0"/>
          <w:kern w:val="0"/>
          <w:sz w:val="28"/>
          <w14:ligatures w14:val="none"/>
        </w:rPr>
        <w:t>Экономическая</w:t>
      </w:r>
      <w:r w:rsidRPr="00746089">
        <w:rPr>
          <w:rFonts w:eastAsia="Times New Roman" w:cs="Times New Roman" w:ascii="Times New Roman" w:hAnsi="Times New Roman"/>
          <w:b w:val="0"/>
          <w:spacing w:val="-13"/>
          <w:kern w:val="0"/>
          <w:sz w:val="28"/>
          <w14:ligatures w14:val="none"/>
        </w:rPr>
        <w:t xml:space="preserve"> </w:t>
      </w:r>
      <w:r w:rsidRPr="00746089">
        <w:rPr>
          <w:rFonts w:eastAsia="Times New Roman" w:cs="Times New Roman" w:ascii="Times New Roman" w:hAnsi="Times New Roman"/>
          <w:b w:val="0"/>
          <w:kern w:val="0"/>
          <w:sz w:val="28"/>
          <w14:ligatures w14:val="none"/>
        </w:rPr>
        <w:t xml:space="preserve">безопасность </w:t>
      </w:r>
      <w:r w:rsidRPr="00746089">
        <w:rPr>
          <w:rFonts w:eastAsia="Times New Roman" w:cs="Times New Roman" w:ascii="Times New Roman" w:hAnsi="Times New Roman"/>
          <w:b w:val="0"/>
          <w:spacing w:val="-2"/>
          <w:kern w:val="0"/>
          <w:sz w:val="28"/>
          <w14:ligatures w14:val="none"/>
        </w:rPr>
        <w:t>специализация</w:t>
      </w:r>
    </w:p>
    <w:p w14:paraId="290F31E8" w14:textId="77777777" w:rsidR="00746089" w:rsidRPr="00746089" w:rsidRDefault="00746089" w:rsidP="00746089">
      <w:pPr>
        <w:widowControl w:val="0"/>
        <w:autoSpaceDE w:val="0"/>
        <w:autoSpaceDN w:val="0"/>
        <w:spacing w:line="240" w:lineRule="auto"/>
        <w:ind w:left="631" w:right="949"/>
        <w:jc w:val="center"/>
        <w:rPr>
          <w:rFonts w:eastAsia="Times New Roman" w:cs="Times New Roman"/>
          <w:kern w:val="0"/>
          <w:sz w:val="24"/>
          <w14:ligatures w14:val="none"/>
        </w:rPr>
      </w:pPr>
      <w:r w:rsidRPr="00746089">
        <w:rPr>
          <w:rFonts w:eastAsia="Times New Roman" w:cs="Times New Roman" w:ascii="Times New Roman" w:hAnsi="Times New Roman"/>
          <w:b w:val="0"/>
          <w:kern w:val="0"/>
          <w:sz w:val="28"/>
          <w14:ligatures w14:val="none"/>
        </w:rPr>
        <w:t>«Экономико-правовое</w:t>
      </w:r>
      <w:r w:rsidRPr="00746089">
        <w:rPr>
          <w:rFonts w:eastAsia="Times New Roman" w:cs="Times New Roman" w:ascii="Times New Roman" w:hAnsi="Times New Roman"/>
          <w:b w:val="0"/>
          <w:spacing w:val="-15"/>
          <w:kern w:val="0"/>
          <w:sz w:val="28"/>
          <w14:ligatures w14:val="none"/>
        </w:rPr>
        <w:t xml:space="preserve"> </w:t>
      </w:r>
      <w:r w:rsidRPr="00746089">
        <w:rPr>
          <w:rFonts w:eastAsia="Times New Roman" w:cs="Times New Roman" w:ascii="Times New Roman" w:hAnsi="Times New Roman"/>
          <w:b w:val="0"/>
          <w:kern w:val="0"/>
          <w:sz w:val="28"/>
          <w14:ligatures w14:val="none"/>
        </w:rPr>
        <w:t>обеспечение</w:t>
      </w:r>
      <w:r w:rsidRPr="00746089">
        <w:rPr>
          <w:rFonts w:eastAsia="Times New Roman" w:cs="Times New Roman" w:ascii="Times New Roman" w:hAnsi="Times New Roman"/>
          <w:b w:val="0"/>
          <w:spacing w:val="-15"/>
          <w:kern w:val="0"/>
          <w:sz w:val="28"/>
          <w14:ligatures w14:val="none"/>
        </w:rPr>
        <w:t xml:space="preserve"> </w:t>
      </w:r>
      <w:r w:rsidRPr="00746089">
        <w:rPr>
          <w:rFonts w:eastAsia="Times New Roman" w:cs="Times New Roman" w:ascii="Times New Roman" w:hAnsi="Times New Roman"/>
          <w:b w:val="0"/>
          <w:kern w:val="0"/>
          <w:sz w:val="28"/>
          <w14:ligatures w14:val="none"/>
        </w:rPr>
        <w:t xml:space="preserve">экономической </w:t>
      </w:r>
      <w:r w:rsidRPr="00746089">
        <w:rPr>
          <w:rFonts w:eastAsia="Times New Roman" w:cs="Times New Roman" w:ascii="Times New Roman" w:hAnsi="Times New Roman"/>
          <w:b w:val="0"/>
          <w:spacing w:val="-2"/>
          <w:kern w:val="0"/>
          <w:sz w:val="28"/>
          <w14:ligatures w14:val="none"/>
        </w:rPr>
        <w:t>безопасности»</w:t>
      </w:r>
    </w:p>
    <w:p w14:paraId="46FA4B5A" w14:textId="77777777" w:rsidR="00746089" w:rsidRPr="00746089" w:rsidRDefault="00746089" w:rsidP="00746089">
      <w:pPr>
        <w:widowControl w:val="0"/>
        <w:autoSpaceDE w:val="0"/>
        <w:autoSpaceDN w:val="0"/>
        <w:spacing w:before="148" w:line="240" w:lineRule="auto"/>
        <w:ind w:left="3312"/>
        <w:rPr>
          <w:rFonts w:eastAsia="Times New Roman" w:cs="Times New Roman"/>
          <w:kern w:val="0"/>
          <w:sz w:val="24"/>
          <w14:ligatures w14:val="none"/>
        </w:rPr>
      </w:pPr>
      <w:r w:rsidRPr="00746089">
        <w:rPr>
          <w:rFonts w:eastAsia="Times New Roman" w:cs="Times New Roman" w:ascii="Times New Roman" w:hAnsi="Times New Roman"/>
          <w:b w:val="0"/>
          <w:kern w:val="0"/>
          <w:sz w:val="28"/>
          <w14:ligatures w14:val="none"/>
        </w:rPr>
        <w:t>Выполнил</w:t>
      </w:r>
      <w:r w:rsidRPr="00746089">
        <w:rPr>
          <w:rFonts w:eastAsia="Times New Roman" w:cs="Times New Roman" w:ascii="Times New Roman" w:hAnsi="Times New Roman"/>
          <w:b w:val="0"/>
          <w:spacing w:val="-6"/>
          <w:kern w:val="0"/>
          <w:sz w:val="28"/>
          <w14:ligatures w14:val="none"/>
        </w:rPr>
        <w:t xml:space="preserve"> </w:t>
      </w:r>
      <w:r w:rsidRPr="00746089">
        <w:rPr>
          <w:rFonts w:eastAsia="Times New Roman" w:cs="Times New Roman" w:ascii="Times New Roman" w:hAnsi="Times New Roman"/>
          <w:b w:val="0"/>
          <w:spacing w:val="-4"/>
          <w:kern w:val="0"/>
          <w:sz w:val="28"/>
          <w14:ligatures w14:val="none"/>
        </w:rPr>
        <w:t>(а):</w:t>
      </w:r>
    </w:p>
    <w:p w14:paraId="0B298CC5" w14:textId="77777777" w:rsidR="00746089" w:rsidRPr="00746089" w:rsidRDefault="00746089" w:rsidP="00746089">
      <w:pPr>
        <w:widowControl w:val="0"/>
        <w:tabs>
          <w:tab w:val="left" w:pos="6283"/>
        </w:tabs>
        <w:autoSpaceDE w:val="0"/>
        <w:autoSpaceDN w:val="0"/>
        <w:spacing w:line="240" w:lineRule="auto"/>
        <w:ind w:left="3276"/>
        <w:rPr>
          <w:rFonts w:eastAsia="Times New Roman" w:cs="Times New Roman"/>
          <w:kern w:val="0"/>
          <w:sz w:val="24"/>
          <w14:ligatures w14:val="none"/>
        </w:rPr>
      </w:pPr>
      <w:r w:rsidRPr="00746089">
        <w:rPr>
          <w:rFonts w:eastAsia="Times New Roman" w:cs="Times New Roman" w:ascii="Times New Roman" w:hAnsi="Times New Roman"/>
          <w:b w:val="0"/>
          <w:kern w:val="0"/>
          <w:sz w:val="28"/>
          <w14:ligatures w14:val="none"/>
        </w:rPr>
        <w:t xml:space="preserve">студент(ка) группы УФ </w:t>
      </w:r>
      <w:r w:rsidRPr="00746089">
        <w:rPr>
          <w:rFonts w:eastAsia="Times New Roman" w:cs="Times New Roman" w:ascii="Times New Roman" w:hAnsi="Times New Roman"/>
          <w:b w:val="0"/>
          <w:kern w:val="0"/>
          <w:sz w:val="28"/>
          <w:u w:val="single"/>
          <w14:ligatures w14:val="none"/>
        </w:rPr>
        <w:tab/>
      </w:r>
    </w:p>
    <w:p w14:paraId="540A2992" w14:textId="77777777" w:rsidR="00746089" w:rsidRPr="00746089" w:rsidRDefault="00746089" w:rsidP="00746089">
      <w:pPr>
        <w:widowControl w:val="0"/>
        <w:autoSpaceDE w:val="0"/>
        <w:autoSpaceDN w:val="0"/>
        <w:spacing w:before="3" w:line="240" w:lineRule="auto"/>
        <w:rPr>
          <w:rFonts w:eastAsia="Times New Roman" w:cs="Times New Roman"/>
          <w:kern w:val="0"/>
          <w:sz w:val="24"/>
          <w14:ligatures w14:val="none"/>
        </w:rPr>
      </w:pPr>
      <w:r w:rsidRPr="00746089">
        <w:rPr>
          <w:rFonts w:eastAsia="Times New Roman" w:cs="Times New Roman" w:ascii="Times New Roman" w:hAnsi="Times New Roman"/>
          <w:b w:val="0"/>
          <w:noProof/>
          <w:kern w:val="0"/>
          <w:sz w:val="28"/>
          <w14:ligatures w14:val="none"/>
        </w:rPr>
        <mc:AlternateContent>
          <mc:Choice Requires="wps">
            <w:drawing>
              <wp:anchor distT="0" distB="0" distL="0" distR="0" simplePos="0" relativeHeight="251659264" behindDoc="1" locked="0" layoutInCell="1" allowOverlap="1" wp14:anchorId="2813208E" wp14:editId="00D4B0A5">
                <wp:simplePos x="0" y="0"/>
                <wp:positionH relativeFrom="page">
                  <wp:posOffset>2570203</wp:posOffset>
                </wp:positionH>
                <wp:positionV relativeFrom="paragraph">
                  <wp:posOffset>148837</wp:posOffset>
                </wp:positionV>
                <wp:extent cx="18288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1270"/>
                        </a:xfrm>
                        <a:custGeom>
                          <a:avLst/>
                          <a:gdLst/>
                          <a:ahLst/>
                          <a:cxnLst/>
                          <a:rect l="l" t="t" r="r" b="b"/>
                          <a:pathLst>
                            <a:path w="1828800">
                              <a:moveTo>
                                <a:pt x="0" y="0"/>
                              </a:moveTo>
                              <a:lnTo>
                                <a:pt x="1828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E889334" id="Graphic 2" o:spid="_x0000_s1026" style="position:absolute;margin-left:202.4pt;margin-top:11.7pt;width:2in;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1828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" path="m,l1828800,e" filled="f" strokeweight=".17183mm">
                <v:path arrowok="t"/>
                <w10:wrap type="topAndBottom" anchorx="page"/>
              </v:shape>
            </w:pict>
          </mc:Fallback>
        </mc:AlternateContent>
      </w:r>
    </w:p>
    <w:p w14:paraId="24E9B53C" w14:textId="77777777" w:rsidR="00746089" w:rsidRPr="00746089" w:rsidRDefault="00746089" w:rsidP="00746089">
      <w:pPr>
        <w:widowControl w:val="0"/>
        <w:autoSpaceDE w:val="0"/>
        <w:autoSpaceDN w:val="0"/>
        <w:spacing w:before="223" w:line="240" w:lineRule="auto"/>
        <w:ind w:left="662"/>
        <w:jc w:val="center"/>
        <w:rPr>
          <w:rFonts w:eastAsia="Times New Roman" w:cs="Times New Roman"/>
          <w:kern w:val="0"/>
          <w:sz w:val="24"/>
          <w14:ligatures w14:val="none"/>
        </w:rPr>
      </w:pPr>
      <w:r w:rsidRPr="00746089">
        <w:rPr>
          <w:rFonts w:eastAsia="Times New Roman" w:cs="Times New Roman" w:ascii="Times New Roman" w:hAnsi="Times New Roman"/>
          <w:b w:val="0"/>
          <w:spacing w:val="-2"/>
          <w:kern w:val="0"/>
          <w:sz w:val="28"/>
          <w14:ligatures w14:val="none"/>
        </w:rPr>
        <w:t>Проверил:</w:t>
      </w:r>
    </w:p>
    <w:p w14:paraId="34DA878E" w14:textId="77777777" w:rsidR="00746089" w:rsidRPr="000005A2" w:rsidRDefault="00746089" w:rsidP="00746089">
      <w:pPr>
        <w:widowControl w:val="0"/>
        <w:autoSpaceDE w:val="0"/>
        <w:autoSpaceDN w:val="0"/>
        <w:spacing w:before="17" w:line="240" w:lineRule="auto"/>
        <w:ind w:firstLine="0"/>
        <w:rPr>
          <w:rFonts w:eastAsia="Times New Roman" w:cs="Times New Roman"/>
          <w:kern w:val="0"/>
          <w:sz w:val="24"/>
          <w14:ligatures w14:val="none"/>
        </w:rPr>
      </w:pPr>
      <w:r w:rsidRPr="00746089">
        <w:rPr>
          <w:rFonts w:eastAsia="Times New Roman" w:cs="Times New Roman" w:ascii="Times New Roman" w:hAnsi="Times New Roman"/>
          <w:b w:val="0"/>
          <w:noProof/>
          <w:kern w:val="0"/>
          <w:sz w:val="28"/>
          <w14:ligatures w14:val="none"/>
        </w:rPr>
        <mc:AlternateContent>
          <mc:Choice Requires="wps">
            <w:drawing>
              <wp:anchor distT="0" distB="0" distL="0" distR="0" simplePos="0" relativeHeight="251660288" behindDoc="1" locked="0" layoutInCell="1" allowOverlap="1" wp14:anchorId="7A89613C" wp14:editId="03643CF4">
                <wp:simplePos x="0" y="0"/>
                <wp:positionH relativeFrom="page">
                  <wp:posOffset>2590164</wp:posOffset>
                </wp:positionH>
                <wp:positionV relativeFrom="paragraph">
                  <wp:posOffset>172570</wp:posOffset>
                </wp:positionV>
                <wp:extent cx="18288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1270"/>
                        </a:xfrm>
                        <a:custGeom>
                          <a:avLst/>
                          <a:gdLst/>
                          <a:ahLst/>
                          <a:cxnLst/>
                          <a:rect l="l" t="t" r="r" b="b"/>
                          <a:pathLst>
                            <a:path w="1828800">
                              <a:moveTo>
                                <a:pt x="0" y="0"/>
                              </a:moveTo>
                              <a:lnTo>
                                <a:pt x="1828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C340E35" id="Graphic 3" o:spid="_x0000_s1026" style="position:absolute;margin-left:203.95pt;margin-top:13.6pt;width:2in;height:.1pt;z-index:-251656192;visibility:visible;mso-wrap-style:square;mso-wrap-distance-left:0;mso-wrap-distance-top:0;mso-wrap-distance-right:0;mso-wrap-distance-bottom:0;mso-position-horizontal:absolute;mso-position-horizontal-relative:page;mso-position-vertical:absolute;mso-position-vertical-relative:text;v-text-anchor:top" coordsize="1828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" path="m,l1828800,e" filled="f" strokeweight=".17183mm">
                <v:path arrowok="t"/>
                <w10:wrap type="topAndBottom" anchorx="page"/>
              </v:shape>
            </w:pict>
          </mc:Fallback>
        </mc:AlternateContent>
      </w:r>
    </w:p>
    <w:p w14:paraId="3C640665" w14:textId="77777777" w:rsidR="00746089" w:rsidRPr="000005A2" w:rsidRDefault="00746089" w:rsidP="00746089">
      <w:pPr>
        <w:widowControl w:val="0"/>
        <w:autoSpaceDE w:val="0"/>
        <w:autoSpaceDN w:val="0"/>
        <w:spacing w:before="274" w:line="240" w:lineRule="auto"/>
        <w:rPr>
          <w:rFonts w:eastAsia="Times New Roman" w:cs="Times New Roman"/>
          <w:kern w:val="0"/>
          <w:sz w:val="24"/>
          <w14:ligatures w14:val="none"/>
        </w:rPr>
      </w:pPr>
    </w:p>
    <w:p w14:paraId="5ECCD697" w14:textId="77777777" w:rsidR="00746089" w:rsidRPr="000005A2" w:rsidRDefault="00746089" w:rsidP="00746089">
      <w:pPr>
        <w:widowControl w:val="0"/>
        <w:autoSpaceDE w:val="0"/>
        <w:autoSpaceDN w:val="0"/>
        <w:spacing w:before="274" w:line="240" w:lineRule="auto"/>
        <w:rPr>
          <w:rFonts w:eastAsia="Times New Roman" w:cs="Times New Roman"/>
          <w:kern w:val="0"/>
          <w:sz w:val="24"/>
          <w14:ligatures w14:val="none"/>
        </w:rPr>
      </w:pPr>
    </w:p>
    <w:p w14:paraId="0E6051AF" w14:textId="77777777" w:rsidR="00746089" w:rsidRPr="000005A2" w:rsidRDefault="00746089" w:rsidP="00746089">
      <w:pPr>
        <w:widowControl w:val="0"/>
        <w:autoSpaceDE w:val="0"/>
        <w:autoSpaceDN w:val="0"/>
        <w:spacing w:before="274" w:line="240" w:lineRule="auto"/>
        <w:rPr>
          <w:rFonts w:eastAsia="Times New Roman" w:cs="Times New Roman"/>
          <w:kern w:val="0"/>
          <w:sz w:val="24"/>
          <w14:ligatures w14:val="none"/>
        </w:rPr>
      </w:pPr>
    </w:p>
    <w:p w14:paraId="14856E1F" w14:textId="77777777" w:rsidR="00746089" w:rsidRPr="000005A2" w:rsidRDefault="00746089" w:rsidP="00746089">
      <w:pPr>
        <w:widowControl w:val="0"/>
        <w:autoSpaceDE w:val="0"/>
        <w:autoSpaceDN w:val="0"/>
        <w:spacing w:before="274" w:line="240" w:lineRule="auto"/>
        <w:rPr>
          <w:rFonts w:eastAsia="Times New Roman" w:cs="Times New Roman"/>
          <w:kern w:val="0"/>
          <w:sz w:val="24"/>
          <w14:ligatures w14:val="none"/>
        </w:rPr>
      </w:pPr>
    </w:p>
    <w:p w14:paraId="352632D5" w14:textId="77777777" w:rsidR="00746089" w:rsidRPr="000005A2" w:rsidRDefault="00746089" w:rsidP="00746089">
      <w:pPr>
        <w:widowControl w:val="0"/>
        <w:autoSpaceDE w:val="0"/>
        <w:autoSpaceDN w:val="0"/>
        <w:spacing w:before="274" w:line="240" w:lineRule="auto"/>
        <w:rPr>
          <w:rFonts w:eastAsia="Times New Roman" w:cs="Times New Roman"/>
          <w:kern w:val="0"/>
          <w:sz w:val="24"/>
          <w14:ligatures w14:val="none"/>
        </w:rPr>
      </w:pPr>
    </w:p>
    <w:p w14:paraId="0DC91A2B" w14:textId="77777777" w:rsidR="00746089" w:rsidRPr="000005A2" w:rsidRDefault="00746089" w:rsidP="00746089">
      <w:pPr>
        <w:widowControl w:val="0"/>
        <w:autoSpaceDE w:val="0"/>
        <w:autoSpaceDN w:val="0"/>
        <w:spacing w:line="240" w:lineRule="auto"/>
        <w:ind w:left="2342" w:right="3064"/>
        <w:jc w:val="center"/>
        <w:rPr>
          <w:rFonts w:eastAsia="Times New Roman" w:cs="Times New Roman"/>
          <w:spacing w:val="-2"/>
          <w:kern w:val="0"/>
          <w:szCs w:val="28"/>
          <w14:ligatures w14:val="none"/>
        </w:rPr>
      </w:pPr>
      <w:r w:rsidRPr="00746089">
        <w:rPr>
          <w:rFonts w:eastAsia="Times New Roman" w:cs="Times New Roman" w:ascii="Times New Roman" w:hAnsi="Times New Roman"/>
          <w:b w:val="0"/>
          <w:spacing w:val="-2"/>
          <w:kern w:val="0"/>
          <w:sz w:val="28"/>
          <w:szCs w:val="28"/>
          <w14:ligatures w14:val="none"/>
        </w:rPr>
        <w:t xml:space="preserve">Краснодар </w:t>
      </w:r>
    </w:p>
    <w:p w14:paraId="120D6CC9" w14:textId="4BDD8F23" w:rsidR="00746089" w:rsidRPr="00746089" w:rsidRDefault="00746089" w:rsidP="00746089">
      <w:pPr>
        <w:widowControl w:val="0"/>
        <w:autoSpaceDE w:val="0"/>
        <w:autoSpaceDN w:val="0"/>
        <w:spacing w:line="240" w:lineRule="auto"/>
        <w:ind w:left="2342" w:right="3064"/>
        <w:jc w:val="center"/>
        <w:rPr>
          <w:rFonts w:eastAsia="Times New Roman" w:cs="Times New Roman"/>
          <w:kern w:val="0"/>
          <w:szCs w:val="28"/>
          <w14:ligatures w14:val="none"/>
        </w:rPr>
      </w:pPr>
      <w:r w:rsidRPr="00746089">
        <w:rPr>
          <w:rFonts w:eastAsia="Times New Roman" w:cs="Times New Roman" w:ascii="Times New Roman" w:hAnsi="Times New Roman"/>
          <w:b w:val="0"/>
          <w:spacing w:val="-4"/>
          <w:kern w:val="0"/>
          <w:sz w:val="28"/>
          <w:szCs w:val="28"/>
          <w14:ligatures w14:val="none"/>
        </w:rPr>
        <w:t>2026</w:t>
      </w:r>
    </w:p>
    <w:p>
      <w:pPr>
        <w:pageBreakBefore/>
        <w:spacing w:line="240" w:lineRule="auto" w:before="720" w:after="720"/>
        <w:ind w:left="0" w:firstLine="0"/>
        <w:jc w:val="center"/>
        <w:keepLines/>
        <w:keepNext/>
        <w:outlineLvl w:val="0"/>
      </w:pPr>
      <w:r>
        <w:rPr>
          <w:rFonts w:ascii="Times New Roman" w:hAnsi="Times New Roman" w:eastAsia="Times New Roman"/>
          <w:b/>
          <w:sz w:val="36"/>
        </w:rPr>
        <w:t>СОДЕРЖАНИЕ</w:t>
      </w:r>
    </w:p>
    <w:p>
      <w:pPr>
        <w:spacing w:after="0" w:line="360" w:lineRule="auto" w:before="0"/>
        <w:ind w:left="0" w:right="0" w:firstLine="0"/>
        <w:jc w:val="left"/>
      </w:pPr>
      <w:r>
        <w:rPr>
          <w:rFonts w:ascii="Times New Roman" w:hAnsi="Times New Roman" w:eastAsia="Times New Roman"/>
          <w:b w:val="0"/>
          <w:sz w:val="28"/>
        </w:rPr>
        <w:fldChar w:fldCharType="begin" w:dirty="true"/>
        <w:instrText xml:space="preserve"> TOC \o "1-2" \h \z \u </w:instrText>
        <w:fldChar w:fldCharType="separate"/>
        <w:t>Оглавление будет обновлено при открытии документа в Microsoft Word.</w:t>
        <w:fldChar w:fldCharType="end"/>
      </w:r>
    </w:p>
    <w:p>
      <w:pPr>
        <w:sectPr>
          <w:headerReference w:type="default" r:id="rId7"/>
          <w:pgSz w:w="11906" w:h="16838"/>
          <w:pgMar w:top="1134" w:right="567" w:bottom="1134" w:left="1701" w:header="567" w:footer="709" w:gutter="0"/>
          <w:cols w:space="708"/>
          <w:docGrid w:linePitch="360"/>
        </w:sectPr>
      </w:pPr>
    </w:p>
    <w:p w14:paraId="3954E497" w14:textId="77777777" w:rsidR="00904D48" w:rsidRPr="00904D48" w:rsidRDefault="00904D48" w:rsidP="00904D48">
      <w:pPr>
        <w:spacing w:before="720" w:after="720" w:line="240" w:lineRule="auto"/>
        <w:ind w:left="0" w:firstLine="0"/>
        <w:jc w:val="center"/>
        <w:keepNext/>
        <w:keepLines/>
        <w:outlineLvl w:val="0"/>
      </w:pPr>
      <w:r w:rsidRPr="00904D48">
        <w:rPr>
          <w:rFonts w:ascii="Times New Roman" w:hAnsi="Times New Roman" w:eastAsia="Times New Roman"/>
          <w:b/>
          <w:sz w:val="36"/>
        </w:rPr>
        <w:lastRenderedPageBreak/>
        <w:t>Введение</w:t>
      </w:r>
    </w:p>
    <w:p w14:paraId="08D23F43" w14:textId="77777777" w:rsidR="00904D48" w:rsidRPr="00904D48" w:rsidRDefault="00904D48" w:rsidP="00904D48">
      <w:pPr>
        <w:spacing w:before="0" w:after="0" w:line="360" w:lineRule="auto"/>
        <w:ind w:left="0" w:right="0" w:firstLine="709"/>
        <w:jc w:val="both"/>
      </w:pPr>
      <w:r w:rsidRPr="00904D48">
        <w:rPr>
          <w:rFonts w:ascii="Times New Roman" w:hAnsi="Times New Roman" w:eastAsia="Times New Roman"/>
          <w:b w:val="0"/>
          <w:sz w:val="28"/>
        </w:rPr>
        <w:t>В современных условиях нестабильности экономики, изменения логистических цепочек и колебаний валютных курсов вопрос устойчивости коммерческих организаций приобретает стратегическое значение. Для компаний, специализирующихся на дистрибуции лабораторного и аналитического оборудования, финансово-экономическое состояние является индикатором надежности и конкурентоспособности. Своевременная диагностика ключевых показателей позволяет выявлять риски ликвидности, контролировать долговую нагрузку, управлять оборотным капиталом и находить резервы повышения рентабельности. Это определяет актуальность выбранной темы.</w:t>
      </w:r>
    </w:p>
    <w:p w14:paraId="04D1AEFB" w14:textId="77777777" w:rsidR="00904D48" w:rsidRPr="00904D48" w:rsidRDefault="00904D48" w:rsidP="00904D48">
      <w:pPr>
        <w:spacing w:before="0" w:after="0" w:line="360" w:lineRule="auto"/>
        <w:ind w:left="0" w:right="0" w:firstLine="709"/>
        <w:jc w:val="both"/>
      </w:pPr>
      <w:r w:rsidRPr="00904D48">
        <w:rPr>
          <w:rFonts w:ascii="Times New Roman" w:hAnsi="Times New Roman" w:eastAsia="Times New Roman"/>
          <w:b w:val="0"/>
          <w:sz w:val="28"/>
        </w:rPr>
        <w:t>Объект исследования - финансово-хозяйственная деятельность ООО "МИЛЛАБ".</w:t>
      </w:r>
    </w:p>
    <w:p w14:paraId="7B328B27" w14:textId="77777777" w:rsidR="00904D48" w:rsidRPr="00904D48" w:rsidRDefault="00904D48" w:rsidP="00904D48">
      <w:pPr>
        <w:spacing w:before="0" w:after="0" w:line="360" w:lineRule="auto"/>
        <w:ind w:left="0" w:right="0" w:firstLine="709"/>
        <w:jc w:val="both"/>
      </w:pPr>
      <w:r w:rsidRPr="00904D48">
        <w:rPr>
          <w:rFonts w:ascii="Times New Roman" w:hAnsi="Times New Roman" w:eastAsia="Times New Roman"/>
          <w:b w:val="0"/>
          <w:sz w:val="28"/>
        </w:rPr>
        <w:t>Предмет исследования - показатели, методы и инструменты диагностики финансово-экономического состояния организации и обоснования направлений его улучшения.</w:t>
      </w:r>
    </w:p>
    <w:p w14:paraId="5D114B4E" w14:textId="77777777" w:rsidR="00904D48" w:rsidRPr="00904D48" w:rsidRDefault="00904D48" w:rsidP="00904D48">
      <w:pPr>
        <w:spacing w:before="0" w:after="0" w:line="360" w:lineRule="auto"/>
        <w:ind w:left="0" w:right="0" w:firstLine="709"/>
        <w:jc w:val="both"/>
      </w:pPr>
      <w:r w:rsidRPr="00904D48">
        <w:rPr>
          <w:rFonts w:ascii="Times New Roman" w:hAnsi="Times New Roman" w:eastAsia="Times New Roman"/>
          <w:b w:val="0"/>
          <w:sz w:val="28"/>
        </w:rPr>
        <w:t>Цель работы - провести диагностику финансово-экономического состояния ООО "МИЛЛАБ" по данным бухгалтерской отчетности за 2023-2025 гг. и обосновать направления повышения эффективности деятельности.</w:t>
      </w:r>
    </w:p>
    <w:p w14:paraId="7B82DE27" w14:textId="77777777" w:rsidR="00904D48" w:rsidRPr="00904D48" w:rsidRDefault="00904D48" w:rsidP="00904D48">
      <w:pPr>
        <w:spacing w:before="0" w:after="0" w:line="360" w:lineRule="auto"/>
        <w:ind w:left="0" w:right="0" w:firstLine="709"/>
        <w:jc w:val="both"/>
      </w:pPr>
      <w:r w:rsidRPr="00904D48">
        <w:rPr>
          <w:rFonts w:ascii="Times New Roman" w:hAnsi="Times New Roman" w:eastAsia="Times New Roman"/>
          <w:b w:val="0"/>
          <w:sz w:val="28"/>
        </w:rPr>
        <w:t>Для достижения цели поставлены задачи:</w:t>
      </w:r>
    </w:p>
    <w:p w14:paraId="669170CE" w14:textId="77777777" w:rsidR="00904D48" w:rsidRPr="00904D48" w:rsidRDefault="00904D48" w:rsidP="00904D48">
      <w:pPr>
        <w:numPr>
          <w:ilvl w:val="0"/>
          <w:numId w:val="3"/>
        </w:numPr>
        <w:spacing w:before="0" w:after="0" w:line="360" w:lineRule="auto"/>
        <w:ind w:left="0" w:right="0" w:firstLine="709"/>
        <w:jc w:val="both"/>
      </w:pPr>
      <w:r>
        <w:rPr>
          <w:rFonts w:ascii="Times New Roman" w:hAnsi="Times New Roman" w:eastAsia="Times New Roman"/>
          <w:b w:val="0"/>
          <w:sz w:val="28"/>
        </w:rPr>
        <w:t>Дать организационно-экономическую характеристику ООО «МИЛЛАБ».</w:t>
      </w:r>
    </w:p>
    <w:p w14:paraId="74A18BBD" w14:textId="77777777" w:rsidR="00904D48" w:rsidRPr="00904D48" w:rsidRDefault="00904D48" w:rsidP="00904D48">
      <w:pPr>
        <w:numPr>
          <w:ilvl w:val="0"/>
          <w:numId w:val="3"/>
        </w:numPr>
        <w:spacing w:before="0" w:after="0" w:line="360" w:lineRule="auto"/>
        <w:ind w:left="0" w:right="0" w:firstLine="709"/>
        <w:jc w:val="both"/>
      </w:pPr>
      <w:r w:rsidRPr="00904D48">
        <w:rPr>
          <w:rFonts w:ascii="Times New Roman" w:hAnsi="Times New Roman" w:eastAsia="Times New Roman"/>
          <w:b w:val="0"/>
          <w:sz w:val="28"/>
        </w:rPr>
        <w:t>Проанализировать обеспеченность ресурсами и эффективность их использования.</w:t>
      </w:r>
    </w:p>
    <w:p w14:paraId="747AC9FE" w14:textId="77777777" w:rsidR="00904D48" w:rsidRPr="00904D48" w:rsidRDefault="00904D48" w:rsidP="00904D48">
      <w:pPr>
        <w:numPr>
          <w:ilvl w:val="0"/>
          <w:numId w:val="3"/>
        </w:numPr>
        <w:spacing w:before="0" w:after="0" w:line="360" w:lineRule="auto"/>
        <w:ind w:left="0" w:right="0" w:firstLine="709"/>
        <w:jc w:val="both"/>
      </w:pPr>
      <w:r w:rsidRPr="00904D48">
        <w:rPr>
          <w:rFonts w:ascii="Times New Roman" w:hAnsi="Times New Roman" w:eastAsia="Times New Roman"/>
          <w:b w:val="0"/>
          <w:sz w:val="28"/>
        </w:rPr>
        <w:t>Оценить ликвидность, платежеспособность и финансовую устойчивость.</w:t>
      </w:r>
    </w:p>
    <w:p w14:paraId="25A40AB0" w14:textId="77777777" w:rsidR="00904D48" w:rsidRPr="00904D48" w:rsidRDefault="00904D48" w:rsidP="00904D48">
      <w:pPr>
        <w:numPr>
          <w:ilvl w:val="0"/>
          <w:numId w:val="3"/>
        </w:numPr>
        <w:spacing w:before="0" w:after="0" w:line="360" w:lineRule="auto"/>
        <w:ind w:left="0" w:right="0" w:firstLine="709"/>
        <w:jc w:val="both"/>
      </w:pPr>
      <w:r w:rsidRPr="00904D48">
        <w:rPr>
          <w:rFonts w:ascii="Times New Roman" w:hAnsi="Times New Roman" w:eastAsia="Times New Roman"/>
          <w:b w:val="0"/>
          <w:sz w:val="28"/>
        </w:rPr>
        <w:t>Проанализировать деловую активность и рентабельность деятельности.</w:t>
      </w:r>
    </w:p>
    <w:p w14:paraId="213ACDB1" w14:textId="77777777" w:rsidR="00904D48" w:rsidRPr="00904D48" w:rsidRDefault="00904D48" w:rsidP="00904D48">
      <w:pPr>
        <w:numPr>
          <w:ilvl w:val="0"/>
          <w:numId w:val="3"/>
        </w:numPr>
        <w:spacing w:before="0" w:after="0" w:line="360" w:lineRule="auto"/>
        <w:ind w:left="0" w:right="0" w:firstLine="709"/>
        <w:jc w:val="both"/>
      </w:pPr>
      <w:r>
        <w:rPr>
          <w:rFonts w:ascii="Times New Roman" w:hAnsi="Times New Roman" w:eastAsia="Times New Roman"/>
          <w:b w:val="0"/>
          <w:sz w:val="28"/>
        </w:rPr>
        <w:t>Разработать основные направления улучшения финансового состояния организации.</w:t>
      </w:r>
    </w:p>
    <w:p w14:paraId="421043AD" w14:textId="77777777" w:rsidR="00904D48" w:rsidRPr="00904D48" w:rsidRDefault="00904D48" w:rsidP="00904D48">
      <w:pPr>
        <w:spacing w:before="0" w:after="0" w:line="360" w:lineRule="auto"/>
        <w:ind w:left="0" w:right="0" w:firstLine="709"/>
        <w:jc w:val="both"/>
      </w:pPr>
      <w:r>
        <w:rPr>
          <w:rFonts w:ascii="Times New Roman" w:hAnsi="Times New Roman" w:eastAsia="Times New Roman"/>
          <w:b w:val="0"/>
          <w:sz w:val="28"/>
        </w:rPr>
        <w:t>Методическая база исследования включает горизонтальный и вертикальный анализ отчетности, коэффициентный анализ, анализ ликвидности, финансовой устойчивости, деловой активности и рентабельности, а также факторный анализ по модели Дюпона.</w:t>
      </w:r>
    </w:p>
    <w:p w14:paraId="0501185F" w14:textId="77777777" w:rsidR="00904D48" w:rsidRPr="00904D48" w:rsidRDefault="00904D48" w:rsidP="00904D48">
      <w:pPr>
        <w:spacing w:before="0" w:after="0" w:line="360" w:lineRule="auto"/>
        <w:ind w:left="0" w:right="0" w:firstLine="709"/>
        <w:jc w:val="both"/>
      </w:pPr>
      <w:r w:rsidRPr="00904D48">
        <w:rPr>
          <w:rFonts w:ascii="Times New Roman" w:hAnsi="Times New Roman" w:eastAsia="Times New Roman"/>
          <w:b w:val="0"/>
          <w:sz w:val="28"/>
        </w:rPr>
        <w:t>Информационная база - бухгалтерский баланс и отчет о финансовых результатах ООО "МИЛЛАБ" за 2023-2025 гг., нормативные документы и учебно-научная литература по экономическому анализу.</w:t>
      </w:r>
    </w:p>
    <w:p w14:paraId="1610A3CB" w14:textId="77777777" w:rsidR="00904D48" w:rsidRPr="00904D48" w:rsidRDefault="00904D48" w:rsidP="00904D48">
      <w:r w:rsidRPr="00904D48">
        <w:pict w14:anchorId="0C15BF34">
          <v:rect id="_x0000_i1031" style="width:0;height:0" o:hralign="center" o:hrstd="t" o:hr="t" fillcolor="#a0a0a0" stroked="f"/>
        </w:pict>
      </w:r>
    </w:p>
    <w:p w14:paraId="17686DD4" w14:textId="77777777" w:rsidR="00904D48" w:rsidRPr="00904D48" w:rsidRDefault="00904D48" w:rsidP="00904D48">
      <w:pPr>
        <w:pageBreakBefore/>
        <w:spacing w:before="720" w:after="720" w:line="240" w:lineRule="auto"/>
        <w:ind w:left="0" w:firstLine="0"/>
        <w:jc w:val="center"/>
        <w:keepNext/>
        <w:keepLines/>
        <w:outlineLvl w:val="0"/>
      </w:pPr>
      <w:r>
        <w:rPr>
          <w:rFonts w:ascii="Times New Roman" w:hAnsi="Times New Roman" w:eastAsia="Times New Roman"/>
          <w:b/>
          <w:sz w:val="36"/>
        </w:rPr>
        <w:t>1 Организационно-экономическая характеристика ООО «МИЛЛАБ»</w:t>
      </w:r>
    </w:p>
    <w:p w14:paraId="65373477" w14:textId="77777777" w:rsidR="00904D48" w:rsidRPr="00904D48" w:rsidRDefault="00904D48" w:rsidP="00904D48">
      <w:pPr>
        <w:spacing w:before="0" w:after="0" w:line="360" w:lineRule="auto"/>
        <w:ind w:left="0" w:right="0" w:firstLine="709"/>
        <w:jc w:val="both"/>
      </w:pPr>
      <w:r w:rsidRPr="00904D48">
        <w:rPr>
          <w:rFonts w:ascii="Times New Roman" w:hAnsi="Times New Roman" w:eastAsia="Times New Roman"/>
          <w:b w:val="0"/>
          <w:sz w:val="28"/>
        </w:rPr>
        <w:t>Эффективность деятельности организации во многом определяется качеством ее ресурсной базы и способностью получать результат при минимально возможных затратах. Для оценки обеспеченности ресурсами анализируются трудовые ресурсы, основные средства и оборотные активы.</w:t>
      </w:r>
    </w:p>
    <w:p w14:paraId="11E49DDD" w14:textId="77777777" w:rsidR="00904D48" w:rsidRPr="00904D48" w:rsidRDefault="00904D48" w:rsidP="00904D48">
      <w:pPr>
        <w:spacing w:before="0" w:after="0" w:line="360" w:lineRule="auto"/>
        <w:ind w:left="0" w:right="0" w:firstLine="709"/>
        <w:jc w:val="both"/>
      </w:pPr>
      <w:r w:rsidRPr="00904D48">
        <w:rPr>
          <w:rFonts w:ascii="Times New Roman" w:hAnsi="Times New Roman" w:eastAsia="Times New Roman"/>
          <w:b w:val="0"/>
          <w:sz w:val="28"/>
        </w:rPr>
        <w:t>Эффективность использования труда обычно оценивается через производительность труда и прибыль на одного работника. Рост выручки при более низких темпах роста численности персонала рассматривается как положительная тенденция. При этом важна не только выручка на работника, но и прибыль на работника, поскольку она отражает влияние затрат и маржинальности.</w:t>
      </w:r>
    </w:p>
    <w:p w14:paraId="0A88D897" w14:textId="77777777" w:rsidR="00904D48" w:rsidRPr="00904D48" w:rsidRDefault="00904D48" w:rsidP="00904D48">
      <w:pPr>
        <w:spacing w:before="0" w:after="0" w:line="360" w:lineRule="auto"/>
        <w:ind w:left="0" w:right="0" w:firstLine="709"/>
        <w:jc w:val="both"/>
      </w:pPr>
      <w:r w:rsidRPr="00904D48">
        <w:rPr>
          <w:rFonts w:ascii="Times New Roman" w:hAnsi="Times New Roman" w:eastAsia="Times New Roman"/>
          <w:b w:val="0"/>
          <w:sz w:val="28"/>
        </w:rPr>
        <w:t>Основные средства характеризуют материально-техническую базу. Для оценки эффективности используются показатели фондоотдачи, фондоемкости и фондорентабельности. Снижение фондоотдачи при росте стоимости основных средств означает, что вложения в основные фонды не дают сопоставимого эффекта в виде выручки, а снижение фондорентабельности указывает на падение прибыльности бизнеса или недозагрузку материальной базы.</w:t>
      </w:r>
    </w:p>
    <w:p w14:paraId="3EE9E043" w14:textId="77777777" w:rsidR="00904D48" w:rsidRPr="00904D48" w:rsidRDefault="00904D48" w:rsidP="00904D48">
      <w:pPr>
        <w:spacing w:before="0" w:after="0" w:line="360" w:lineRule="auto"/>
        <w:ind w:left="0" w:right="0" w:firstLine="709"/>
        <w:jc w:val="both"/>
      </w:pPr>
      <w:r w:rsidRPr="00904D48">
        <w:rPr>
          <w:rFonts w:ascii="Times New Roman" w:hAnsi="Times New Roman" w:eastAsia="Times New Roman"/>
          <w:b w:val="0"/>
          <w:sz w:val="28"/>
        </w:rPr>
        <w:t>Оборотные активы для торговой организации являются ключевым элементом имущества. Наиболее значимыми статьями выступают запасы и дебиторская задолженность. При росте запасов важно контролировать скорость их оборота, так как избыточные запасы замедляют оборот капитала, увеличивают операционный цикл и повышают потребность в финансировании.</w:t>
      </w:r>
    </w:p>
    <w:p w14:paraId="274B0E46" w14:textId="77777777" w:rsidR="00A01F31" w:rsidRPr="00A01F31" w:rsidRDefault="00A01F31" w:rsidP="00A01F31">
      <w:pPr>
        <w:spacing w:before="0" w:after="0" w:line="360" w:lineRule="auto"/>
        <w:ind w:left="0" w:right="0" w:firstLine="709"/>
        <w:jc w:val="both"/>
      </w:pPr>
      <w:r w:rsidRPr="00A01F31">
        <w:rPr>
          <w:rFonts w:ascii="Times New Roman" w:hAnsi="Times New Roman" w:eastAsia="Times New Roman"/>
          <w:b w:val="0"/>
          <w:sz w:val="28"/>
        </w:rPr>
        <w:t>ООО "МИЛЛАБ" осуществляет деятельность в сфере поставок лабораторного и аналитического оборудования, а также оказывает сервисное сопровождение. Для организаций данного профиля характерна высокая доля оборотных активов, значимый объем запасов и существенная роль расчетов с контрагентами.</w:t>
      </w:r>
    </w:p>
    <w:p w14:paraId="3485EC59" w14:textId="34952FAF" w:rsidR="00746089" w:rsidRPr="00A01F31" w:rsidRDefault="00A01F31" w:rsidP="00A01F31">
      <w:pPr>
        <w:spacing w:before="0" w:after="0" w:line="360" w:lineRule="auto"/>
        <w:ind w:left="0" w:right="0" w:firstLine="709"/>
        <w:jc w:val="both"/>
      </w:pPr>
      <w:r w:rsidRPr="00A01F31">
        <w:rPr>
          <w:rFonts w:ascii="Times New Roman" w:hAnsi="Times New Roman" w:eastAsia="Times New Roman"/>
          <w:b w:val="0"/>
          <w:sz w:val="28"/>
        </w:rPr>
        <w:t>Основные показатели деятельности ООО "МИЛЛАБ" за 2023-2025 гг. представлены в таблице 1.1.</w:t>
      </w:r>
    </w:p>
    <w:p w14:paraId="726A491A" w14:textId="77777777" w:rsidR="000005A2" w:rsidRPr="000005A2" w:rsidRDefault="000005A2" w:rsidP="000005A2">
      <w:pPr>
        <w:spacing w:before="120" w:beforeAutospacing="1" w:after="120" w:afterAutospacing="1" w:line="240" w:lineRule="auto"/>
        <w:ind w:left="0" w:firstLine="0"/>
        <w:jc w:val="left"/>
        <w:outlineLvl w:val="2"/>
        <w:rPr>
          <w:rFonts w:eastAsia="Times New Roman" w:cs="Times New Roman"/>
          <w:b/>
          <w:bCs/>
          <w:kern w:val="0"/>
          <w:sz w:val="27"/>
          <w:szCs w:val="27"/>
          <w:lang w:eastAsia="ru-RU"/>
          <w14:ligatures w14:val="none"/>
        </w:rPr>
        <w:keepNext/>
        <w:keepLines/>
      </w:pPr>
      <w:r w:rsidRPr="000005A2">
        <w:rPr>
          <w:rFonts w:eastAsia="Times New Roman" w:cs="Times New Roman" w:ascii="Times New Roman" w:hAnsi="Times New Roman"/>
          <w:b w:val="0"/>
          <w:bCs/>
          <w:kern w:val="0"/>
          <w:sz w:val="28"/>
          <w:szCs w:val="27"/>
          <w:lang w:eastAsia="ru-RU"/>
          <w14:ligatures w14:val="none"/>
        </w:rPr>
        <w:t>Таблица 1.1 – Основные показатели деятельности ООО «МИЛЛАБ»</w:t>
      </w:r>
    </w:p>
    <w:tbl>
      <w:tblPr>
        <w:tblW w:w="0" w:type="auto"/>
        <w:jc w:val="center"/>
        <w:tblCellSpacing w:w="15" w:type="dxa"/>
        <w:tblLayout w:type="autofit"/>
        <w:tblCellMar>
          <w:top w:w="15" w:type="dxa"/>
          <w:left w:w="15" w:type="dxa"/>
          <w:bottom w:w="15" w:type="dxa"/>
          <w:right w:w="15" w:type="dxa"/>
        </w:tblCellMar>
        <w:tblLook w:val="04A0" w:firstRow="1" w:lastRow="0" w:firstColumn="1" w:lastColumn="0" w:noHBand="0" w:noVBand="1"/>
      </w:tblPr>
      <w:tblGrid>
        <w:gridCol w:w="3175"/>
        <w:gridCol w:w="777"/>
        <w:gridCol w:w="777"/>
        <w:gridCol w:w="777"/>
        <w:gridCol w:w="2939"/>
        <w:gridCol w:w="1193"/>
      </w:tblGrid>
      <w:tr w:rsidR="000005A2" w:rsidRPr="000005A2" w14:paraId="63D52E54" w14:textId="77777777">
        <w:trPr>
          <w:tblHeader/>
          <w:tblCellSpacing w:w="15" w:type="dxa"/>
          <w:tblHeader w:val="true"/>
          <w:cantSplit/>
        </w:trPr>
        <w:tc>
          <w:tcPr>
            <w:tcW w:w="0" w:type="auto"/>
            <w:vAlign w:val="center"/>
            <w:hideMark/>
            <w:shd w:fill="E7E6E6"/>
          </w:tcPr>
          <w:p w14:paraId="72834C60"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24"/>
                <w:lang w:eastAsia="ru-RU"/>
                <w14:ligatures w14:val="none"/>
              </w:rPr>
              <w:t>Показатель</w:t>
            </w:r>
          </w:p>
        </w:tc>
        <w:tc>
          <w:tcPr>
            <w:tcW w:w="0" w:type="auto"/>
            <w:vAlign w:val="center"/>
            <w:hideMark/>
            <w:shd w:fill="E7E6E6"/>
          </w:tcPr>
          <w:p w14:paraId="3215E84D"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24"/>
                <w:lang w:eastAsia="ru-RU"/>
                <w14:ligatures w14:val="none"/>
              </w:rPr>
              <w:t>2023 г.</w:t>
            </w:r>
          </w:p>
        </w:tc>
        <w:tc>
          <w:tcPr>
            <w:tcW w:w="0" w:type="auto"/>
            <w:vAlign w:val="center"/>
            <w:hideMark/>
            <w:shd w:fill="E7E6E6"/>
          </w:tcPr>
          <w:p w14:paraId="0D7D9B55"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24"/>
                <w:lang w:eastAsia="ru-RU"/>
                <w14:ligatures w14:val="none"/>
              </w:rPr>
              <w:t>2024 г.</w:t>
            </w:r>
          </w:p>
        </w:tc>
        <w:tc>
          <w:tcPr>
            <w:tcW w:w="0" w:type="auto"/>
            <w:vAlign w:val="center"/>
            <w:hideMark/>
            <w:shd w:fill="E7E6E6"/>
          </w:tcPr>
          <w:p w14:paraId="26BCB8B0"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24"/>
                <w:lang w:eastAsia="ru-RU"/>
                <w14:ligatures w14:val="none"/>
              </w:rPr>
              <w:t>2025 г.</w:t>
            </w:r>
          </w:p>
        </w:tc>
        <w:tc>
          <w:tcPr>
            <w:tcW w:w="0" w:type="auto"/>
            <w:vAlign w:val="center"/>
            <w:hideMark/>
            <w:shd w:fill="E7E6E6"/>
          </w:tcPr>
          <w:p w14:paraId="3106033E"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24"/>
                <w:lang w:eastAsia="ru-RU"/>
                <w14:ligatures w14:val="none"/>
              </w:rPr>
              <w:t>Абсолютное отклонение 2025 г. от 2023 г.</w:t>
            </w:r>
          </w:p>
        </w:tc>
        <w:tc>
          <w:tcPr>
            <w:tcW w:w="0" w:type="auto"/>
            <w:vAlign w:val="center"/>
            <w:hideMark/>
            <w:shd w:fill="E7E6E6"/>
          </w:tcPr>
          <w:p w14:paraId="4EB72A0E"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24"/>
                <w:lang w:eastAsia="ru-RU"/>
                <w14:ligatures w14:val="none"/>
              </w:rPr>
              <w:t>Темп роста, %</w:t>
            </w:r>
          </w:p>
        </w:tc>
      </w:tr>
      <w:tr w:rsidR="000005A2" w:rsidRPr="000005A2" w14:paraId="62288060" w14:textId="77777777">
        <w:trPr>
          <w:tblCellSpacing w:w="15" w:type="dxa"/>
          <w:cantSplit/>
        </w:trPr>
        <w:tc>
          <w:tcPr>
            <w:tcW w:w="0" w:type="auto"/>
            <w:vAlign w:val="center"/>
            <w:hideMark/>
          </w:tcPr>
          <w:p w14:paraId="045F4527"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Среднегодовая численность работников, чел.</w:t>
            </w:r>
          </w:p>
        </w:tc>
        <w:tc>
          <w:tcPr>
            <w:tcW w:w="0" w:type="auto"/>
            <w:vAlign w:val="center"/>
            <w:hideMark/>
          </w:tcPr>
          <w:p w14:paraId="55ECAD94"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76</w:t>
            </w:r>
          </w:p>
        </w:tc>
        <w:tc>
          <w:tcPr>
            <w:tcW w:w="0" w:type="auto"/>
            <w:vAlign w:val="center"/>
            <w:hideMark/>
          </w:tcPr>
          <w:p w14:paraId="73CBDA62"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106</w:t>
            </w:r>
          </w:p>
        </w:tc>
        <w:tc>
          <w:tcPr>
            <w:tcW w:w="0" w:type="auto"/>
            <w:vAlign w:val="center"/>
            <w:hideMark/>
          </w:tcPr>
          <w:p w14:paraId="6E85D6B6"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117</w:t>
            </w:r>
          </w:p>
        </w:tc>
        <w:tc>
          <w:tcPr>
            <w:tcW w:w="0" w:type="auto"/>
            <w:vAlign w:val="center"/>
            <w:hideMark/>
          </w:tcPr>
          <w:p w14:paraId="1F8B00BA"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+41</w:t>
            </w:r>
          </w:p>
        </w:tc>
        <w:tc>
          <w:tcPr>
            <w:tcW w:w="0" w:type="auto"/>
            <w:vAlign w:val="center"/>
            <w:hideMark/>
          </w:tcPr>
          <w:p w14:paraId="32A795BF"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153,95</w:t>
            </w:r>
          </w:p>
        </w:tc>
      </w:tr>
      <w:tr w:rsidR="000005A2" w:rsidRPr="000005A2" w14:paraId="310EBFA3" w14:textId="77777777">
        <w:trPr>
          <w:tblCellSpacing w:w="15" w:type="dxa"/>
          <w:cantSplit/>
        </w:trPr>
        <w:tc>
          <w:tcPr>
            <w:tcW w:w="0" w:type="auto"/>
            <w:vAlign w:val="center"/>
            <w:hideMark/>
          </w:tcPr>
          <w:p w14:paraId="46D1C15C"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Основные средства, тыс. руб.</w:t>
            </w:r>
          </w:p>
        </w:tc>
        <w:tc>
          <w:tcPr>
            <w:tcW w:w="0" w:type="auto"/>
            <w:vAlign w:val="center"/>
            <w:hideMark/>
          </w:tcPr>
          <w:p w14:paraId="77F3C222"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2 012</w:t>
            </w:r>
          </w:p>
        </w:tc>
        <w:tc>
          <w:tcPr>
            <w:tcW w:w="0" w:type="auto"/>
            <w:vAlign w:val="center"/>
            <w:hideMark/>
          </w:tcPr>
          <w:p w14:paraId="5D6B78C7"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6 056</w:t>
            </w:r>
          </w:p>
        </w:tc>
        <w:tc>
          <w:tcPr>
            <w:tcW w:w="0" w:type="auto"/>
            <w:vAlign w:val="center"/>
            <w:hideMark/>
          </w:tcPr>
          <w:p w14:paraId="7F054FD1"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7 506</w:t>
            </w:r>
          </w:p>
        </w:tc>
        <w:tc>
          <w:tcPr>
            <w:tcW w:w="0" w:type="auto"/>
            <w:vAlign w:val="center"/>
            <w:hideMark/>
          </w:tcPr>
          <w:p w14:paraId="09D409DA"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+5 494</w:t>
            </w:r>
          </w:p>
        </w:tc>
        <w:tc>
          <w:tcPr>
            <w:tcW w:w="0" w:type="auto"/>
            <w:vAlign w:val="center"/>
            <w:hideMark/>
          </w:tcPr>
          <w:p w14:paraId="268AACAA"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373,06</w:t>
            </w:r>
          </w:p>
        </w:tc>
      </w:tr>
      <w:tr w:rsidR="000005A2" w:rsidRPr="000005A2" w14:paraId="4BAC8B56" w14:textId="77777777">
        <w:trPr>
          <w:tblCellSpacing w:w="15" w:type="dxa"/>
          <w:cantSplit/>
        </w:trPr>
        <w:tc>
          <w:tcPr>
            <w:tcW w:w="0" w:type="auto"/>
            <w:vAlign w:val="center"/>
            <w:hideMark/>
          </w:tcPr>
          <w:p w14:paraId="1DDAADCD"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Запасы, тыс. руб.</w:t>
            </w:r>
          </w:p>
        </w:tc>
        <w:tc>
          <w:tcPr>
            <w:tcW w:w="0" w:type="auto"/>
            <w:vAlign w:val="center"/>
            <w:hideMark/>
          </w:tcPr>
          <w:p w14:paraId="694A664A"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336 168</w:t>
            </w:r>
          </w:p>
        </w:tc>
        <w:tc>
          <w:tcPr>
            <w:tcW w:w="0" w:type="auto"/>
            <w:vAlign w:val="center"/>
            <w:hideMark/>
          </w:tcPr>
          <w:p w14:paraId="66431666"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465 614</w:t>
            </w:r>
          </w:p>
        </w:tc>
        <w:tc>
          <w:tcPr>
            <w:tcW w:w="0" w:type="auto"/>
            <w:vAlign w:val="center"/>
            <w:hideMark/>
          </w:tcPr>
          <w:p w14:paraId="36BF2803"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534 588</w:t>
            </w:r>
          </w:p>
        </w:tc>
        <w:tc>
          <w:tcPr>
            <w:tcW w:w="0" w:type="auto"/>
            <w:vAlign w:val="center"/>
            <w:hideMark/>
          </w:tcPr>
          <w:p w14:paraId="5E6ED693"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+198 420</w:t>
            </w:r>
          </w:p>
        </w:tc>
        <w:tc>
          <w:tcPr>
            <w:tcW w:w="0" w:type="auto"/>
            <w:vAlign w:val="center"/>
            <w:hideMark/>
          </w:tcPr>
          <w:p w14:paraId="5D2ABD49"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159,02</w:t>
            </w:r>
          </w:p>
        </w:tc>
      </w:tr>
      <w:tr w:rsidR="000005A2" w:rsidRPr="000005A2" w14:paraId="04472F5A" w14:textId="77777777">
        <w:trPr>
          <w:tblCellSpacing w:w="15" w:type="dxa"/>
          <w:cantSplit/>
        </w:trPr>
        <w:tc>
          <w:tcPr>
            <w:tcW w:w="0" w:type="auto"/>
            <w:vAlign w:val="center"/>
            <w:hideMark/>
          </w:tcPr>
          <w:p w14:paraId="356A38B6"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lastRenderedPageBreak/>
              <w:t>Дебиторская задолженность, тыс. руб.</w:t>
            </w:r>
          </w:p>
        </w:tc>
        <w:tc>
          <w:tcPr>
            <w:tcW w:w="0" w:type="auto"/>
            <w:vAlign w:val="center"/>
            <w:hideMark/>
          </w:tcPr>
          <w:p w14:paraId="470E691F"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538 221</w:t>
            </w:r>
          </w:p>
        </w:tc>
        <w:tc>
          <w:tcPr>
            <w:tcW w:w="0" w:type="auto"/>
            <w:vAlign w:val="center"/>
            <w:hideMark/>
          </w:tcPr>
          <w:p w14:paraId="0EE39D49"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715 982</w:t>
            </w:r>
          </w:p>
        </w:tc>
        <w:tc>
          <w:tcPr>
            <w:tcW w:w="0" w:type="auto"/>
            <w:vAlign w:val="center"/>
            <w:hideMark/>
          </w:tcPr>
          <w:p w14:paraId="4D15B6E3"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533 390</w:t>
            </w:r>
          </w:p>
        </w:tc>
        <w:tc>
          <w:tcPr>
            <w:tcW w:w="0" w:type="auto"/>
            <w:vAlign w:val="center"/>
            <w:hideMark/>
          </w:tcPr>
          <w:p w14:paraId="5515F33D"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-4 831</w:t>
            </w:r>
          </w:p>
        </w:tc>
        <w:tc>
          <w:tcPr>
            <w:tcW w:w="0" w:type="auto"/>
            <w:vAlign w:val="center"/>
            <w:hideMark/>
          </w:tcPr>
          <w:p w14:paraId="46213DA8"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99,10</w:t>
            </w:r>
          </w:p>
        </w:tc>
      </w:tr>
      <w:tr w:rsidR="000005A2" w:rsidRPr="000005A2" w14:paraId="449F313D" w14:textId="77777777">
        <w:trPr>
          <w:tblCellSpacing w:w="15" w:type="dxa"/>
          <w:cantSplit/>
        </w:trPr>
        <w:tc>
          <w:tcPr>
            <w:tcW w:w="0" w:type="auto"/>
            <w:vAlign w:val="center"/>
            <w:hideMark/>
          </w:tcPr>
          <w:p w14:paraId="39F03097"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Кредиторская задолженность, тыс. руб.</w:t>
            </w:r>
          </w:p>
        </w:tc>
        <w:tc>
          <w:tcPr>
            <w:tcW w:w="0" w:type="auto"/>
            <w:vAlign w:val="center"/>
            <w:hideMark/>
          </w:tcPr>
          <w:p w14:paraId="4E84E0BA"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633 915</w:t>
            </w:r>
          </w:p>
        </w:tc>
        <w:tc>
          <w:tcPr>
            <w:tcW w:w="0" w:type="auto"/>
            <w:vAlign w:val="center"/>
            <w:hideMark/>
          </w:tcPr>
          <w:p w14:paraId="5AAE3189"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764 495</w:t>
            </w:r>
          </w:p>
        </w:tc>
        <w:tc>
          <w:tcPr>
            <w:tcW w:w="0" w:type="auto"/>
            <w:vAlign w:val="center"/>
            <w:hideMark/>
          </w:tcPr>
          <w:p w14:paraId="67AF392C"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596 079</w:t>
            </w:r>
          </w:p>
        </w:tc>
        <w:tc>
          <w:tcPr>
            <w:tcW w:w="0" w:type="auto"/>
            <w:vAlign w:val="center"/>
            <w:hideMark/>
          </w:tcPr>
          <w:p w14:paraId="4831361C"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-37 836</w:t>
            </w:r>
          </w:p>
        </w:tc>
        <w:tc>
          <w:tcPr>
            <w:tcW w:w="0" w:type="auto"/>
            <w:vAlign w:val="center"/>
            <w:hideMark/>
          </w:tcPr>
          <w:p w14:paraId="22F5A3F2"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94,03</w:t>
            </w:r>
          </w:p>
        </w:tc>
      </w:tr>
      <w:tr w:rsidR="000005A2" w:rsidRPr="000005A2" w14:paraId="62E9EC93" w14:textId="77777777">
        <w:trPr>
          <w:tblCellSpacing w:w="15" w:type="dxa"/>
          <w:cantSplit/>
        </w:trPr>
        <w:tc>
          <w:tcPr>
            <w:tcW w:w="0" w:type="auto"/>
            <w:vAlign w:val="center"/>
            <w:hideMark/>
          </w:tcPr>
          <w:p w14:paraId="2A30BF16"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Выручка, тыс. руб.</w:t>
            </w:r>
          </w:p>
        </w:tc>
        <w:tc>
          <w:tcPr>
            <w:tcW w:w="0" w:type="auto"/>
            <w:vAlign w:val="center"/>
            <w:hideMark/>
          </w:tcPr>
          <w:p w14:paraId="2B1F853C"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1 148 812</w:t>
            </w:r>
          </w:p>
        </w:tc>
        <w:tc>
          <w:tcPr>
            <w:tcW w:w="0" w:type="auto"/>
            <w:vAlign w:val="center"/>
            <w:hideMark/>
          </w:tcPr>
          <w:p w14:paraId="73472B41"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1 870 351</w:t>
            </w:r>
          </w:p>
        </w:tc>
        <w:tc>
          <w:tcPr>
            <w:tcW w:w="0" w:type="auto"/>
            <w:vAlign w:val="center"/>
            <w:hideMark/>
          </w:tcPr>
          <w:p w14:paraId="0C53625D"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1 940 248</w:t>
            </w:r>
          </w:p>
        </w:tc>
        <w:tc>
          <w:tcPr>
            <w:tcW w:w="0" w:type="auto"/>
            <w:vAlign w:val="center"/>
            <w:hideMark/>
          </w:tcPr>
          <w:p w14:paraId="75F14619"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+791 436</w:t>
            </w:r>
          </w:p>
        </w:tc>
        <w:tc>
          <w:tcPr>
            <w:tcW w:w="0" w:type="auto"/>
            <w:vAlign w:val="center"/>
            <w:hideMark/>
          </w:tcPr>
          <w:p w14:paraId="441B35C0"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168,89</w:t>
            </w:r>
          </w:p>
        </w:tc>
      </w:tr>
      <w:tr w:rsidR="000005A2" w:rsidRPr="000005A2" w14:paraId="07BA4691" w14:textId="77777777">
        <w:trPr>
          <w:tblCellSpacing w:w="15" w:type="dxa"/>
          <w:cantSplit/>
        </w:trPr>
        <w:tc>
          <w:tcPr>
            <w:tcW w:w="0" w:type="auto"/>
            <w:vAlign w:val="center"/>
            <w:hideMark/>
          </w:tcPr>
          <w:p w14:paraId="4325BDD6"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Чистая прибыль, тыс. руб.</w:t>
            </w:r>
          </w:p>
        </w:tc>
        <w:tc>
          <w:tcPr>
            <w:tcW w:w="0" w:type="auto"/>
            <w:vAlign w:val="center"/>
            <w:hideMark/>
          </w:tcPr>
          <w:p w14:paraId="19F08CF1"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187 443</w:t>
            </w:r>
          </w:p>
        </w:tc>
        <w:tc>
          <w:tcPr>
            <w:tcW w:w="0" w:type="auto"/>
            <w:vAlign w:val="center"/>
            <w:hideMark/>
          </w:tcPr>
          <w:p w14:paraId="3C5BB6FE"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162 784</w:t>
            </w:r>
          </w:p>
        </w:tc>
        <w:tc>
          <w:tcPr>
            <w:tcW w:w="0" w:type="auto"/>
            <w:vAlign w:val="center"/>
            <w:hideMark/>
          </w:tcPr>
          <w:p w14:paraId="25880604"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150 088</w:t>
            </w:r>
          </w:p>
        </w:tc>
        <w:tc>
          <w:tcPr>
            <w:tcW w:w="0" w:type="auto"/>
            <w:vAlign w:val="center"/>
            <w:hideMark/>
          </w:tcPr>
          <w:p w14:paraId="6E5B95D3"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-37 355</w:t>
            </w:r>
          </w:p>
        </w:tc>
        <w:tc>
          <w:tcPr>
            <w:tcW w:w="0" w:type="auto"/>
            <w:vAlign w:val="center"/>
            <w:hideMark/>
          </w:tcPr>
          <w:p w14:paraId="4A8FBFB4"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80,07</w:t>
            </w:r>
          </w:p>
        </w:tc>
      </w:tr>
      <w:tr w:rsidR="000005A2" w:rsidRPr="000005A2" w14:paraId="6ECC167B" w14:textId="77777777">
        <w:trPr>
          <w:tblCellSpacing w:w="15" w:type="dxa"/>
          <w:cantSplit/>
        </w:trPr>
        <w:tc>
          <w:tcPr>
            <w:tcW w:w="0" w:type="auto"/>
            <w:vAlign w:val="center"/>
            <w:hideMark/>
          </w:tcPr>
          <w:p w14:paraId="1031EAEA"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Налоговая нагрузка по налогу на прибыль, %</w:t>
            </w:r>
          </w:p>
        </w:tc>
        <w:tc>
          <w:tcPr>
            <w:tcW w:w="0" w:type="auto"/>
            <w:vAlign w:val="center"/>
            <w:hideMark/>
          </w:tcPr>
          <w:p w14:paraId="660DDC5C"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4,20</w:t>
            </w:r>
          </w:p>
        </w:tc>
        <w:tc>
          <w:tcPr>
            <w:tcW w:w="0" w:type="auto"/>
            <w:vAlign w:val="center"/>
            <w:hideMark/>
          </w:tcPr>
          <w:p w14:paraId="3CCBAEF5"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2,19</w:t>
            </w:r>
          </w:p>
        </w:tc>
        <w:tc>
          <w:tcPr>
            <w:tcW w:w="0" w:type="auto"/>
            <w:vAlign w:val="center"/>
            <w:hideMark/>
          </w:tcPr>
          <w:p w14:paraId="6D03B84E"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2,74</w:t>
            </w:r>
          </w:p>
        </w:tc>
        <w:tc>
          <w:tcPr>
            <w:tcW w:w="0" w:type="auto"/>
            <w:vAlign w:val="center"/>
            <w:hideMark/>
          </w:tcPr>
          <w:p w14:paraId="42C2773B"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-1,46</w:t>
            </w:r>
          </w:p>
        </w:tc>
        <w:tc>
          <w:tcPr>
            <w:tcW w:w="0" w:type="auto"/>
            <w:vAlign w:val="center"/>
            <w:hideMark/>
          </w:tcPr>
          <w:p w14:paraId="3964E5AE"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65,24</w:t>
            </w:r>
          </w:p>
        </w:tc>
      </w:tr>
    </w:tbl>
    <w:p w14:paraId="41AAF10D" w14:textId="77777777" w:rsidR="00A01F31" w:rsidRDefault="00A01F31" w:rsidP="000005A2">
      <w:pPr>
        <w:spacing w:before="100" w:beforeAutospacing="1" w:after="100" w:afterAutospacing="1" w:line="240" w:lineRule="auto"/>
        <w:ind w:firstLine="0"/>
        <w:jc w:val="left"/>
        <w:outlineLvl w:val="2"/>
        <w:rPr>
          <w:rFonts w:eastAsia="Times New Roman" w:cs="Times New Roman"/>
          <w:b/>
          <w:bCs/>
          <w:kern w:val="0"/>
          <w:sz w:val="27"/>
          <w:szCs w:val="27"/>
          <w:lang w:eastAsia="ru-RU"/>
          <w14:ligatures w14:val="none"/>
        </w:rPr>
      </w:pPr>
    </w:p>
    <w:p w14:paraId="35571AEE" w14:textId="77777777" w:rsidR="00A8405D" w:rsidRPr="00A8405D" w:rsidRDefault="00A8405D" w:rsidP="00A8405D">
      <w:pPr>
        <w:spacing w:before="0" w:after="0" w:line="360" w:lineRule="auto"/>
        <w:ind w:left="0" w:right="0" w:firstLine="709"/>
        <w:jc w:val="both"/>
        <w:rPr>
          <w:lang w:eastAsia="ru-RU"/>
        </w:rPr>
      </w:pPr>
      <w:r w:rsidRPr="00A8405D">
        <w:rPr>
          <w:rFonts w:ascii="Times New Roman" w:hAnsi="Times New Roman" w:eastAsia="Times New Roman"/>
          <w:b w:val="0"/>
          <w:sz w:val="28"/>
          <w:lang w:eastAsia="ru-RU"/>
        </w:rPr>
        <w:t>Анализ табл. 1.1 показывает расширение деятельности ООО "МИЛЛАБ" в 2023-2025 гг. Прежде всего это видно по росту выручки, а также по увеличению численности персонала. Численность работников выросла на 53,95%, что отражает увеличение объема операций и нагрузки на коммерческие и сервисные функции.</w:t>
      </w:r>
    </w:p>
    <w:p w14:paraId="69B0EA9C" w14:textId="77777777" w:rsidR="00A8405D" w:rsidRPr="00A8405D" w:rsidRDefault="00A8405D" w:rsidP="00A8405D">
      <w:pPr>
        <w:spacing w:before="0" w:after="0" w:line="360" w:lineRule="auto"/>
        <w:ind w:left="0" w:right="0" w:firstLine="709"/>
        <w:jc w:val="both"/>
        <w:rPr>
          <w:lang w:eastAsia="ru-RU"/>
        </w:rPr>
      </w:pPr>
      <w:r w:rsidRPr="00A8405D">
        <w:rPr>
          <w:rFonts w:ascii="Times New Roman" w:hAnsi="Times New Roman" w:eastAsia="Times New Roman"/>
          <w:b w:val="0"/>
          <w:sz w:val="28"/>
          <w:lang w:eastAsia="ru-RU"/>
        </w:rPr>
        <w:t>Далее важно оценить, как рост масштабов подкреплялся ресурсами. Основные средства увеличились на 273,06%, то есть компания заметно усилила материально техническую базу. Одновременно выросли запасы на 59,02%. Для дистрибьютора оборудования это может быть связано с расширением ассортимента и формированием складского резерва, однако рост запасов всегда требует контроля оборачиваемости, иначе увеличивается доля замороженных средств.</w:t>
      </w:r>
    </w:p>
    <w:p w14:paraId="43254DD2" w14:textId="77777777" w:rsidR="00A8405D" w:rsidRPr="00A8405D" w:rsidRDefault="00A8405D" w:rsidP="00A8405D">
      <w:pPr>
        <w:spacing w:before="0" w:after="0" w:line="360" w:lineRule="auto"/>
        <w:ind w:left="0" w:right="0" w:firstLine="709"/>
        <w:jc w:val="both"/>
        <w:rPr>
          <w:lang w:eastAsia="ru-RU"/>
        </w:rPr>
      </w:pPr>
      <w:r w:rsidRPr="00A8405D">
        <w:rPr>
          <w:rFonts w:ascii="Times New Roman" w:hAnsi="Times New Roman" w:eastAsia="Times New Roman"/>
          <w:b w:val="0"/>
          <w:sz w:val="28"/>
          <w:lang w:eastAsia="ru-RU"/>
        </w:rPr>
        <w:t xml:space="preserve">Переходя к расчетам с контрагентами, можно отметить, что дебиторская задолженность в 2025 г. составила 99,10% к уровню 2023 г. Внутри периода был рост в 2024 г. и снижение в 2025 г., что похоже на усиление контроля </w:t>
      </w:r>
      <w:proofErr w:type="spellStart"/>
      <w:r w:rsidRPr="00A8405D">
        <w:rPr>
          <w:rFonts w:ascii="Times New Roman" w:hAnsi="Times New Roman" w:eastAsia="Times New Roman"/>
          <w:b w:val="0"/>
          <w:sz w:val="28"/>
          <w:lang w:eastAsia="ru-RU"/>
        </w:rPr>
        <w:t>дебиторки</w:t>
      </w:r>
      <w:proofErr w:type="spellEnd"/>
      <w:r w:rsidRPr="00A8405D">
        <w:rPr>
          <w:rFonts w:ascii="Times New Roman" w:hAnsi="Times New Roman" w:eastAsia="Times New Roman"/>
          <w:b w:val="0"/>
          <w:sz w:val="28"/>
          <w:lang w:eastAsia="ru-RU"/>
        </w:rPr>
        <w:t xml:space="preserve">. Кредиторская задолженность сократилась и составила 94,03% к уровню 2023 г. Это снижает зависимость от поставщиков, но одновременно уменьшает объем финансирования оборота за счет </w:t>
      </w:r>
      <w:proofErr w:type="spellStart"/>
      <w:r w:rsidRPr="00A8405D">
        <w:rPr>
          <w:rFonts w:ascii="Times New Roman" w:hAnsi="Times New Roman" w:eastAsia="Times New Roman"/>
          <w:b w:val="0"/>
          <w:sz w:val="28"/>
          <w:lang w:eastAsia="ru-RU"/>
        </w:rPr>
        <w:t>кредиторки</w:t>
      </w:r>
      <w:proofErr w:type="spellEnd"/>
      <w:r w:rsidRPr="00A8405D">
        <w:rPr>
          <w:rFonts w:ascii="Times New Roman" w:hAnsi="Times New Roman" w:eastAsia="Times New Roman"/>
          <w:b w:val="0"/>
          <w:sz w:val="28"/>
          <w:lang w:eastAsia="ru-RU"/>
        </w:rPr>
        <w:t>, что особенно чувствительно при росте запасов.</w:t>
      </w:r>
    </w:p>
    <w:p w14:paraId="09274164" w14:textId="77777777" w:rsidR="00A8405D" w:rsidRPr="00A8405D" w:rsidRDefault="00A8405D" w:rsidP="00A8405D">
      <w:pPr>
        <w:spacing w:before="0" w:after="0" w:line="360" w:lineRule="auto"/>
        <w:ind w:left="0" w:right="0" w:firstLine="709"/>
        <w:jc w:val="both"/>
        <w:rPr>
          <w:lang w:eastAsia="ru-RU"/>
        </w:rPr>
      </w:pPr>
      <w:r w:rsidRPr="00A8405D">
        <w:rPr>
          <w:rFonts w:ascii="Times New Roman" w:hAnsi="Times New Roman" w:eastAsia="Times New Roman"/>
          <w:b w:val="0"/>
          <w:sz w:val="28"/>
          <w:lang w:eastAsia="ru-RU"/>
        </w:rPr>
        <w:lastRenderedPageBreak/>
        <w:t>На этом фоне финансовый результат ухудшился. Чистая прибыль в 2025 г. составила 80,07% к уровню 2023 г., то есть прибыль снижается при росте оборота. Дополнительно видно, что налоговая нагрузка по налогу на прибыль снизилась с 4,20% до 2,74%. Следовательно, основной источник снижения чистой прибыли связан не с налогами, а с операционными причинами и затратами, что далее подтверждают показатели следующих таблиц.</w:t>
      </w:r>
    </w:p>
    <w:p w14:paraId="5F2BDAD5" w14:textId="77777777" w:rsidR="00A01F31" w:rsidRPr="00A01F31" w:rsidRDefault="00A01F31" w:rsidP="00A01F31">
      <w:pPr>
        <w:rPr>
          <w:lang w:eastAsia="ru-RU"/>
        </w:rPr>
      </w:pPr>
    </w:p>
    <w:p w14:paraId="26875775" w14:textId="0046D447" w:rsidR="000005A2" w:rsidRPr="000005A2" w:rsidRDefault="000005A2" w:rsidP="000005A2">
      <w:pPr>
        <w:spacing w:before="120" w:beforeAutospacing="1" w:after="120" w:afterAutospacing="1" w:line="240" w:lineRule="auto"/>
        <w:ind w:left="0" w:firstLine="0"/>
        <w:jc w:val="left"/>
        <w:outlineLvl w:val="2"/>
        <w:rPr>
          <w:rFonts w:eastAsia="Times New Roman" w:cs="Times New Roman"/>
          <w:b/>
          <w:bCs/>
          <w:kern w:val="0"/>
          <w:sz w:val="27"/>
          <w:szCs w:val="27"/>
          <w:lang w:eastAsia="ru-RU"/>
          <w14:ligatures w14:val="none"/>
        </w:rPr>
        <w:keepNext/>
        <w:keepLines/>
      </w:pPr>
      <w:r w:rsidRPr="000005A2">
        <w:rPr>
          <w:rFonts w:eastAsia="Times New Roman" w:cs="Times New Roman" w:ascii="Times New Roman" w:hAnsi="Times New Roman"/>
          <w:b w:val="0"/>
          <w:bCs/>
          <w:kern w:val="0"/>
          <w:sz w:val="28"/>
          <w:szCs w:val="27"/>
          <w:lang w:eastAsia="ru-RU"/>
          <w14:ligatures w14:val="none"/>
        </w:rPr>
        <w:t>Таблица 1.2 – Показатели обеспеченности и эффективности использования основных средств ООО «МИЛЛАБ»</w:t>
      </w:r>
    </w:p>
    <w:tbl>
      <w:tblPr>
        <w:tblW w:w="0" w:type="auto"/>
        <w:jc w:val="center"/>
        <w:tblCellSpacing w:w="15" w:type="dxa"/>
        <w:tblLayout w:type="autofit"/>
        <w:tblCellMar>
          <w:top w:w="15" w:type="dxa"/>
          <w:left w:w="15" w:type="dxa"/>
          <w:bottom w:w="15" w:type="dxa"/>
          <w:right w:w="15" w:type="dxa"/>
        </w:tblCellMar>
        <w:tblLook w:val="04A0" w:firstRow="1" w:lastRow="0" w:firstColumn="1" w:lastColumn="0" w:noHBand="0" w:noVBand="1"/>
      </w:tblPr>
      <w:tblGrid>
        <w:gridCol w:w="3529"/>
        <w:gridCol w:w="861"/>
        <w:gridCol w:w="861"/>
        <w:gridCol w:w="861"/>
        <w:gridCol w:w="2471"/>
        <w:gridCol w:w="1055"/>
      </w:tblGrid>
      <w:tr w:rsidR="000005A2" w:rsidRPr="000005A2" w14:paraId="39B7D02D" w14:textId="77777777">
        <w:trPr>
          <w:tblHeader/>
          <w:tblCellSpacing w:w="15" w:type="dxa"/>
          <w:tblHeader w:val="true"/>
          <w:cantSplit/>
        </w:trPr>
        <w:tc>
          <w:tcPr>
            <w:tcW w:w="0" w:type="auto"/>
            <w:vAlign w:val="center"/>
            <w:hideMark/>
            <w:shd w:fill="E7E6E6"/>
          </w:tcPr>
          <w:p w14:paraId="3132F733"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24"/>
                <w:lang w:eastAsia="ru-RU"/>
                <w14:ligatures w14:val="none"/>
              </w:rPr>
              <w:t>Показатель</w:t>
            </w:r>
          </w:p>
        </w:tc>
        <w:tc>
          <w:tcPr>
            <w:tcW w:w="0" w:type="auto"/>
            <w:vAlign w:val="center"/>
            <w:hideMark/>
            <w:shd w:fill="E7E6E6"/>
          </w:tcPr>
          <w:p w14:paraId="0B423540"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24"/>
                <w:lang w:eastAsia="ru-RU"/>
                <w14:ligatures w14:val="none"/>
              </w:rPr>
              <w:t>2023 г.</w:t>
            </w:r>
          </w:p>
        </w:tc>
        <w:tc>
          <w:tcPr>
            <w:tcW w:w="0" w:type="auto"/>
            <w:vAlign w:val="center"/>
            <w:hideMark/>
            <w:shd w:fill="E7E6E6"/>
          </w:tcPr>
          <w:p w14:paraId="060183F0"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24"/>
                <w:lang w:eastAsia="ru-RU"/>
                <w14:ligatures w14:val="none"/>
              </w:rPr>
              <w:t>2024 г.</w:t>
            </w:r>
          </w:p>
        </w:tc>
        <w:tc>
          <w:tcPr>
            <w:tcW w:w="0" w:type="auto"/>
            <w:vAlign w:val="center"/>
            <w:hideMark/>
            <w:shd w:fill="E7E6E6"/>
          </w:tcPr>
          <w:p w14:paraId="032F3DB2"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24"/>
                <w:lang w:eastAsia="ru-RU"/>
                <w14:ligatures w14:val="none"/>
              </w:rPr>
              <w:t>2025 г.</w:t>
            </w:r>
          </w:p>
        </w:tc>
        <w:tc>
          <w:tcPr>
            <w:tcW w:w="0" w:type="auto"/>
            <w:vAlign w:val="center"/>
            <w:hideMark/>
            <w:shd w:fill="E7E6E6"/>
          </w:tcPr>
          <w:p w14:paraId="465E8F49"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24"/>
                <w:lang w:eastAsia="ru-RU"/>
                <w14:ligatures w14:val="none"/>
              </w:rPr>
              <w:t>Абсолютное отклонение 2025 г. от 2023 г.</w:t>
            </w:r>
          </w:p>
        </w:tc>
        <w:tc>
          <w:tcPr>
            <w:tcW w:w="0" w:type="auto"/>
            <w:vAlign w:val="center"/>
            <w:hideMark/>
            <w:shd w:fill="E7E6E6"/>
          </w:tcPr>
          <w:p w14:paraId="34ABB126"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24"/>
                <w:lang w:eastAsia="ru-RU"/>
                <w14:ligatures w14:val="none"/>
              </w:rPr>
              <w:t>Темп роста, %</w:t>
            </w:r>
          </w:p>
        </w:tc>
      </w:tr>
      <w:tr w:rsidR="000005A2" w:rsidRPr="000005A2" w14:paraId="4C015D90" w14:textId="77777777">
        <w:trPr>
          <w:tblCellSpacing w:w="15" w:type="dxa"/>
          <w:cantSplit/>
        </w:trPr>
        <w:tc>
          <w:tcPr>
            <w:tcW w:w="0" w:type="auto"/>
            <w:vAlign w:val="center"/>
            <w:hideMark/>
          </w:tcPr>
          <w:p w14:paraId="5BBA323A"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Среднегодовая стоимость основных средств, тыс. руб.</w:t>
            </w:r>
          </w:p>
        </w:tc>
        <w:tc>
          <w:tcPr>
            <w:tcW w:w="0" w:type="auto"/>
            <w:vAlign w:val="center"/>
            <w:hideMark/>
          </w:tcPr>
          <w:p w14:paraId="1125B9C8"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2 342</w:t>
            </w:r>
          </w:p>
        </w:tc>
        <w:tc>
          <w:tcPr>
            <w:tcW w:w="0" w:type="auto"/>
            <w:vAlign w:val="center"/>
            <w:hideMark/>
          </w:tcPr>
          <w:p w14:paraId="6F54F7E8"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4 034</w:t>
            </w:r>
          </w:p>
        </w:tc>
        <w:tc>
          <w:tcPr>
            <w:tcW w:w="0" w:type="auto"/>
            <w:vAlign w:val="center"/>
            <w:hideMark/>
          </w:tcPr>
          <w:p w14:paraId="29B77FB6"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6 781</w:t>
            </w:r>
          </w:p>
        </w:tc>
        <w:tc>
          <w:tcPr>
            <w:tcW w:w="0" w:type="auto"/>
            <w:vAlign w:val="center"/>
            <w:hideMark/>
          </w:tcPr>
          <w:p w14:paraId="7FAB297A"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+4 439</w:t>
            </w:r>
          </w:p>
        </w:tc>
        <w:tc>
          <w:tcPr>
            <w:tcW w:w="0" w:type="auto"/>
            <w:vAlign w:val="center"/>
            <w:hideMark/>
          </w:tcPr>
          <w:p w14:paraId="64632EA5"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289,54</w:t>
            </w:r>
          </w:p>
        </w:tc>
      </w:tr>
      <w:tr w:rsidR="000005A2" w:rsidRPr="000005A2" w14:paraId="569B1DE1" w14:textId="77777777">
        <w:trPr>
          <w:tblCellSpacing w:w="15" w:type="dxa"/>
          <w:cantSplit/>
        </w:trPr>
        <w:tc>
          <w:tcPr>
            <w:tcW w:w="0" w:type="auto"/>
            <w:vAlign w:val="center"/>
            <w:hideMark/>
          </w:tcPr>
          <w:p w14:paraId="6B6F2D2F"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Фондовооружённость, тыс. руб./чел.</w:t>
            </w:r>
          </w:p>
        </w:tc>
        <w:tc>
          <w:tcPr>
            <w:tcW w:w="0" w:type="auto"/>
            <w:vAlign w:val="center"/>
            <w:hideMark/>
          </w:tcPr>
          <w:p w14:paraId="2325560B"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30,82</w:t>
            </w:r>
          </w:p>
        </w:tc>
        <w:tc>
          <w:tcPr>
            <w:tcW w:w="0" w:type="auto"/>
            <w:vAlign w:val="center"/>
            <w:hideMark/>
          </w:tcPr>
          <w:p w14:paraId="6A62A21C"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38,06</w:t>
            </w:r>
          </w:p>
        </w:tc>
        <w:tc>
          <w:tcPr>
            <w:tcW w:w="0" w:type="auto"/>
            <w:vAlign w:val="center"/>
            <w:hideMark/>
          </w:tcPr>
          <w:p w14:paraId="64F1FC43"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57,96</w:t>
            </w:r>
          </w:p>
        </w:tc>
        <w:tc>
          <w:tcPr>
            <w:tcW w:w="0" w:type="auto"/>
            <w:vAlign w:val="center"/>
            <w:hideMark/>
          </w:tcPr>
          <w:p w14:paraId="32678C5A"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+27,14</w:t>
            </w:r>
          </w:p>
        </w:tc>
        <w:tc>
          <w:tcPr>
            <w:tcW w:w="0" w:type="auto"/>
            <w:vAlign w:val="center"/>
            <w:hideMark/>
          </w:tcPr>
          <w:p w14:paraId="498035C2"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188,06</w:t>
            </w:r>
          </w:p>
        </w:tc>
      </w:tr>
      <w:tr w:rsidR="000005A2" w:rsidRPr="000005A2" w14:paraId="1289BDE5" w14:textId="77777777">
        <w:trPr>
          <w:tblCellSpacing w:w="15" w:type="dxa"/>
          <w:cantSplit/>
        </w:trPr>
        <w:tc>
          <w:tcPr>
            <w:tcW w:w="0" w:type="auto"/>
            <w:vAlign w:val="center"/>
            <w:hideMark/>
          </w:tcPr>
          <w:p w14:paraId="17D628BE"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Фондоотдача, руб./руб.</w:t>
            </w:r>
          </w:p>
        </w:tc>
        <w:tc>
          <w:tcPr>
            <w:tcW w:w="0" w:type="auto"/>
            <w:vAlign w:val="center"/>
            <w:hideMark/>
          </w:tcPr>
          <w:p w14:paraId="0DE5B900"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490,53</w:t>
            </w:r>
          </w:p>
        </w:tc>
        <w:tc>
          <w:tcPr>
            <w:tcW w:w="0" w:type="auto"/>
            <w:vAlign w:val="center"/>
            <w:hideMark/>
          </w:tcPr>
          <w:p w14:paraId="40F6DC6A"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463,65</w:t>
            </w:r>
          </w:p>
        </w:tc>
        <w:tc>
          <w:tcPr>
            <w:tcW w:w="0" w:type="auto"/>
            <w:vAlign w:val="center"/>
            <w:hideMark/>
          </w:tcPr>
          <w:p w14:paraId="597296D0"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286,13</w:t>
            </w:r>
          </w:p>
        </w:tc>
        <w:tc>
          <w:tcPr>
            <w:tcW w:w="0" w:type="auto"/>
            <w:vAlign w:val="center"/>
            <w:hideMark/>
          </w:tcPr>
          <w:p w14:paraId="1C108E45"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-204,40</w:t>
            </w:r>
          </w:p>
        </w:tc>
        <w:tc>
          <w:tcPr>
            <w:tcW w:w="0" w:type="auto"/>
            <w:vAlign w:val="center"/>
            <w:hideMark/>
          </w:tcPr>
          <w:p w14:paraId="422EA556"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58,33</w:t>
            </w:r>
          </w:p>
        </w:tc>
      </w:tr>
      <w:tr w:rsidR="000005A2" w:rsidRPr="000005A2" w14:paraId="7DEC4AD5" w14:textId="77777777">
        <w:trPr>
          <w:tblCellSpacing w:w="15" w:type="dxa"/>
          <w:cantSplit/>
        </w:trPr>
        <w:tc>
          <w:tcPr>
            <w:tcW w:w="0" w:type="auto"/>
            <w:vAlign w:val="center"/>
            <w:hideMark/>
          </w:tcPr>
          <w:p w14:paraId="4946B203"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proofErr w:type="spellStart"/>
            <w:r w:rsidRPr="000005A2">
              <w:rPr>
                <w:rFonts w:eastAsia="Times New Roman" w:cs="Times New Roman" w:ascii="Times New Roman" w:hAnsi="Times New Roman"/>
                <w:b w:val="0"/>
                <w:kern w:val="0"/>
                <w:sz w:val="24"/>
                <w:lang w:eastAsia="ru-RU"/>
                <w14:ligatures w14:val="none"/>
              </w:rPr>
              <w:t>Фондоёмкость</w:t>
            </w:r>
            <w:proofErr w:type="spellEnd"/>
            <w:r w:rsidRPr="000005A2">
              <w:rPr>
                <w:rFonts w:eastAsia="Times New Roman" w:cs="Times New Roman" w:ascii="Times New Roman" w:hAnsi="Times New Roman"/>
                <w:b w:val="0"/>
                <w:kern w:val="0"/>
                <w:sz w:val="24"/>
                <w:lang w:eastAsia="ru-RU"/>
                <w14:ligatures w14:val="none"/>
              </w:rPr>
              <w:t>, руб./руб.</w:t>
            </w:r>
          </w:p>
        </w:tc>
        <w:tc>
          <w:tcPr>
            <w:tcW w:w="0" w:type="auto"/>
            <w:vAlign w:val="center"/>
            <w:hideMark/>
          </w:tcPr>
          <w:p w14:paraId="3828034B"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0,00204</w:t>
            </w:r>
          </w:p>
        </w:tc>
        <w:tc>
          <w:tcPr>
            <w:tcW w:w="0" w:type="auto"/>
            <w:vAlign w:val="center"/>
            <w:hideMark/>
          </w:tcPr>
          <w:p w14:paraId="721324CB"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0,00216</w:t>
            </w:r>
          </w:p>
        </w:tc>
        <w:tc>
          <w:tcPr>
            <w:tcW w:w="0" w:type="auto"/>
            <w:vAlign w:val="center"/>
            <w:hideMark/>
          </w:tcPr>
          <w:p w14:paraId="637763B3"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0,00349</w:t>
            </w:r>
          </w:p>
        </w:tc>
        <w:tc>
          <w:tcPr>
            <w:tcW w:w="0" w:type="auto"/>
            <w:vAlign w:val="center"/>
            <w:hideMark/>
          </w:tcPr>
          <w:p w14:paraId="7638AFDA"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+0,00145</w:t>
            </w:r>
          </w:p>
        </w:tc>
        <w:tc>
          <w:tcPr>
            <w:tcW w:w="0" w:type="auto"/>
            <w:vAlign w:val="center"/>
            <w:hideMark/>
          </w:tcPr>
          <w:p w14:paraId="77BF38A0"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171,08</w:t>
            </w:r>
          </w:p>
        </w:tc>
      </w:tr>
      <w:tr w:rsidR="000005A2" w:rsidRPr="000005A2" w14:paraId="31B7286B" w14:textId="77777777">
        <w:trPr>
          <w:tblCellSpacing w:w="15" w:type="dxa"/>
          <w:cantSplit/>
        </w:trPr>
        <w:tc>
          <w:tcPr>
            <w:tcW w:w="0" w:type="auto"/>
            <w:vAlign w:val="center"/>
            <w:hideMark/>
          </w:tcPr>
          <w:p w14:paraId="6CFFBF31"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Фондорентабельность, %</w:t>
            </w:r>
          </w:p>
        </w:tc>
        <w:tc>
          <w:tcPr>
            <w:tcW w:w="0" w:type="auto"/>
            <w:vAlign w:val="center"/>
            <w:hideMark/>
          </w:tcPr>
          <w:p w14:paraId="2A56B7B5"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9 885,35</w:t>
            </w:r>
          </w:p>
        </w:tc>
        <w:tc>
          <w:tcPr>
            <w:tcW w:w="0" w:type="auto"/>
            <w:vAlign w:val="center"/>
            <w:hideMark/>
          </w:tcPr>
          <w:p w14:paraId="5BD26CCD"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5 691,50</w:t>
            </w:r>
          </w:p>
        </w:tc>
        <w:tc>
          <w:tcPr>
            <w:tcW w:w="0" w:type="auto"/>
            <w:vAlign w:val="center"/>
            <w:hideMark/>
          </w:tcPr>
          <w:p w14:paraId="32A4CA57"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3 297,58</w:t>
            </w:r>
          </w:p>
        </w:tc>
        <w:tc>
          <w:tcPr>
            <w:tcW w:w="0" w:type="auto"/>
            <w:vAlign w:val="center"/>
            <w:hideMark/>
          </w:tcPr>
          <w:p w14:paraId="76F34B96"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-6 587,77</w:t>
            </w:r>
          </w:p>
        </w:tc>
        <w:tc>
          <w:tcPr>
            <w:tcW w:w="0" w:type="auto"/>
            <w:vAlign w:val="center"/>
            <w:hideMark/>
          </w:tcPr>
          <w:p w14:paraId="6EA7AD7B"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33,36</w:t>
            </w:r>
          </w:p>
        </w:tc>
      </w:tr>
      <w:tr w:rsidR="00A01F31" w:rsidRPr="000005A2" w14:paraId="74DFE72F" w14:textId="77777777" w:rsidTr="00A01F31">
        <w:trPr>
          <w:trHeight w:val="50"/>
          <w:tblCellSpacing w:w="15" w:type="dxa"/>
          <w:cantSplit/>
        </w:trPr>
        <w:tc>
          <w:tcPr>
            <w:tcW w:w="0" w:type="auto"/>
            <w:vAlign w:val="center"/>
          </w:tcPr>
          <w:p w14:paraId="4A46B289" w14:textId="77777777" w:rsidR="00A01F31" w:rsidRPr="000005A2" w:rsidRDefault="00A01F31" w:rsidP="000005A2">
            <w:pPr>
              <w:spacing w:line="240" w:lineRule="auto" w:before="0" w:after="0"/>
              <w:ind w:left="0" w:right="0" w:firstLine="0"/>
              <w:jc w:val="left"/>
              <w:rPr>
                <w:rFonts w:eastAsia="Times New Roman" w:cs="Times New Roman"/>
                <w:kern w:val="0"/>
                <w:sz w:val="24"/>
                <w:lang w:eastAsia="ru-RU"/>
                <w14:ligatures w14:val="none"/>
              </w:rPr>
            </w:pPr>
          </w:p>
        </w:tc>
        <w:tc>
          <w:tcPr>
            <w:tcW w:w="0" w:type="auto"/>
            <w:vAlign w:val="center"/>
          </w:tcPr>
          <w:p w14:paraId="153C0FCF" w14:textId="77777777" w:rsidR="00A01F31" w:rsidRPr="000005A2" w:rsidRDefault="00A01F31" w:rsidP="000005A2">
            <w:pPr>
              <w:spacing w:line="240" w:lineRule="auto" w:before="0" w:after="0"/>
              <w:ind w:left="0" w:right="0" w:firstLine="0"/>
              <w:jc w:val="left"/>
              <w:rPr>
                <w:rFonts w:eastAsia="Times New Roman" w:cs="Times New Roman"/>
                <w:kern w:val="0"/>
                <w:sz w:val="24"/>
                <w:lang w:eastAsia="ru-RU"/>
                <w14:ligatures w14:val="none"/>
              </w:rPr>
            </w:pPr>
          </w:p>
        </w:tc>
        <w:tc>
          <w:tcPr>
            <w:tcW w:w="0" w:type="auto"/>
            <w:vAlign w:val="center"/>
          </w:tcPr>
          <w:p w14:paraId="3C372A1A" w14:textId="77777777" w:rsidR="00A01F31" w:rsidRPr="000005A2" w:rsidRDefault="00A01F31" w:rsidP="000005A2">
            <w:pPr>
              <w:spacing w:line="240" w:lineRule="auto" w:before="0" w:after="0"/>
              <w:ind w:left="0" w:right="0" w:firstLine="0"/>
              <w:jc w:val="left"/>
              <w:rPr>
                <w:rFonts w:eastAsia="Times New Roman" w:cs="Times New Roman"/>
                <w:kern w:val="0"/>
                <w:sz w:val="24"/>
                <w:lang w:eastAsia="ru-RU"/>
                <w14:ligatures w14:val="none"/>
              </w:rPr>
            </w:pPr>
          </w:p>
        </w:tc>
        <w:tc>
          <w:tcPr>
            <w:tcW w:w="0" w:type="auto"/>
            <w:vAlign w:val="center"/>
          </w:tcPr>
          <w:p w14:paraId="2B57003D" w14:textId="77777777" w:rsidR="00A01F31" w:rsidRPr="000005A2" w:rsidRDefault="00A01F31" w:rsidP="000005A2">
            <w:pPr>
              <w:spacing w:line="240" w:lineRule="auto" w:before="0" w:after="0"/>
              <w:ind w:left="0" w:right="0" w:firstLine="0"/>
              <w:jc w:val="left"/>
              <w:rPr>
                <w:rFonts w:eastAsia="Times New Roman" w:cs="Times New Roman"/>
                <w:kern w:val="0"/>
                <w:sz w:val="24"/>
                <w:lang w:eastAsia="ru-RU"/>
                <w14:ligatures w14:val="none"/>
              </w:rPr>
            </w:pPr>
          </w:p>
        </w:tc>
        <w:tc>
          <w:tcPr>
            <w:tcW w:w="0" w:type="auto"/>
            <w:vAlign w:val="center"/>
          </w:tcPr>
          <w:p w14:paraId="43B0E101" w14:textId="77777777" w:rsidR="00A01F31" w:rsidRPr="000005A2" w:rsidRDefault="00A01F31" w:rsidP="000005A2">
            <w:pPr>
              <w:spacing w:line="240" w:lineRule="auto" w:before="0" w:after="0"/>
              <w:ind w:left="0" w:right="0" w:firstLine="0"/>
              <w:jc w:val="left"/>
              <w:rPr>
                <w:rFonts w:eastAsia="Times New Roman" w:cs="Times New Roman"/>
                <w:kern w:val="0"/>
                <w:sz w:val="24"/>
                <w:lang w:eastAsia="ru-RU"/>
                <w14:ligatures w14:val="none"/>
              </w:rPr>
            </w:pPr>
          </w:p>
        </w:tc>
        <w:tc>
          <w:tcPr>
            <w:tcW w:w="0" w:type="auto"/>
            <w:vAlign w:val="center"/>
          </w:tcPr>
          <w:p w14:paraId="73B4A9B8" w14:textId="77777777" w:rsidR="00A01F31" w:rsidRPr="000005A2" w:rsidRDefault="00A01F31" w:rsidP="000005A2">
            <w:pPr>
              <w:spacing w:line="240" w:lineRule="auto" w:before="0" w:after="0"/>
              <w:ind w:left="0" w:right="0" w:firstLine="0"/>
              <w:jc w:val="left"/>
              <w:rPr>
                <w:rFonts w:eastAsia="Times New Roman" w:cs="Times New Roman"/>
                <w:kern w:val="0"/>
                <w:sz w:val="24"/>
                <w:lang w:eastAsia="ru-RU"/>
                <w14:ligatures w14:val="none"/>
              </w:rPr>
            </w:pPr>
          </w:p>
        </w:tc>
      </w:tr>
    </w:tbl>
    <w:p w14:paraId="56DC59BC" w14:textId="77777777" w:rsidR="00A8405D" w:rsidRPr="00A8405D" w:rsidRDefault="00A8405D" w:rsidP="00A8405D">
      <w:pPr>
        <w:spacing w:before="0" w:beforeAutospacing="1" w:after="0" w:afterAutospacing="1" w:line="360" w:lineRule="auto"/>
        <w:ind w:left="0" w:right="0" w:firstLine="709"/>
        <w:jc w:val="both"/>
        <w:outlineLvl w:val="2"/>
        <w:rPr>
          <w:lang w:eastAsia="ru-RU"/>
        </w:rPr>
      </w:pPr>
      <w:r w:rsidRPr="00A8405D">
        <w:rPr>
          <w:rFonts w:ascii="Times New Roman" w:hAnsi="Times New Roman" w:eastAsia="Times New Roman"/>
          <w:b w:val="0"/>
          <w:sz w:val="28"/>
          <w:lang w:eastAsia="ru-RU"/>
        </w:rPr>
        <w:t>Переходя к оценке основных средств, по данным табл. 1.2 видно, что среднегодовая стоимость основных средств в 2025 г. составила 289,54% к уровню 2023 г. Одновременно фондовооруженность выросла до 188,06% к 2023 г. Это означает, что техническая обеспеченность труда усилилась и компания последовательно инвестировала в инфраструктуру.</w:t>
      </w:r>
    </w:p>
    <w:p w14:paraId="5E6B6673" w14:textId="77777777" w:rsidR="00A8405D" w:rsidRPr="00A8405D" w:rsidRDefault="00A8405D" w:rsidP="00A8405D">
      <w:pPr>
        <w:spacing w:before="0" w:beforeAutospacing="1" w:after="0" w:afterAutospacing="1" w:line="360" w:lineRule="auto"/>
        <w:ind w:left="0" w:right="0" w:firstLine="709"/>
        <w:jc w:val="both"/>
        <w:outlineLvl w:val="2"/>
        <w:rPr>
          <w:lang w:eastAsia="ru-RU"/>
        </w:rPr>
      </w:pPr>
      <w:r w:rsidRPr="00A8405D">
        <w:rPr>
          <w:rFonts w:ascii="Times New Roman" w:hAnsi="Times New Roman" w:eastAsia="Times New Roman"/>
          <w:b w:val="0"/>
          <w:sz w:val="28"/>
          <w:lang w:eastAsia="ru-RU"/>
        </w:rPr>
        <w:t xml:space="preserve">Далее необходимо сопоставить рост базы с ее отдачей. Фондоотдача снизилась и в 2025 г. составила 58,33% к уровню 2023 г. В результате </w:t>
      </w:r>
      <w:proofErr w:type="spellStart"/>
      <w:r w:rsidRPr="00A8405D">
        <w:rPr>
          <w:rFonts w:ascii="Times New Roman" w:hAnsi="Times New Roman" w:eastAsia="Times New Roman"/>
          <w:b w:val="0"/>
          <w:sz w:val="28"/>
          <w:lang w:eastAsia="ru-RU"/>
        </w:rPr>
        <w:t>фондоемкость</w:t>
      </w:r>
      <w:proofErr w:type="spellEnd"/>
      <w:r w:rsidRPr="00A8405D">
        <w:rPr>
          <w:rFonts w:ascii="Times New Roman" w:hAnsi="Times New Roman" w:eastAsia="Times New Roman"/>
          <w:b w:val="0"/>
          <w:sz w:val="28"/>
          <w:lang w:eastAsia="ru-RU"/>
        </w:rPr>
        <w:t xml:space="preserve"> выросла до 171,08% к уровню 2023 г. Экономический смысл показателей заключается в том, что выручка на 1 руб. основных средств снизилась, а капиталоемкость, напротив, выросла.</w:t>
      </w:r>
    </w:p>
    <w:p w14:paraId="59462BDB" w14:textId="77777777" w:rsidR="00A8405D" w:rsidRPr="00A8405D" w:rsidRDefault="00A8405D" w:rsidP="00A8405D">
      <w:pPr>
        <w:spacing w:before="0" w:beforeAutospacing="1" w:after="0" w:afterAutospacing="1" w:line="360" w:lineRule="auto"/>
        <w:ind w:left="0" w:right="0" w:firstLine="709"/>
        <w:jc w:val="both"/>
        <w:outlineLvl w:val="2"/>
        <w:rPr>
          <w:lang w:eastAsia="ru-RU"/>
        </w:rPr>
      </w:pPr>
      <w:r w:rsidRPr="00A8405D">
        <w:rPr>
          <w:rFonts w:ascii="Times New Roman" w:hAnsi="Times New Roman" w:eastAsia="Times New Roman"/>
          <w:b w:val="0"/>
          <w:sz w:val="28"/>
          <w:lang w:eastAsia="ru-RU"/>
        </w:rPr>
        <w:t>Эту же тенденцию подтверждает фондорентабельность. В 2025 г. показатель составил 33,36% к уровню 2023 г. Снижение объясняется сочетанием роста стоимости основных средств и падения прибыли от продаж. Следовательно, вложения в основные средства пока не обеспечивают сопоставимого эффекта по прибыли, а повышение эффективности возможно только при восстановлении маржи и более полной загрузке инфраструктуры.</w:t>
      </w:r>
    </w:p>
    <w:p w14:paraId="60D1A88A" w14:textId="77777777" w:rsidR="00A01F31" w:rsidRDefault="00A01F31" w:rsidP="000005A2">
      <w:pPr>
        <w:spacing w:before="100" w:beforeAutospacing="1" w:after="100" w:afterAutospacing="1" w:line="240" w:lineRule="auto"/>
        <w:ind w:firstLine="0"/>
        <w:jc w:val="left"/>
        <w:outlineLvl w:val="2"/>
        <w:rPr>
          <w:rFonts w:eastAsia="Times New Roman" w:cs="Times New Roman"/>
          <w:b/>
          <w:bCs/>
          <w:kern w:val="0"/>
          <w:sz w:val="27"/>
          <w:szCs w:val="27"/>
          <w:lang w:eastAsia="ru-RU"/>
          <w14:ligatures w14:val="none"/>
        </w:rPr>
      </w:pPr>
    </w:p>
    <w:p w14:paraId="5A965787" w14:textId="613246C4" w:rsidR="000005A2" w:rsidRPr="000005A2" w:rsidRDefault="000005A2" w:rsidP="000005A2">
      <w:pPr>
        <w:spacing w:before="120" w:beforeAutospacing="1" w:after="120" w:afterAutospacing="1" w:line="240" w:lineRule="auto"/>
        <w:ind w:left="0" w:firstLine="0"/>
        <w:jc w:val="left"/>
        <w:outlineLvl w:val="2"/>
        <w:rPr>
          <w:rFonts w:eastAsia="Times New Roman" w:cs="Times New Roman"/>
          <w:b/>
          <w:bCs/>
          <w:kern w:val="0"/>
          <w:sz w:val="27"/>
          <w:szCs w:val="27"/>
          <w:lang w:eastAsia="ru-RU"/>
          <w14:ligatures w14:val="none"/>
        </w:rPr>
        <w:keepNext/>
        <w:keepLines/>
      </w:pPr>
      <w:r w:rsidRPr="000005A2">
        <w:rPr>
          <w:rFonts w:eastAsia="Times New Roman" w:cs="Times New Roman" w:ascii="Times New Roman" w:hAnsi="Times New Roman"/>
          <w:b w:val="0"/>
          <w:bCs/>
          <w:kern w:val="0"/>
          <w:sz w:val="28"/>
          <w:szCs w:val="27"/>
          <w:lang w:eastAsia="ru-RU"/>
          <w14:ligatures w14:val="none"/>
        </w:rPr>
        <w:t>Таблица 1.3 – Показатели эффективности использования трудовых ресурсов ООО «МИЛЛАБ»</w:t>
      </w:r>
    </w:p>
    <w:tbl>
      <w:tblPr>
        <w:tblW w:w="0" w:type="auto"/>
        <w:jc w:val="center"/>
        <w:tblCellSpacing w:w="15" w:type="dxa"/>
        <w:tblLayout w:type="autofit"/>
        <w:tblCellMar>
          <w:top w:w="15" w:type="dxa"/>
          <w:left w:w="15" w:type="dxa"/>
          <w:bottom w:w="15" w:type="dxa"/>
          <w:right w:w="15" w:type="dxa"/>
        </w:tblCellMar>
        <w:tblLook w:val="04A0" w:firstRow="1" w:lastRow="0" w:firstColumn="1" w:lastColumn="0" w:noHBand="0" w:noVBand="1"/>
      </w:tblPr>
      <w:tblGrid>
        <w:gridCol w:w="3530"/>
        <w:gridCol w:w="830"/>
        <w:gridCol w:w="830"/>
        <w:gridCol w:w="830"/>
        <w:gridCol w:w="2542"/>
        <w:gridCol w:w="1076"/>
      </w:tblGrid>
      <w:tr w:rsidR="000005A2" w:rsidRPr="000005A2" w14:paraId="24882C06" w14:textId="77777777">
        <w:trPr>
          <w:tblHeader/>
          <w:tblCellSpacing w:w="15" w:type="dxa"/>
          <w:tblHeader w:val="true"/>
          <w:cantSplit/>
        </w:trPr>
        <w:tc>
          <w:tcPr>
            <w:tcW w:w="0" w:type="auto"/>
            <w:vAlign w:val="center"/>
            <w:hideMark/>
            <w:shd w:fill="E7E6E6"/>
          </w:tcPr>
          <w:p w14:paraId="54A8BAE5"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24"/>
                <w:lang w:eastAsia="ru-RU"/>
                <w14:ligatures w14:val="none"/>
              </w:rPr>
              <w:t>Показатель</w:t>
            </w:r>
          </w:p>
        </w:tc>
        <w:tc>
          <w:tcPr>
            <w:tcW w:w="0" w:type="auto"/>
            <w:vAlign w:val="center"/>
            <w:hideMark/>
            <w:shd w:fill="E7E6E6"/>
          </w:tcPr>
          <w:p w14:paraId="6816CFC3"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24"/>
                <w:lang w:eastAsia="ru-RU"/>
                <w14:ligatures w14:val="none"/>
              </w:rPr>
              <w:t>2023 г.</w:t>
            </w:r>
          </w:p>
        </w:tc>
        <w:tc>
          <w:tcPr>
            <w:tcW w:w="0" w:type="auto"/>
            <w:vAlign w:val="center"/>
            <w:hideMark/>
            <w:shd w:fill="E7E6E6"/>
          </w:tcPr>
          <w:p w14:paraId="4E2D4D3F"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24"/>
                <w:lang w:eastAsia="ru-RU"/>
                <w14:ligatures w14:val="none"/>
              </w:rPr>
              <w:t>2024 г.</w:t>
            </w:r>
          </w:p>
        </w:tc>
        <w:tc>
          <w:tcPr>
            <w:tcW w:w="0" w:type="auto"/>
            <w:vAlign w:val="center"/>
            <w:hideMark/>
            <w:shd w:fill="E7E6E6"/>
          </w:tcPr>
          <w:p w14:paraId="3AF948D2"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24"/>
                <w:lang w:eastAsia="ru-RU"/>
                <w14:ligatures w14:val="none"/>
              </w:rPr>
              <w:t>2025 г.</w:t>
            </w:r>
          </w:p>
        </w:tc>
        <w:tc>
          <w:tcPr>
            <w:tcW w:w="0" w:type="auto"/>
            <w:vAlign w:val="center"/>
            <w:hideMark/>
            <w:shd w:fill="E7E6E6"/>
          </w:tcPr>
          <w:p w14:paraId="086B7F74"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24"/>
                <w:lang w:eastAsia="ru-RU"/>
                <w14:ligatures w14:val="none"/>
              </w:rPr>
              <w:t>Абсолютное отклонение 2025 г. от 2023 г.</w:t>
            </w:r>
          </w:p>
        </w:tc>
        <w:tc>
          <w:tcPr>
            <w:tcW w:w="0" w:type="auto"/>
            <w:vAlign w:val="center"/>
            <w:hideMark/>
            <w:shd w:fill="E7E6E6"/>
          </w:tcPr>
          <w:p w14:paraId="1F052C7B"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24"/>
                <w:lang w:eastAsia="ru-RU"/>
                <w14:ligatures w14:val="none"/>
              </w:rPr>
              <w:t>Темп роста, %</w:t>
            </w:r>
          </w:p>
        </w:tc>
      </w:tr>
      <w:tr w:rsidR="000005A2" w:rsidRPr="000005A2" w14:paraId="5D75C2B9" w14:textId="77777777">
        <w:trPr>
          <w:tblCellSpacing w:w="15" w:type="dxa"/>
          <w:cantSplit/>
        </w:trPr>
        <w:tc>
          <w:tcPr>
            <w:tcW w:w="0" w:type="auto"/>
            <w:vAlign w:val="center"/>
            <w:hideMark/>
          </w:tcPr>
          <w:p w14:paraId="170DA4A5"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Среднегодовая численность работников, чел.</w:t>
            </w:r>
          </w:p>
        </w:tc>
        <w:tc>
          <w:tcPr>
            <w:tcW w:w="0" w:type="auto"/>
            <w:vAlign w:val="center"/>
            <w:hideMark/>
          </w:tcPr>
          <w:p w14:paraId="017205D8"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76</w:t>
            </w:r>
          </w:p>
        </w:tc>
        <w:tc>
          <w:tcPr>
            <w:tcW w:w="0" w:type="auto"/>
            <w:vAlign w:val="center"/>
            <w:hideMark/>
          </w:tcPr>
          <w:p w14:paraId="0E56CFEB"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106</w:t>
            </w:r>
          </w:p>
        </w:tc>
        <w:tc>
          <w:tcPr>
            <w:tcW w:w="0" w:type="auto"/>
            <w:vAlign w:val="center"/>
            <w:hideMark/>
          </w:tcPr>
          <w:p w14:paraId="33731070"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117</w:t>
            </w:r>
          </w:p>
        </w:tc>
        <w:tc>
          <w:tcPr>
            <w:tcW w:w="0" w:type="auto"/>
            <w:vAlign w:val="center"/>
            <w:hideMark/>
          </w:tcPr>
          <w:p w14:paraId="604A6227"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+41</w:t>
            </w:r>
          </w:p>
        </w:tc>
        <w:tc>
          <w:tcPr>
            <w:tcW w:w="0" w:type="auto"/>
            <w:vAlign w:val="center"/>
            <w:hideMark/>
          </w:tcPr>
          <w:p w14:paraId="20A462FA"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153,95</w:t>
            </w:r>
          </w:p>
        </w:tc>
      </w:tr>
      <w:tr w:rsidR="000005A2" w:rsidRPr="000005A2" w14:paraId="05E38C42" w14:textId="77777777">
        <w:trPr>
          <w:tblCellSpacing w:w="15" w:type="dxa"/>
          <w:cantSplit/>
        </w:trPr>
        <w:tc>
          <w:tcPr>
            <w:tcW w:w="0" w:type="auto"/>
            <w:vAlign w:val="center"/>
            <w:hideMark/>
          </w:tcPr>
          <w:p w14:paraId="09BC0C00"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Производительность труда, тыс. руб./чел.</w:t>
            </w:r>
          </w:p>
        </w:tc>
        <w:tc>
          <w:tcPr>
            <w:tcW w:w="0" w:type="auto"/>
            <w:vAlign w:val="center"/>
            <w:hideMark/>
          </w:tcPr>
          <w:p w14:paraId="0E2518D8"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15 115,95</w:t>
            </w:r>
          </w:p>
        </w:tc>
        <w:tc>
          <w:tcPr>
            <w:tcW w:w="0" w:type="auto"/>
            <w:vAlign w:val="center"/>
            <w:hideMark/>
          </w:tcPr>
          <w:p w14:paraId="4036DCD4"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17 644,82</w:t>
            </w:r>
          </w:p>
        </w:tc>
        <w:tc>
          <w:tcPr>
            <w:tcW w:w="0" w:type="auto"/>
            <w:vAlign w:val="center"/>
            <w:hideMark/>
          </w:tcPr>
          <w:p w14:paraId="13C27A00"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16 583,32</w:t>
            </w:r>
          </w:p>
        </w:tc>
        <w:tc>
          <w:tcPr>
            <w:tcW w:w="0" w:type="auto"/>
            <w:vAlign w:val="center"/>
            <w:hideMark/>
          </w:tcPr>
          <w:p w14:paraId="26CF0255"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+1 467,37</w:t>
            </w:r>
          </w:p>
        </w:tc>
        <w:tc>
          <w:tcPr>
            <w:tcW w:w="0" w:type="auto"/>
            <w:vAlign w:val="center"/>
            <w:hideMark/>
          </w:tcPr>
          <w:p w14:paraId="6E99306C"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109,71</w:t>
            </w:r>
          </w:p>
        </w:tc>
      </w:tr>
      <w:tr w:rsidR="000005A2" w:rsidRPr="000005A2" w14:paraId="2737A56F" w14:textId="77777777">
        <w:trPr>
          <w:tblCellSpacing w:w="15" w:type="dxa"/>
          <w:cantSplit/>
        </w:trPr>
        <w:tc>
          <w:tcPr>
            <w:tcW w:w="0" w:type="auto"/>
            <w:vAlign w:val="center"/>
            <w:hideMark/>
          </w:tcPr>
          <w:p w14:paraId="05887E8C"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Прибыль от продаж на одного работника, тыс. руб./чел.</w:t>
            </w:r>
          </w:p>
        </w:tc>
        <w:tc>
          <w:tcPr>
            <w:tcW w:w="0" w:type="auto"/>
            <w:vAlign w:val="center"/>
            <w:hideMark/>
          </w:tcPr>
          <w:p w14:paraId="606B67AC"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3 046,25</w:t>
            </w:r>
          </w:p>
        </w:tc>
        <w:tc>
          <w:tcPr>
            <w:tcW w:w="0" w:type="auto"/>
            <w:vAlign w:val="center"/>
            <w:hideMark/>
          </w:tcPr>
          <w:p w14:paraId="13750EC6"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2 165,99</w:t>
            </w:r>
          </w:p>
        </w:tc>
        <w:tc>
          <w:tcPr>
            <w:tcW w:w="0" w:type="auto"/>
            <w:vAlign w:val="center"/>
            <w:hideMark/>
          </w:tcPr>
          <w:p w14:paraId="0CC47AE1"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1 911,19</w:t>
            </w:r>
          </w:p>
        </w:tc>
        <w:tc>
          <w:tcPr>
            <w:tcW w:w="0" w:type="auto"/>
            <w:vAlign w:val="center"/>
            <w:hideMark/>
          </w:tcPr>
          <w:p w14:paraId="68AABF03"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-1 135,06</w:t>
            </w:r>
          </w:p>
        </w:tc>
        <w:tc>
          <w:tcPr>
            <w:tcW w:w="0" w:type="auto"/>
            <w:vAlign w:val="center"/>
            <w:hideMark/>
          </w:tcPr>
          <w:p w14:paraId="796EB58C"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62,74</w:t>
            </w:r>
          </w:p>
        </w:tc>
      </w:tr>
    </w:tbl>
    <w:p w14:paraId="562D742C" w14:textId="77777777" w:rsidR="00A8405D" w:rsidRPr="00A8405D" w:rsidRDefault="00A8405D" w:rsidP="00A8405D">
      <w:pPr>
        <w:spacing w:before="0" w:beforeAutospacing="1" w:after="0" w:afterAutospacing="1" w:line="360" w:lineRule="auto"/>
        <w:ind w:left="0" w:right="0" w:firstLine="709"/>
        <w:jc w:val="both"/>
        <w:outlineLvl w:val="2"/>
        <w:rPr>
          <w:lang w:eastAsia="ru-RU"/>
        </w:rPr>
      </w:pPr>
      <w:r w:rsidRPr="00A8405D">
        <w:rPr>
          <w:rFonts w:ascii="Times New Roman" w:hAnsi="Times New Roman" w:eastAsia="Times New Roman"/>
          <w:b w:val="0"/>
          <w:sz w:val="28"/>
          <w:lang w:eastAsia="ru-RU"/>
        </w:rPr>
        <w:t>После оценки основных средств логично рассмотреть эффективность использования персонала. По данным табл. 1.3 производительность труда в 2025 г. составила 109,71% к уровню 2023 г. Это означает, что выручка на 1 работника в целом выросла, хотя в 2025 г. темп роста выручки уже не поддерживал прежний эффект от расширения штата.</w:t>
      </w:r>
    </w:p>
    <w:p w14:paraId="28CEB020" w14:textId="77777777" w:rsidR="00A8405D" w:rsidRPr="00A8405D" w:rsidRDefault="00A8405D" w:rsidP="00A8405D">
      <w:pPr>
        <w:spacing w:before="0" w:beforeAutospacing="1" w:after="0" w:afterAutospacing="1" w:line="360" w:lineRule="auto"/>
        <w:ind w:left="0" w:right="0" w:firstLine="709"/>
        <w:jc w:val="both"/>
        <w:outlineLvl w:val="2"/>
        <w:rPr>
          <w:lang w:eastAsia="ru-RU"/>
        </w:rPr>
      </w:pPr>
      <w:r w:rsidRPr="00A8405D">
        <w:rPr>
          <w:rFonts w:ascii="Times New Roman" w:hAnsi="Times New Roman" w:eastAsia="Times New Roman"/>
          <w:b w:val="0"/>
          <w:sz w:val="28"/>
          <w:lang w:eastAsia="ru-RU"/>
        </w:rPr>
        <w:t>Далее показатель прибыли от продаж на 1 работника дает более точную оценку качества роста. В 2025 г. он составил 62,74% к уровню 2023 г. Следовательно, организация получает заметно меньше операционной прибыли на каждого работника, чем в начале периода. На практике это обычно связано с падением маржинальности продаж и ростом коммерческих расходов.</w:t>
      </w:r>
    </w:p>
    <w:p w14:paraId="1C4783EF" w14:textId="77777777" w:rsidR="00A8405D" w:rsidRPr="00A8405D" w:rsidRDefault="00A8405D" w:rsidP="00A8405D">
      <w:pPr>
        <w:spacing w:before="0" w:beforeAutospacing="1" w:after="0" w:afterAutospacing="1" w:line="360" w:lineRule="auto"/>
        <w:ind w:left="0" w:right="0" w:firstLine="709"/>
        <w:jc w:val="both"/>
        <w:outlineLvl w:val="2"/>
        <w:rPr>
          <w:lang w:eastAsia="ru-RU"/>
        </w:rPr>
      </w:pPr>
      <w:r w:rsidRPr="00A8405D">
        <w:rPr>
          <w:rFonts w:ascii="Times New Roman" w:hAnsi="Times New Roman" w:eastAsia="Times New Roman"/>
          <w:b w:val="0"/>
          <w:sz w:val="28"/>
          <w:lang w:eastAsia="ru-RU"/>
        </w:rPr>
        <w:t>Таким образом, по трудовым ресурсам наблюдается типичная для периода масштабирования ситуация. Выручка на 1 работника удерживается, а прибыльность труда снижается. Это означает, что приоритетом становится не столько дальнейший рост численности, сколько повышение эффективности затрат и восстановление рентабельности продаж.</w:t>
      </w:r>
    </w:p>
    <w:p w14:paraId="201D54F1" w14:textId="77777777" w:rsidR="00A01F31" w:rsidRDefault="00A01F31" w:rsidP="000005A2">
      <w:pPr>
        <w:spacing w:before="100" w:beforeAutospacing="1" w:after="100" w:afterAutospacing="1" w:line="240" w:lineRule="auto"/>
        <w:ind w:firstLine="0"/>
        <w:jc w:val="left"/>
        <w:outlineLvl w:val="2"/>
        <w:rPr>
          <w:rFonts w:eastAsia="Times New Roman" w:cs="Times New Roman"/>
          <w:b/>
          <w:bCs/>
          <w:kern w:val="0"/>
          <w:sz w:val="27"/>
          <w:szCs w:val="27"/>
          <w:lang w:eastAsia="ru-RU"/>
          <w14:ligatures w14:val="none"/>
        </w:rPr>
      </w:pPr>
    </w:p>
    <w:p w14:paraId="1CD26A9E" w14:textId="49AD803C" w:rsidR="000005A2" w:rsidRPr="000005A2" w:rsidRDefault="000005A2" w:rsidP="000005A2">
      <w:pPr>
        <w:spacing w:before="120" w:beforeAutospacing="1" w:after="120" w:afterAutospacing="1" w:line="240" w:lineRule="auto"/>
        <w:ind w:left="0" w:firstLine="0"/>
        <w:jc w:val="left"/>
        <w:outlineLvl w:val="2"/>
        <w:rPr>
          <w:rFonts w:eastAsia="Times New Roman" w:cs="Times New Roman"/>
          <w:b/>
          <w:bCs/>
          <w:kern w:val="0"/>
          <w:sz w:val="27"/>
          <w:szCs w:val="27"/>
          <w:lang w:eastAsia="ru-RU"/>
          <w14:ligatures w14:val="none"/>
        </w:rPr>
        <w:keepNext/>
        <w:keepLines/>
      </w:pPr>
      <w:r w:rsidRPr="000005A2">
        <w:rPr>
          <w:rFonts w:eastAsia="Times New Roman" w:cs="Times New Roman" w:ascii="Times New Roman" w:hAnsi="Times New Roman"/>
          <w:b w:val="0"/>
          <w:bCs/>
          <w:kern w:val="0"/>
          <w:sz w:val="28"/>
          <w:szCs w:val="27"/>
          <w:lang w:eastAsia="ru-RU"/>
          <w14:ligatures w14:val="none"/>
        </w:rPr>
        <w:t>Таблица 1.4 – Результаты деятельности ООО «МИЛЛАБ»</w:t>
      </w:r>
    </w:p>
    <w:tbl>
      <w:tblPr>
        <w:tblW w:w="0" w:type="auto"/>
        <w:jc w:val="center"/>
        <w:tblCellSpacing w:w="15" w:type="dxa"/>
        <w:tblLayout w:type="autofit"/>
        <w:tblCellMar>
          <w:top w:w="15" w:type="dxa"/>
          <w:left w:w="15" w:type="dxa"/>
          <w:bottom w:w="15" w:type="dxa"/>
          <w:right w:w="15" w:type="dxa"/>
        </w:tblCellMar>
        <w:tblLook w:val="04A0" w:firstRow="1" w:lastRow="0" w:firstColumn="1" w:lastColumn="0" w:noHBand="0" w:noVBand="1"/>
      </w:tblPr>
      <w:tblGrid>
        <w:gridCol w:w="2699"/>
        <w:gridCol w:w="838"/>
        <w:gridCol w:w="838"/>
        <w:gridCol w:w="838"/>
        <w:gridCol w:w="3166"/>
        <w:gridCol w:w="1259"/>
      </w:tblGrid>
      <w:tr w:rsidR="000005A2" w:rsidRPr="000005A2" w14:paraId="0466C0E0" w14:textId="77777777">
        <w:trPr>
          <w:tblHeader/>
          <w:tblCellSpacing w:w="15" w:type="dxa"/>
          <w:tblHeader w:val="true"/>
          <w:cantSplit/>
        </w:trPr>
        <w:tc>
          <w:tcPr>
            <w:tcW w:w="0" w:type="auto"/>
            <w:vAlign w:val="center"/>
            <w:hideMark/>
            <w:shd w:fill="E7E6E6"/>
          </w:tcPr>
          <w:p w14:paraId="4F50FA53"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24"/>
                <w:lang w:eastAsia="ru-RU"/>
                <w14:ligatures w14:val="none"/>
              </w:rPr>
              <w:t>Показатель</w:t>
            </w:r>
          </w:p>
        </w:tc>
        <w:tc>
          <w:tcPr>
            <w:tcW w:w="0" w:type="auto"/>
            <w:vAlign w:val="center"/>
            <w:hideMark/>
            <w:shd w:fill="E7E6E6"/>
          </w:tcPr>
          <w:p w14:paraId="70A03491"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24"/>
                <w:lang w:eastAsia="ru-RU"/>
                <w14:ligatures w14:val="none"/>
              </w:rPr>
              <w:t>2023 г.</w:t>
            </w:r>
          </w:p>
        </w:tc>
        <w:tc>
          <w:tcPr>
            <w:tcW w:w="0" w:type="auto"/>
            <w:vAlign w:val="center"/>
            <w:hideMark/>
            <w:shd w:fill="E7E6E6"/>
          </w:tcPr>
          <w:p w14:paraId="4D0D8687"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24"/>
                <w:lang w:eastAsia="ru-RU"/>
                <w14:ligatures w14:val="none"/>
              </w:rPr>
              <w:t>2024 г.</w:t>
            </w:r>
          </w:p>
        </w:tc>
        <w:tc>
          <w:tcPr>
            <w:tcW w:w="0" w:type="auto"/>
            <w:vAlign w:val="center"/>
            <w:hideMark/>
            <w:shd w:fill="E7E6E6"/>
          </w:tcPr>
          <w:p w14:paraId="1AEEB998"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24"/>
                <w:lang w:eastAsia="ru-RU"/>
                <w14:ligatures w14:val="none"/>
              </w:rPr>
              <w:t>2025 г.</w:t>
            </w:r>
          </w:p>
        </w:tc>
        <w:tc>
          <w:tcPr>
            <w:tcW w:w="0" w:type="auto"/>
            <w:vAlign w:val="center"/>
            <w:hideMark/>
            <w:shd w:fill="E7E6E6"/>
          </w:tcPr>
          <w:p w14:paraId="5352B9CF"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24"/>
                <w:lang w:eastAsia="ru-RU"/>
                <w14:ligatures w14:val="none"/>
              </w:rPr>
              <w:t>Абсолютное отклонение 2025 г. от 2023 г.</w:t>
            </w:r>
          </w:p>
        </w:tc>
        <w:tc>
          <w:tcPr>
            <w:tcW w:w="0" w:type="auto"/>
            <w:vAlign w:val="center"/>
            <w:hideMark/>
            <w:shd w:fill="E7E6E6"/>
          </w:tcPr>
          <w:p w14:paraId="27AF1FE1"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24"/>
                <w:lang w:eastAsia="ru-RU"/>
                <w14:ligatures w14:val="none"/>
              </w:rPr>
              <w:t>Темп роста, %</w:t>
            </w:r>
          </w:p>
        </w:tc>
      </w:tr>
      <w:tr w:rsidR="000005A2" w:rsidRPr="000005A2" w14:paraId="60205182" w14:textId="77777777">
        <w:trPr>
          <w:tblCellSpacing w:w="15" w:type="dxa"/>
          <w:cantSplit/>
        </w:trPr>
        <w:tc>
          <w:tcPr>
            <w:tcW w:w="0" w:type="auto"/>
            <w:vAlign w:val="center"/>
            <w:hideMark/>
          </w:tcPr>
          <w:p w14:paraId="75020572"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Выручка, тыс. руб.</w:t>
            </w:r>
          </w:p>
        </w:tc>
        <w:tc>
          <w:tcPr>
            <w:tcW w:w="0" w:type="auto"/>
            <w:vAlign w:val="center"/>
            <w:hideMark/>
          </w:tcPr>
          <w:p w14:paraId="6997EFD5"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1 148 812</w:t>
            </w:r>
          </w:p>
        </w:tc>
        <w:tc>
          <w:tcPr>
            <w:tcW w:w="0" w:type="auto"/>
            <w:vAlign w:val="center"/>
            <w:hideMark/>
          </w:tcPr>
          <w:p w14:paraId="04D89D51"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1 870 351</w:t>
            </w:r>
          </w:p>
        </w:tc>
        <w:tc>
          <w:tcPr>
            <w:tcW w:w="0" w:type="auto"/>
            <w:vAlign w:val="center"/>
            <w:hideMark/>
          </w:tcPr>
          <w:p w14:paraId="0517E53A"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1 940 248</w:t>
            </w:r>
          </w:p>
        </w:tc>
        <w:tc>
          <w:tcPr>
            <w:tcW w:w="0" w:type="auto"/>
            <w:vAlign w:val="center"/>
            <w:hideMark/>
          </w:tcPr>
          <w:p w14:paraId="00C18969"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+791 436</w:t>
            </w:r>
          </w:p>
        </w:tc>
        <w:tc>
          <w:tcPr>
            <w:tcW w:w="0" w:type="auto"/>
            <w:vAlign w:val="center"/>
            <w:hideMark/>
          </w:tcPr>
          <w:p w14:paraId="1BC1427C"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168,89</w:t>
            </w:r>
          </w:p>
        </w:tc>
      </w:tr>
      <w:tr w:rsidR="000005A2" w:rsidRPr="000005A2" w14:paraId="371A2B47" w14:textId="77777777">
        <w:trPr>
          <w:tblCellSpacing w:w="15" w:type="dxa"/>
          <w:cantSplit/>
        </w:trPr>
        <w:tc>
          <w:tcPr>
            <w:tcW w:w="0" w:type="auto"/>
            <w:vAlign w:val="center"/>
            <w:hideMark/>
          </w:tcPr>
          <w:p w14:paraId="52E3D1FD"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Себестоимость продаж, тыс. руб.</w:t>
            </w:r>
          </w:p>
        </w:tc>
        <w:tc>
          <w:tcPr>
            <w:tcW w:w="0" w:type="auto"/>
            <w:vAlign w:val="center"/>
            <w:hideMark/>
          </w:tcPr>
          <w:p w14:paraId="08FBAC55"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662 437</w:t>
            </w:r>
          </w:p>
        </w:tc>
        <w:tc>
          <w:tcPr>
            <w:tcW w:w="0" w:type="auto"/>
            <w:vAlign w:val="center"/>
            <w:hideMark/>
          </w:tcPr>
          <w:p w14:paraId="3A0EEF0E"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1 153 396</w:t>
            </w:r>
          </w:p>
        </w:tc>
        <w:tc>
          <w:tcPr>
            <w:tcW w:w="0" w:type="auto"/>
            <w:vAlign w:val="center"/>
            <w:hideMark/>
          </w:tcPr>
          <w:p w14:paraId="69F5AC13"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1 199 477</w:t>
            </w:r>
          </w:p>
        </w:tc>
        <w:tc>
          <w:tcPr>
            <w:tcW w:w="0" w:type="auto"/>
            <w:vAlign w:val="center"/>
            <w:hideMark/>
          </w:tcPr>
          <w:p w14:paraId="10D73364"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+537 040</w:t>
            </w:r>
          </w:p>
        </w:tc>
        <w:tc>
          <w:tcPr>
            <w:tcW w:w="0" w:type="auto"/>
            <w:vAlign w:val="center"/>
            <w:hideMark/>
          </w:tcPr>
          <w:p w14:paraId="2ADB38AE"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181,07</w:t>
            </w:r>
          </w:p>
        </w:tc>
      </w:tr>
      <w:tr w:rsidR="000005A2" w:rsidRPr="000005A2" w14:paraId="2D5AAB2D" w14:textId="77777777">
        <w:trPr>
          <w:tblCellSpacing w:w="15" w:type="dxa"/>
          <w:cantSplit/>
        </w:trPr>
        <w:tc>
          <w:tcPr>
            <w:tcW w:w="0" w:type="auto"/>
            <w:vAlign w:val="center"/>
            <w:hideMark/>
          </w:tcPr>
          <w:p w14:paraId="01FB01E3"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Прибыль от продаж, тыс. руб.</w:t>
            </w:r>
          </w:p>
        </w:tc>
        <w:tc>
          <w:tcPr>
            <w:tcW w:w="0" w:type="auto"/>
            <w:vAlign w:val="center"/>
            <w:hideMark/>
          </w:tcPr>
          <w:p w14:paraId="158412B2"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231 515</w:t>
            </w:r>
          </w:p>
        </w:tc>
        <w:tc>
          <w:tcPr>
            <w:tcW w:w="0" w:type="auto"/>
            <w:vAlign w:val="center"/>
            <w:hideMark/>
          </w:tcPr>
          <w:p w14:paraId="06CDF71C"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229 595</w:t>
            </w:r>
          </w:p>
        </w:tc>
        <w:tc>
          <w:tcPr>
            <w:tcW w:w="0" w:type="auto"/>
            <w:vAlign w:val="center"/>
            <w:hideMark/>
          </w:tcPr>
          <w:p w14:paraId="268D9962"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223 609</w:t>
            </w:r>
          </w:p>
        </w:tc>
        <w:tc>
          <w:tcPr>
            <w:tcW w:w="0" w:type="auto"/>
            <w:vAlign w:val="center"/>
            <w:hideMark/>
          </w:tcPr>
          <w:p w14:paraId="2141FE86"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-7 906</w:t>
            </w:r>
          </w:p>
        </w:tc>
        <w:tc>
          <w:tcPr>
            <w:tcW w:w="0" w:type="auto"/>
            <w:vAlign w:val="center"/>
            <w:hideMark/>
          </w:tcPr>
          <w:p w14:paraId="7BCE1DD0"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96,59</w:t>
            </w:r>
          </w:p>
        </w:tc>
      </w:tr>
      <w:tr w:rsidR="000005A2" w:rsidRPr="000005A2" w14:paraId="4CB417C2" w14:textId="77777777">
        <w:trPr>
          <w:tblCellSpacing w:w="15" w:type="dxa"/>
          <w:cantSplit/>
        </w:trPr>
        <w:tc>
          <w:tcPr>
            <w:tcW w:w="0" w:type="auto"/>
            <w:vAlign w:val="center"/>
            <w:hideMark/>
          </w:tcPr>
          <w:p w14:paraId="0A65A582"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lastRenderedPageBreak/>
              <w:t>Чистая прибыль, тыс. руб.</w:t>
            </w:r>
          </w:p>
        </w:tc>
        <w:tc>
          <w:tcPr>
            <w:tcW w:w="0" w:type="auto"/>
            <w:vAlign w:val="center"/>
            <w:hideMark/>
          </w:tcPr>
          <w:p w14:paraId="788B1CA1"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187 443</w:t>
            </w:r>
          </w:p>
        </w:tc>
        <w:tc>
          <w:tcPr>
            <w:tcW w:w="0" w:type="auto"/>
            <w:vAlign w:val="center"/>
            <w:hideMark/>
          </w:tcPr>
          <w:p w14:paraId="0BD6335E"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162 784</w:t>
            </w:r>
          </w:p>
        </w:tc>
        <w:tc>
          <w:tcPr>
            <w:tcW w:w="0" w:type="auto"/>
            <w:vAlign w:val="center"/>
            <w:hideMark/>
          </w:tcPr>
          <w:p w14:paraId="337D5FC3"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150 088</w:t>
            </w:r>
          </w:p>
        </w:tc>
        <w:tc>
          <w:tcPr>
            <w:tcW w:w="0" w:type="auto"/>
            <w:vAlign w:val="center"/>
            <w:hideMark/>
          </w:tcPr>
          <w:p w14:paraId="6BCF81AC"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-37 355</w:t>
            </w:r>
          </w:p>
        </w:tc>
        <w:tc>
          <w:tcPr>
            <w:tcW w:w="0" w:type="auto"/>
            <w:vAlign w:val="center"/>
            <w:hideMark/>
          </w:tcPr>
          <w:p w14:paraId="12AE886A"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80,07</w:t>
            </w:r>
          </w:p>
        </w:tc>
      </w:tr>
      <w:tr w:rsidR="000005A2" w:rsidRPr="000005A2" w14:paraId="672AE471" w14:textId="77777777">
        <w:trPr>
          <w:tblCellSpacing w:w="15" w:type="dxa"/>
          <w:cantSplit/>
        </w:trPr>
        <w:tc>
          <w:tcPr>
            <w:tcW w:w="0" w:type="auto"/>
            <w:vAlign w:val="center"/>
            <w:hideMark/>
          </w:tcPr>
          <w:p w14:paraId="340051BB"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Рентабельность продаж, %</w:t>
            </w:r>
          </w:p>
        </w:tc>
        <w:tc>
          <w:tcPr>
            <w:tcW w:w="0" w:type="auto"/>
            <w:vAlign w:val="center"/>
            <w:hideMark/>
          </w:tcPr>
          <w:p w14:paraId="0B4C4E20"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20,15</w:t>
            </w:r>
          </w:p>
        </w:tc>
        <w:tc>
          <w:tcPr>
            <w:tcW w:w="0" w:type="auto"/>
            <w:vAlign w:val="center"/>
            <w:hideMark/>
          </w:tcPr>
          <w:p w14:paraId="095DD747"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12,28</w:t>
            </w:r>
          </w:p>
        </w:tc>
        <w:tc>
          <w:tcPr>
            <w:tcW w:w="0" w:type="auto"/>
            <w:vAlign w:val="center"/>
            <w:hideMark/>
          </w:tcPr>
          <w:p w14:paraId="7018745D"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11,52</w:t>
            </w:r>
          </w:p>
        </w:tc>
        <w:tc>
          <w:tcPr>
            <w:tcW w:w="0" w:type="auto"/>
            <w:vAlign w:val="center"/>
            <w:hideMark/>
          </w:tcPr>
          <w:p w14:paraId="75350F1D"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-8,63</w:t>
            </w:r>
          </w:p>
        </w:tc>
        <w:tc>
          <w:tcPr>
            <w:tcW w:w="0" w:type="auto"/>
            <w:vAlign w:val="center"/>
            <w:hideMark/>
          </w:tcPr>
          <w:p w14:paraId="0F91CB24"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57,17</w:t>
            </w:r>
          </w:p>
        </w:tc>
      </w:tr>
    </w:tbl>
    <w:p w14:paraId="383D78FA" w14:textId="77777777" w:rsidR="00A8405D" w:rsidRPr="00A8405D" w:rsidRDefault="00A8405D" w:rsidP="00A8405D">
      <w:pPr>
        <w:spacing w:before="0" w:beforeAutospacing="1" w:after="0" w:afterAutospacing="1" w:line="360" w:lineRule="auto"/>
        <w:ind w:left="0" w:right="0" w:firstLine="709"/>
        <w:jc w:val="both"/>
        <w:outlineLvl w:val="2"/>
        <w:rPr>
          <w:lang w:eastAsia="ru-RU"/>
        </w:rPr>
      </w:pPr>
      <w:r w:rsidRPr="00A8405D">
        <w:rPr>
          <w:rFonts w:ascii="Times New Roman" w:hAnsi="Times New Roman" w:eastAsia="Times New Roman"/>
          <w:b w:val="0"/>
          <w:sz w:val="28"/>
          <w:lang w:eastAsia="ru-RU"/>
        </w:rPr>
        <w:t>Переходя к оценке результатов деятельности, по данным табл. 1.4 выручка в 2025 г. составила 168,89% к уровню 2023 г. Однако себестоимость продаж выросла быстрее и достигла 181,07% к уровню 2023 г. Опережающий рост себестоимости означает сжатие валовой маржи и снижение эффективности основной деятельности.</w:t>
      </w:r>
    </w:p>
    <w:p w14:paraId="2956D481" w14:textId="77777777" w:rsidR="00A8405D" w:rsidRPr="00A8405D" w:rsidRDefault="00A8405D" w:rsidP="00A8405D">
      <w:pPr>
        <w:spacing w:before="0" w:beforeAutospacing="1" w:after="0" w:afterAutospacing="1" w:line="360" w:lineRule="auto"/>
        <w:ind w:left="0" w:right="0" w:firstLine="709"/>
        <w:jc w:val="both"/>
        <w:outlineLvl w:val="2"/>
        <w:rPr>
          <w:lang w:eastAsia="ru-RU"/>
        </w:rPr>
      </w:pPr>
      <w:r w:rsidRPr="00A8405D">
        <w:rPr>
          <w:rFonts w:ascii="Times New Roman" w:hAnsi="Times New Roman" w:eastAsia="Times New Roman"/>
          <w:b w:val="0"/>
          <w:sz w:val="28"/>
          <w:lang w:eastAsia="ru-RU"/>
        </w:rPr>
        <w:t>Далее это отражается на прибыли. Прибыль от продаж в 2025 г. составила 96,59% к уровню 2023 г., то есть показатель снизился, несмотря на рост выручки. Чистая прибыль снизилась еще сильнее и в 2025 г. составила 80,07% к уровню 2023 г. Следовательно, рост оборота не трансформируется в рост конечного результата, а дополнительная выручка поглощается затратами.</w:t>
      </w:r>
    </w:p>
    <w:p w14:paraId="03232FDC" w14:textId="77777777" w:rsidR="00A8405D" w:rsidRPr="00A8405D" w:rsidRDefault="00A8405D" w:rsidP="00A8405D">
      <w:pPr>
        <w:spacing w:before="0" w:beforeAutospacing="1" w:after="0" w:afterAutospacing="1" w:line="360" w:lineRule="auto"/>
        <w:ind w:left="0" w:right="0" w:firstLine="709"/>
        <w:jc w:val="both"/>
        <w:outlineLvl w:val="2"/>
        <w:rPr>
          <w:lang w:eastAsia="ru-RU"/>
        </w:rPr>
      </w:pPr>
      <w:r w:rsidRPr="00A8405D">
        <w:rPr>
          <w:rFonts w:ascii="Times New Roman" w:hAnsi="Times New Roman" w:eastAsia="Times New Roman"/>
          <w:b w:val="0"/>
          <w:sz w:val="28"/>
          <w:lang w:eastAsia="ru-RU"/>
        </w:rPr>
        <w:t xml:space="preserve">Снижение эффективности хорошо видно и по рентабельности продаж. Рентабельность продаж снизилась с 20,15% до 11,53%, снижение составило 8,62 </w:t>
      </w:r>
      <w:proofErr w:type="spellStart"/>
      <w:r w:rsidRPr="00A8405D">
        <w:rPr>
          <w:rFonts w:ascii="Times New Roman" w:hAnsi="Times New Roman" w:eastAsia="Times New Roman"/>
          <w:b w:val="0"/>
          <w:sz w:val="28"/>
          <w:lang w:eastAsia="ru-RU"/>
        </w:rPr>
        <w:t>п.п</w:t>
      </w:r>
      <w:proofErr w:type="spellEnd"/>
      <w:r w:rsidRPr="00A8405D">
        <w:rPr>
          <w:rFonts w:ascii="Times New Roman" w:hAnsi="Times New Roman" w:eastAsia="Times New Roman"/>
          <w:b w:val="0"/>
          <w:sz w:val="28"/>
          <w:lang w:eastAsia="ru-RU"/>
        </w:rPr>
        <w:t>. В относительном выражении рентабельность продаж в 2025 г. составляет 57,22% от уровня 2023 г. Это подтверждает существенное падение маржинальности, которое далее логично связать с динамикой полной себестоимости и коммерческих расходов.</w:t>
      </w:r>
    </w:p>
    <w:p w14:paraId="20E55818" w14:textId="77777777" w:rsidR="00A01F31" w:rsidRDefault="00A01F31" w:rsidP="000005A2">
      <w:pPr>
        <w:spacing w:before="100" w:beforeAutospacing="1" w:after="100" w:afterAutospacing="1" w:line="240" w:lineRule="auto"/>
        <w:ind w:firstLine="0"/>
        <w:jc w:val="left"/>
        <w:outlineLvl w:val="2"/>
        <w:rPr>
          <w:rFonts w:eastAsia="Times New Roman" w:cs="Times New Roman"/>
          <w:b/>
          <w:bCs/>
          <w:kern w:val="0"/>
          <w:sz w:val="27"/>
          <w:szCs w:val="27"/>
          <w:lang w:eastAsia="ru-RU"/>
          <w14:ligatures w14:val="none"/>
        </w:rPr>
      </w:pPr>
    </w:p>
    <w:p w14:paraId="738A9E03" w14:textId="729D8ADE" w:rsidR="000005A2" w:rsidRPr="000005A2" w:rsidRDefault="000005A2" w:rsidP="000005A2">
      <w:pPr>
        <w:spacing w:before="120" w:beforeAutospacing="1" w:after="120" w:afterAutospacing="1" w:line="240" w:lineRule="auto"/>
        <w:ind w:left="0" w:firstLine="0"/>
        <w:jc w:val="left"/>
        <w:outlineLvl w:val="2"/>
        <w:rPr>
          <w:rFonts w:eastAsia="Times New Roman" w:cs="Times New Roman"/>
          <w:b/>
          <w:bCs/>
          <w:kern w:val="0"/>
          <w:sz w:val="27"/>
          <w:szCs w:val="27"/>
          <w:lang w:eastAsia="ru-RU"/>
          <w14:ligatures w14:val="none"/>
        </w:rPr>
        <w:keepNext/>
        <w:keepLines/>
      </w:pPr>
      <w:r w:rsidRPr="000005A2">
        <w:rPr>
          <w:rFonts w:eastAsia="Times New Roman" w:cs="Times New Roman" w:ascii="Times New Roman" w:hAnsi="Times New Roman"/>
          <w:b w:val="0"/>
          <w:bCs/>
          <w:kern w:val="0"/>
          <w:sz w:val="28"/>
          <w:szCs w:val="27"/>
          <w:lang w:eastAsia="ru-RU"/>
          <w14:ligatures w14:val="none"/>
        </w:rPr>
        <w:t>Таблица 1.5 – Окупаемость затрат ООО «МИЛЛАБ»</w:t>
      </w:r>
    </w:p>
    <w:tbl>
      <w:tblPr>
        <w:tblW w:w="0" w:type="auto"/>
        <w:jc w:val="center"/>
        <w:tblCellSpacing w:w="15" w:type="dxa"/>
        <w:tblLayout w:type="autofit"/>
        <w:tblCellMar>
          <w:top w:w="15" w:type="dxa"/>
          <w:left w:w="15" w:type="dxa"/>
          <w:bottom w:w="15" w:type="dxa"/>
          <w:right w:w="15" w:type="dxa"/>
        </w:tblCellMar>
        <w:tblLook w:val="04A0" w:firstRow="1" w:lastRow="0" w:firstColumn="1" w:lastColumn="0" w:noHBand="0" w:noVBand="1"/>
      </w:tblPr>
      <w:tblGrid>
        <w:gridCol w:w="2815"/>
        <w:gridCol w:w="828"/>
        <w:gridCol w:w="829"/>
        <w:gridCol w:w="829"/>
        <w:gridCol w:w="3098"/>
        <w:gridCol w:w="1239"/>
      </w:tblGrid>
      <w:tr w:rsidR="000005A2" w:rsidRPr="000005A2" w14:paraId="3F108C9B" w14:textId="77777777">
        <w:trPr>
          <w:tblHeader/>
          <w:tblCellSpacing w:w="15" w:type="dxa"/>
          <w:tblHeader w:val="true"/>
          <w:cantSplit/>
        </w:trPr>
        <w:tc>
          <w:tcPr>
            <w:tcW w:w="0" w:type="auto"/>
            <w:vAlign w:val="center"/>
            <w:hideMark/>
            <w:shd w:fill="E7E6E6"/>
          </w:tcPr>
          <w:p w14:paraId="27DCC690"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24"/>
                <w:lang w:eastAsia="ru-RU"/>
                <w14:ligatures w14:val="none"/>
              </w:rPr>
              <w:t>Показатель</w:t>
            </w:r>
          </w:p>
        </w:tc>
        <w:tc>
          <w:tcPr>
            <w:tcW w:w="0" w:type="auto"/>
            <w:vAlign w:val="center"/>
            <w:hideMark/>
            <w:shd w:fill="E7E6E6"/>
          </w:tcPr>
          <w:p w14:paraId="5BBA4453"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24"/>
                <w:lang w:eastAsia="ru-RU"/>
                <w14:ligatures w14:val="none"/>
              </w:rPr>
              <w:t>2023 г.</w:t>
            </w:r>
          </w:p>
        </w:tc>
        <w:tc>
          <w:tcPr>
            <w:tcW w:w="0" w:type="auto"/>
            <w:vAlign w:val="center"/>
            <w:hideMark/>
            <w:shd w:fill="E7E6E6"/>
          </w:tcPr>
          <w:p w14:paraId="13DBFEF8"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24"/>
                <w:lang w:eastAsia="ru-RU"/>
                <w14:ligatures w14:val="none"/>
              </w:rPr>
              <w:t>2024 г.</w:t>
            </w:r>
          </w:p>
        </w:tc>
        <w:tc>
          <w:tcPr>
            <w:tcW w:w="0" w:type="auto"/>
            <w:vAlign w:val="center"/>
            <w:hideMark/>
            <w:shd w:fill="E7E6E6"/>
          </w:tcPr>
          <w:p w14:paraId="79D12943"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24"/>
                <w:lang w:eastAsia="ru-RU"/>
                <w14:ligatures w14:val="none"/>
              </w:rPr>
              <w:t>2025 г.</w:t>
            </w:r>
          </w:p>
        </w:tc>
        <w:tc>
          <w:tcPr>
            <w:tcW w:w="0" w:type="auto"/>
            <w:vAlign w:val="center"/>
            <w:hideMark/>
            <w:shd w:fill="E7E6E6"/>
          </w:tcPr>
          <w:p w14:paraId="6828DFE1"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24"/>
                <w:lang w:eastAsia="ru-RU"/>
                <w14:ligatures w14:val="none"/>
              </w:rPr>
              <w:t>Абсолютное отклонение 2025 г. от 2023 г.</w:t>
            </w:r>
          </w:p>
        </w:tc>
        <w:tc>
          <w:tcPr>
            <w:tcW w:w="0" w:type="auto"/>
            <w:vAlign w:val="center"/>
            <w:hideMark/>
            <w:shd w:fill="E7E6E6"/>
          </w:tcPr>
          <w:p w14:paraId="0321B45A"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24"/>
                <w:lang w:eastAsia="ru-RU"/>
                <w14:ligatures w14:val="none"/>
              </w:rPr>
              <w:t>Темп роста, %</w:t>
            </w:r>
          </w:p>
        </w:tc>
      </w:tr>
      <w:tr w:rsidR="000005A2" w:rsidRPr="000005A2" w14:paraId="73AC7D85" w14:textId="77777777">
        <w:trPr>
          <w:tblCellSpacing w:w="15" w:type="dxa"/>
          <w:cantSplit/>
        </w:trPr>
        <w:tc>
          <w:tcPr>
            <w:tcW w:w="0" w:type="auto"/>
            <w:vAlign w:val="center"/>
            <w:hideMark/>
          </w:tcPr>
          <w:p w14:paraId="78EEDAB8"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Выручка, тыс. руб.</w:t>
            </w:r>
          </w:p>
        </w:tc>
        <w:tc>
          <w:tcPr>
            <w:tcW w:w="0" w:type="auto"/>
            <w:vAlign w:val="center"/>
            <w:hideMark/>
          </w:tcPr>
          <w:p w14:paraId="7E49AF77"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1 148 812</w:t>
            </w:r>
          </w:p>
        </w:tc>
        <w:tc>
          <w:tcPr>
            <w:tcW w:w="0" w:type="auto"/>
            <w:vAlign w:val="center"/>
            <w:hideMark/>
          </w:tcPr>
          <w:p w14:paraId="6BDD545A"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1 870 351</w:t>
            </w:r>
          </w:p>
        </w:tc>
        <w:tc>
          <w:tcPr>
            <w:tcW w:w="0" w:type="auto"/>
            <w:vAlign w:val="center"/>
            <w:hideMark/>
          </w:tcPr>
          <w:p w14:paraId="24F9DEBB"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1 940 248</w:t>
            </w:r>
          </w:p>
        </w:tc>
        <w:tc>
          <w:tcPr>
            <w:tcW w:w="0" w:type="auto"/>
            <w:vAlign w:val="center"/>
            <w:hideMark/>
          </w:tcPr>
          <w:p w14:paraId="20E28447"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+791 436</w:t>
            </w:r>
          </w:p>
        </w:tc>
        <w:tc>
          <w:tcPr>
            <w:tcW w:w="0" w:type="auto"/>
            <w:vAlign w:val="center"/>
            <w:hideMark/>
          </w:tcPr>
          <w:p w14:paraId="2CF95131"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168,89</w:t>
            </w:r>
          </w:p>
        </w:tc>
      </w:tr>
      <w:tr w:rsidR="000005A2" w:rsidRPr="000005A2" w14:paraId="18FD3CDA" w14:textId="77777777">
        <w:trPr>
          <w:tblCellSpacing w:w="15" w:type="dxa"/>
          <w:cantSplit/>
        </w:trPr>
        <w:tc>
          <w:tcPr>
            <w:tcW w:w="0" w:type="auto"/>
            <w:vAlign w:val="center"/>
            <w:hideMark/>
          </w:tcPr>
          <w:p w14:paraId="3B58446A"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Себестоимость продаж, тыс. руб.</w:t>
            </w:r>
          </w:p>
        </w:tc>
        <w:tc>
          <w:tcPr>
            <w:tcW w:w="0" w:type="auto"/>
            <w:vAlign w:val="center"/>
            <w:hideMark/>
          </w:tcPr>
          <w:p w14:paraId="44455BF7"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662 437</w:t>
            </w:r>
          </w:p>
        </w:tc>
        <w:tc>
          <w:tcPr>
            <w:tcW w:w="0" w:type="auto"/>
            <w:vAlign w:val="center"/>
            <w:hideMark/>
          </w:tcPr>
          <w:p w14:paraId="33E5FB2E"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1 153 396</w:t>
            </w:r>
          </w:p>
        </w:tc>
        <w:tc>
          <w:tcPr>
            <w:tcW w:w="0" w:type="auto"/>
            <w:vAlign w:val="center"/>
            <w:hideMark/>
          </w:tcPr>
          <w:p w14:paraId="18E1F57F"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1 199 477</w:t>
            </w:r>
          </w:p>
        </w:tc>
        <w:tc>
          <w:tcPr>
            <w:tcW w:w="0" w:type="auto"/>
            <w:vAlign w:val="center"/>
            <w:hideMark/>
          </w:tcPr>
          <w:p w14:paraId="2F93BE30"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+537 040</w:t>
            </w:r>
          </w:p>
        </w:tc>
        <w:tc>
          <w:tcPr>
            <w:tcW w:w="0" w:type="auto"/>
            <w:vAlign w:val="center"/>
            <w:hideMark/>
          </w:tcPr>
          <w:p w14:paraId="51F401FE"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181,07</w:t>
            </w:r>
          </w:p>
        </w:tc>
      </w:tr>
      <w:tr w:rsidR="000005A2" w:rsidRPr="000005A2" w14:paraId="17C56B53" w14:textId="77777777">
        <w:trPr>
          <w:tblCellSpacing w:w="15" w:type="dxa"/>
          <w:cantSplit/>
        </w:trPr>
        <w:tc>
          <w:tcPr>
            <w:tcW w:w="0" w:type="auto"/>
            <w:vAlign w:val="center"/>
            <w:hideMark/>
          </w:tcPr>
          <w:p w14:paraId="461426ED"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Коммерческие расходы, тыс. руб.</w:t>
            </w:r>
          </w:p>
        </w:tc>
        <w:tc>
          <w:tcPr>
            <w:tcW w:w="0" w:type="auto"/>
            <w:vAlign w:val="center"/>
            <w:hideMark/>
          </w:tcPr>
          <w:p w14:paraId="0E2620A0"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254 860</w:t>
            </w:r>
          </w:p>
        </w:tc>
        <w:tc>
          <w:tcPr>
            <w:tcW w:w="0" w:type="auto"/>
            <w:vAlign w:val="center"/>
            <w:hideMark/>
          </w:tcPr>
          <w:p w14:paraId="67BE5B63"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487 360</w:t>
            </w:r>
          </w:p>
        </w:tc>
        <w:tc>
          <w:tcPr>
            <w:tcW w:w="0" w:type="auto"/>
            <w:vAlign w:val="center"/>
            <w:hideMark/>
          </w:tcPr>
          <w:p w14:paraId="0CC4C6D3"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517 162</w:t>
            </w:r>
          </w:p>
        </w:tc>
        <w:tc>
          <w:tcPr>
            <w:tcW w:w="0" w:type="auto"/>
            <w:vAlign w:val="center"/>
            <w:hideMark/>
          </w:tcPr>
          <w:p w14:paraId="740C48AB"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+262 302</w:t>
            </w:r>
          </w:p>
        </w:tc>
        <w:tc>
          <w:tcPr>
            <w:tcW w:w="0" w:type="auto"/>
            <w:vAlign w:val="center"/>
            <w:hideMark/>
          </w:tcPr>
          <w:p w14:paraId="164CB4EB"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202,92</w:t>
            </w:r>
          </w:p>
        </w:tc>
      </w:tr>
      <w:tr w:rsidR="000005A2" w:rsidRPr="000005A2" w14:paraId="4AF11759" w14:textId="77777777">
        <w:trPr>
          <w:tblCellSpacing w:w="15" w:type="dxa"/>
          <w:cantSplit/>
        </w:trPr>
        <w:tc>
          <w:tcPr>
            <w:tcW w:w="0" w:type="auto"/>
            <w:vAlign w:val="center"/>
            <w:hideMark/>
          </w:tcPr>
          <w:p w14:paraId="0BB2FB5D"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Управленческие расходы, тыс. руб.</w:t>
            </w:r>
          </w:p>
        </w:tc>
        <w:tc>
          <w:tcPr>
            <w:tcW w:w="0" w:type="auto"/>
            <w:vAlign w:val="center"/>
            <w:hideMark/>
          </w:tcPr>
          <w:p w14:paraId="6C61D8B4"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0</w:t>
            </w:r>
          </w:p>
        </w:tc>
        <w:tc>
          <w:tcPr>
            <w:tcW w:w="0" w:type="auto"/>
            <w:vAlign w:val="center"/>
            <w:hideMark/>
          </w:tcPr>
          <w:p w14:paraId="00C35AE5"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0</w:t>
            </w:r>
          </w:p>
        </w:tc>
        <w:tc>
          <w:tcPr>
            <w:tcW w:w="0" w:type="auto"/>
            <w:vAlign w:val="center"/>
            <w:hideMark/>
          </w:tcPr>
          <w:p w14:paraId="6182AD13"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0</w:t>
            </w:r>
          </w:p>
        </w:tc>
        <w:tc>
          <w:tcPr>
            <w:tcW w:w="0" w:type="auto"/>
            <w:vAlign w:val="center"/>
            <w:hideMark/>
          </w:tcPr>
          <w:p w14:paraId="6D36A058"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0</w:t>
            </w:r>
          </w:p>
        </w:tc>
        <w:tc>
          <w:tcPr>
            <w:tcW w:w="0" w:type="auto"/>
            <w:vAlign w:val="center"/>
            <w:hideMark/>
          </w:tcPr>
          <w:p w14:paraId="63B25198"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w:t>
            </w:r>
          </w:p>
        </w:tc>
      </w:tr>
      <w:tr w:rsidR="000005A2" w:rsidRPr="000005A2" w14:paraId="30973066" w14:textId="77777777">
        <w:trPr>
          <w:tblCellSpacing w:w="15" w:type="dxa"/>
          <w:cantSplit/>
        </w:trPr>
        <w:tc>
          <w:tcPr>
            <w:tcW w:w="0" w:type="auto"/>
            <w:vAlign w:val="center"/>
            <w:hideMark/>
          </w:tcPr>
          <w:p w14:paraId="1E199716"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Полная себестоимость, тыс. руб.</w:t>
            </w:r>
          </w:p>
        </w:tc>
        <w:tc>
          <w:tcPr>
            <w:tcW w:w="0" w:type="auto"/>
            <w:vAlign w:val="center"/>
            <w:hideMark/>
          </w:tcPr>
          <w:p w14:paraId="56C5F418"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917 297</w:t>
            </w:r>
          </w:p>
        </w:tc>
        <w:tc>
          <w:tcPr>
            <w:tcW w:w="0" w:type="auto"/>
            <w:vAlign w:val="center"/>
            <w:hideMark/>
          </w:tcPr>
          <w:p w14:paraId="0332130A"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1 640 756</w:t>
            </w:r>
          </w:p>
        </w:tc>
        <w:tc>
          <w:tcPr>
            <w:tcW w:w="0" w:type="auto"/>
            <w:vAlign w:val="center"/>
            <w:hideMark/>
          </w:tcPr>
          <w:p w14:paraId="331123B3"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1 716 639</w:t>
            </w:r>
          </w:p>
        </w:tc>
        <w:tc>
          <w:tcPr>
            <w:tcW w:w="0" w:type="auto"/>
            <w:vAlign w:val="center"/>
            <w:hideMark/>
          </w:tcPr>
          <w:p w14:paraId="3393654B"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+799 342</w:t>
            </w:r>
          </w:p>
        </w:tc>
        <w:tc>
          <w:tcPr>
            <w:tcW w:w="0" w:type="auto"/>
            <w:vAlign w:val="center"/>
            <w:hideMark/>
          </w:tcPr>
          <w:p w14:paraId="38A1C1DE"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187,14</w:t>
            </w:r>
          </w:p>
        </w:tc>
      </w:tr>
      <w:tr w:rsidR="000005A2" w:rsidRPr="000005A2" w14:paraId="4E6A12EE" w14:textId="77777777">
        <w:trPr>
          <w:tblCellSpacing w:w="15" w:type="dxa"/>
          <w:cantSplit/>
        </w:trPr>
        <w:tc>
          <w:tcPr>
            <w:tcW w:w="0" w:type="auto"/>
            <w:vAlign w:val="center"/>
            <w:hideMark/>
          </w:tcPr>
          <w:p w14:paraId="33288F39"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Окупаемость затрат, руб./руб.</w:t>
            </w:r>
          </w:p>
        </w:tc>
        <w:tc>
          <w:tcPr>
            <w:tcW w:w="0" w:type="auto"/>
            <w:vAlign w:val="center"/>
            <w:hideMark/>
          </w:tcPr>
          <w:p w14:paraId="360B5333"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1,252</w:t>
            </w:r>
          </w:p>
        </w:tc>
        <w:tc>
          <w:tcPr>
            <w:tcW w:w="0" w:type="auto"/>
            <w:vAlign w:val="center"/>
            <w:hideMark/>
          </w:tcPr>
          <w:p w14:paraId="6B83AF08"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1,140</w:t>
            </w:r>
          </w:p>
        </w:tc>
        <w:tc>
          <w:tcPr>
            <w:tcW w:w="0" w:type="auto"/>
            <w:vAlign w:val="center"/>
            <w:hideMark/>
          </w:tcPr>
          <w:p w14:paraId="35DEA823"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1,130</w:t>
            </w:r>
          </w:p>
        </w:tc>
        <w:tc>
          <w:tcPr>
            <w:tcW w:w="0" w:type="auto"/>
            <w:vAlign w:val="center"/>
            <w:hideMark/>
          </w:tcPr>
          <w:p w14:paraId="39E525A6"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-0,122</w:t>
            </w:r>
          </w:p>
        </w:tc>
        <w:tc>
          <w:tcPr>
            <w:tcW w:w="0" w:type="auto"/>
            <w:vAlign w:val="center"/>
            <w:hideMark/>
          </w:tcPr>
          <w:p w14:paraId="26E23077"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90,26</w:t>
            </w:r>
          </w:p>
        </w:tc>
      </w:tr>
    </w:tbl>
    <w:p w14:paraId="19B2B0E4" w14:textId="77777777" w:rsidR="00A8405D" w:rsidRPr="00A8405D" w:rsidRDefault="00A8405D" w:rsidP="00A8405D">
      <w:pPr>
        <w:spacing w:before="0" w:beforeAutospacing="1" w:after="0" w:afterAutospacing="1" w:line="360" w:lineRule="auto"/>
        <w:ind w:left="0" w:right="0" w:firstLine="709"/>
        <w:jc w:val="both"/>
        <w:outlineLvl w:val="2"/>
        <w:rPr>
          <w:lang w:eastAsia="ru-RU"/>
        </w:rPr>
      </w:pPr>
      <w:r w:rsidRPr="00A8405D">
        <w:rPr>
          <w:rFonts w:ascii="Times New Roman" w:hAnsi="Times New Roman" w:eastAsia="Times New Roman"/>
          <w:b w:val="0"/>
          <w:sz w:val="28"/>
          <w:lang w:eastAsia="ru-RU"/>
        </w:rPr>
        <w:lastRenderedPageBreak/>
        <w:t>Для уточнения причин снижения прибыли рассмотрим окупаемость затрат по табл. 1.5. Полная себестоимость в 2025 г. составила 187,14% к уровню 2023 г., тогда как выручка выросла до 168,89% к уровню 2023 г. Следовательно, затраты росли быстрее оборота, что ухудшило итоговую эффективность.</w:t>
      </w:r>
    </w:p>
    <w:p w14:paraId="7738CEC0" w14:textId="77777777" w:rsidR="00A8405D" w:rsidRPr="00A8405D" w:rsidRDefault="00A8405D" w:rsidP="00A8405D">
      <w:pPr>
        <w:spacing w:before="0" w:beforeAutospacing="1" w:after="0" w:afterAutospacing="1" w:line="360" w:lineRule="auto"/>
        <w:ind w:left="0" w:right="0" w:firstLine="709"/>
        <w:jc w:val="both"/>
        <w:outlineLvl w:val="2"/>
        <w:rPr>
          <w:lang w:eastAsia="ru-RU"/>
        </w:rPr>
      </w:pPr>
      <w:r w:rsidRPr="00A8405D">
        <w:rPr>
          <w:rFonts w:ascii="Times New Roman" w:hAnsi="Times New Roman" w:eastAsia="Times New Roman"/>
          <w:b w:val="0"/>
          <w:sz w:val="28"/>
          <w:lang w:eastAsia="ru-RU"/>
        </w:rPr>
        <w:t>Далее наиболее чувствительным элементом выступают коммерческие расходы. В 2025 г. они составили 202,92% к уровню 2023 г. Это означает, что расходы на реализацию усиливают давление на прибыль и становятся одним из ключевых факторов падения операционной маржи.</w:t>
      </w:r>
    </w:p>
    <w:p w14:paraId="5960973B" w14:textId="77777777" w:rsidR="00A8405D" w:rsidRPr="00A8405D" w:rsidRDefault="00A8405D" w:rsidP="00A8405D">
      <w:pPr>
        <w:spacing w:before="0" w:beforeAutospacing="1" w:after="0" w:afterAutospacing="1" w:line="360" w:lineRule="auto"/>
        <w:ind w:left="0" w:right="0" w:firstLine="709"/>
        <w:jc w:val="both"/>
        <w:outlineLvl w:val="2"/>
        <w:rPr>
          <w:lang w:eastAsia="ru-RU"/>
        </w:rPr>
      </w:pPr>
      <w:r w:rsidRPr="00A8405D">
        <w:rPr>
          <w:rFonts w:ascii="Times New Roman" w:hAnsi="Times New Roman" w:eastAsia="Times New Roman"/>
          <w:b w:val="0"/>
          <w:sz w:val="28"/>
          <w:lang w:eastAsia="ru-RU"/>
        </w:rPr>
        <w:t>Итоговый показатель окупаемости затрат снизился с 1,252 до 1,130, снижение составило 9,74%. Экономический смысл заключается в том, что каждый 1 руб. полной себестоимости приносит меньше выручки, чем в 2023 г. Следовательно, в дальнейшем компании необходимо сдерживать коммерческие расходы, работать над снижением себестоимости и ускорять оборачиваемость, прежде всего запасов.</w:t>
      </w:r>
    </w:p>
    <w:p w14:paraId="599C6EC4" w14:textId="77777777" w:rsidR="00A01F31" w:rsidRDefault="00A01F31" w:rsidP="000005A2">
      <w:pPr>
        <w:spacing w:before="100" w:beforeAutospacing="1" w:after="100" w:afterAutospacing="1" w:line="240" w:lineRule="auto"/>
        <w:ind w:firstLine="0"/>
        <w:jc w:val="left"/>
        <w:outlineLvl w:val="2"/>
        <w:rPr>
          <w:rFonts w:eastAsia="Times New Roman" w:cs="Times New Roman"/>
          <w:b/>
          <w:bCs/>
          <w:kern w:val="0"/>
          <w:sz w:val="27"/>
          <w:szCs w:val="27"/>
          <w:lang w:eastAsia="ru-RU"/>
          <w14:ligatures w14:val="none"/>
        </w:rPr>
      </w:pPr>
    </w:p>
    <w:p w14:paraId="2A8737CA" w14:textId="77777777" w:rsidR="00A01F31" w:rsidRDefault="00A01F31" w:rsidP="000005A2">
      <w:pPr>
        <w:spacing w:before="100" w:beforeAutospacing="1" w:after="100" w:afterAutospacing="1" w:line="240" w:lineRule="auto"/>
        <w:ind w:firstLine="0"/>
        <w:jc w:val="left"/>
        <w:outlineLvl w:val="2"/>
        <w:rPr>
          <w:rFonts w:eastAsia="Times New Roman" w:cs="Times New Roman"/>
          <w:b/>
          <w:bCs/>
          <w:kern w:val="0"/>
          <w:sz w:val="27"/>
          <w:szCs w:val="27"/>
          <w:lang w:eastAsia="ru-RU"/>
          <w14:ligatures w14:val="none"/>
        </w:rPr>
      </w:pPr>
    </w:p>
    <w:p>
      <w:pPr>
        <w:pageBreakBefore/>
        <w:spacing w:before="720" w:after="720" w:line="240" w:lineRule="auto"/>
        <w:ind w:left="0" w:firstLine="0"/>
        <w:jc w:val="center"/>
        <w:keepNext/>
        <w:keepLines/>
        <w:outlineLvl w:val="0"/>
      </w:pPr>
      <w:r>
        <w:rPr>
          <w:rFonts w:ascii="Times New Roman" w:hAnsi="Times New Roman" w:eastAsia="Times New Roman"/>
          <w:b/>
          <w:sz w:val="36"/>
        </w:rPr>
        <w:t>2 Анализ финансового состояния ООО «МИЛЛАБ»</w:t>
      </w:r>
    </w:p>
    <w:p w14:paraId="6093A02F" w14:textId="77777777" w:rsidR="00904D48" w:rsidRPr="00904D48" w:rsidRDefault="00904D48" w:rsidP="00904D48">
      <w:pPr>
        <w:spacing w:before="0" w:after="0" w:line="360" w:lineRule="auto"/>
        <w:ind w:left="0" w:right="0" w:firstLine="709"/>
        <w:jc w:val="both"/>
      </w:pPr>
      <w:r w:rsidRPr="00904D48">
        <w:rPr>
          <w:rFonts w:ascii="Times New Roman" w:hAnsi="Times New Roman" w:eastAsia="Times New Roman"/>
          <w:b w:val="0"/>
          <w:sz w:val="28"/>
        </w:rPr>
        <w:t>Финансово-экономическое состояние организации отражает ее способность устойчиво функционировать, своевременно выполнять обязательства и обеспечивать развитие за счет эффективного использования ресурсов. В практическом плане финансовое состояние показывает, насколько рационально сформирована структура активов и источников финансирования, достаточно ли у организации собственных средств, а также насколько результативно хозяйственная деятельность выражается в прибыли.</w:t>
      </w:r>
    </w:p>
    <w:p w14:paraId="1A752296" w14:textId="77777777" w:rsidR="00904D48" w:rsidRPr="00904D48" w:rsidRDefault="00904D48" w:rsidP="00904D48">
      <w:pPr>
        <w:spacing w:before="0" w:after="0" w:line="360" w:lineRule="auto"/>
        <w:ind w:left="0" w:right="0" w:firstLine="709"/>
        <w:jc w:val="both"/>
      </w:pPr>
      <w:r w:rsidRPr="00904D48">
        <w:rPr>
          <w:rFonts w:ascii="Times New Roman" w:hAnsi="Times New Roman" w:eastAsia="Times New Roman"/>
          <w:b w:val="0"/>
          <w:sz w:val="28"/>
        </w:rPr>
        <w:t>Оценка финансового состояния важна как для внутренних пользователей, которые принимают управленческие решения, так и для внешних пользователей, включая поставщиков, кредиторов и партнеров. Для торгово-дистрибьюторских компаний особое значение имеют ликвидность и оборачиваемость, поскольку существенная часть капитала сосредоточена в запасах и расчетах с покупателями.</w:t>
      </w:r>
    </w:p>
    <w:p w14:paraId="1ABCA378" w14:textId="77777777" w:rsidR="00904D48" w:rsidRPr="00904D48" w:rsidRDefault="00904D48" w:rsidP="00904D48">
      <w:pPr>
        <w:spacing w:before="0" w:after="0" w:line="360" w:lineRule="auto"/>
        <w:ind w:left="0" w:right="0" w:firstLine="709"/>
        <w:jc w:val="both"/>
      </w:pPr>
      <w:r w:rsidRPr="00904D48">
        <w:rPr>
          <w:rFonts w:ascii="Times New Roman" w:hAnsi="Times New Roman" w:eastAsia="Times New Roman"/>
          <w:b w:val="0"/>
          <w:sz w:val="28"/>
        </w:rPr>
        <w:t xml:space="preserve">Диагностика финансово-экономического состояния, в отличие от разового анализа, ориентирована не только на фиксацию показателей, но и на выявление причин негативных тенденций, оценку рисков и обоснование мер по улучшению. Диагностика позволяет своевременно обнаружить слабые места, например рост затрат быстрее выручки, замедление оборота запасов или удлинение </w:t>
      </w:r>
      <w:r w:rsidRPr="00904D48">
        <w:rPr>
          <w:rFonts w:ascii="Times New Roman" w:hAnsi="Times New Roman" w:eastAsia="Times New Roman"/>
          <w:b w:val="0"/>
          <w:sz w:val="28"/>
        </w:rPr>
        <w:lastRenderedPageBreak/>
        <w:t>финансового цикла, и перевести результаты анализа в конкретные управленческие решения.</w:t>
      </w:r>
    </w:p>
    <w:p w14:paraId="08D5C388" w14:textId="77777777" w:rsidR="00904D48" w:rsidRPr="00904D48" w:rsidRDefault="00904D48" w:rsidP="00904D48">
      <w:pPr>
        <w:spacing w:before="0" w:after="0" w:line="360" w:lineRule="auto"/>
        <w:ind w:left="0" w:right="0" w:firstLine="709"/>
        <w:jc w:val="both"/>
      </w:pPr>
      <w:r w:rsidRPr="00904D48">
        <w:rPr>
          <w:rFonts w:ascii="Times New Roman" w:hAnsi="Times New Roman" w:eastAsia="Times New Roman"/>
          <w:b w:val="0"/>
          <w:sz w:val="28"/>
        </w:rPr>
        <w:t>Система показателей диагностики включает взаимосвязанные блоки: ликвидность и платежеспособность, финансовую устойчивость, деловую активность и рентабельность.</w:t>
      </w:r>
    </w:p>
    <w:p w14:paraId="0BBAF733" w14:textId="77777777" w:rsidR="00904D48" w:rsidRPr="00904D48" w:rsidRDefault="00904D48" w:rsidP="00904D48">
      <w:pPr>
        <w:spacing w:before="0" w:after="0" w:line="360" w:lineRule="auto"/>
        <w:ind w:left="0" w:right="0" w:firstLine="709"/>
        <w:jc w:val="both"/>
      </w:pPr>
      <w:r w:rsidRPr="00904D48">
        <w:rPr>
          <w:rFonts w:ascii="Times New Roman" w:hAnsi="Times New Roman" w:eastAsia="Times New Roman"/>
          <w:b w:val="0"/>
          <w:sz w:val="28"/>
        </w:rPr>
        <w:lastRenderedPageBreak/>
        <w:t>Ликвидность показывает способность организации выполнять краткосрочные обязательства и зависит от доли денежных средств, дебиторской задолженности и запасов в структуре оборотных активов. Финансовая устойчивость отражает соотношение собственного и заемного капитала, а также способность покрывать запасы устойчивыми источниками финансирования. Деловая активность характеризует скорость оборота капитала и напрямую влияет на потребность в оборотных средствах. Рентабельность является итоговой оценкой эффективности и показывает прибыльность продаж и капитала.</w:t>
      </w:r>
    </w:p>
    <w:p w14:paraId="1EAA1B3F" w14:textId="77777777" w:rsidR="00904D48" w:rsidRPr="00904D48" w:rsidRDefault="00904D48" w:rsidP="00904D48">
      <w:pPr>
        <w:spacing w:before="0" w:after="0" w:line="360" w:lineRule="auto"/>
        <w:ind w:left="0" w:right="0" w:firstLine="709"/>
        <w:jc w:val="both"/>
      </w:pPr>
      <w:r w:rsidRPr="00904D48">
        <w:rPr>
          <w:rFonts w:ascii="Times New Roman" w:hAnsi="Times New Roman" w:eastAsia="Times New Roman"/>
          <w:b w:val="0"/>
          <w:sz w:val="28"/>
        </w:rPr>
        <w:t>В управленческом аспекте важны не отдельные коэффициенты, а их совокупность и динамика. Например, рост ликвидности при одновременном падении рентабельности означает, что финансовая устойчивость улучшается ценой снижения эффективности. Поэтому диагностика должна завершаться выводами о причинах изменений и практическими рекомендациями.</w:t>
      </w:r>
    </w:p>
    <w:p>
      <w:pPr>
        <w:spacing w:before="600" w:after="600" w:line="240" w:lineRule="auto"/>
        <w:ind w:left="0" w:firstLine="709"/>
        <w:jc w:val="left"/>
        <w:keepNext/>
        <w:keepLines/>
        <w:outlineLvl w:val="1"/>
      </w:pPr>
      <w:r>
        <w:rPr>
          <w:rFonts w:ascii="Times New Roman" w:hAnsi="Times New Roman" w:eastAsia="Times New Roman"/>
          <w:b/>
          <w:sz w:val="32"/>
        </w:rPr>
        <w:t>2.1 Анализ имущества и источников его формирования</w:t>
      </w:r>
    </w:p>
    <w:p>
      <w:pPr>
        <w:spacing w:before="0" w:after="0" w:line="360" w:lineRule="auto"/>
        <w:ind w:left="0" w:right="0" w:firstLine="709"/>
        <w:jc w:val="both"/>
      </w:pPr>
      <w:r>
        <w:rPr>
          <w:rFonts w:ascii="Times New Roman" w:hAnsi="Times New Roman" w:eastAsia="Times New Roman"/>
          <w:b w:val="0"/>
          <w:sz w:val="28"/>
        </w:rPr>
        <w:t>Анализ финансового состояния начинается с оценки состава и структуры имущества организации, а также источников его формирования. Динамика активов и пассивов позволяет определить направления размещения капитала и степень зависимости ООО «МИЛЛАБ» от заемного финансирования.</w:t>
      </w:r>
    </w:p>
    <w:p w14:paraId="56651C29" w14:textId="615239FB" w:rsidR="000005A2" w:rsidRPr="000005A2" w:rsidRDefault="000005A2" w:rsidP="000005A2">
      <w:pPr>
        <w:spacing w:before="120" w:beforeAutospacing="1" w:after="120" w:afterAutospacing="1" w:line="240" w:lineRule="auto"/>
        <w:ind w:left="0" w:firstLine="0"/>
        <w:jc w:val="left"/>
        <w:outlineLvl w:val="2"/>
        <w:rPr>
          <w:rFonts w:eastAsia="Times New Roman" w:cs="Times New Roman"/>
          <w:b/>
          <w:bCs/>
          <w:kern w:val="0"/>
          <w:sz w:val="27"/>
          <w:szCs w:val="27"/>
          <w:lang w:eastAsia="ru-RU"/>
          <w14:ligatures w14:val="none"/>
        </w:rPr>
        <w:keepNext/>
        <w:keepLines/>
      </w:pPr>
      <w:r w:rsidRPr="000005A2">
        <w:rPr>
          <w:rFonts w:eastAsia="Times New Roman" w:cs="Times New Roman" w:ascii="Times New Roman" w:hAnsi="Times New Roman"/>
          <w:b w:val="0"/>
          <w:bCs/>
          <w:kern w:val="0"/>
          <w:sz w:val="28"/>
          <w:szCs w:val="27"/>
          <w:lang w:eastAsia="ru-RU"/>
          <w14:ligatures w14:val="none"/>
        </w:rPr>
        <w:t>Таблица 2.1 – Состав и структура имущества</w:t>
      </w:r>
    </w:p>
    <w:tbl>
      <w:tblPr>
        <w:tblW w:w="0" w:type="auto"/>
        <w:jc w:val="center"/>
        <w:tblCellSpacing w:w="15" w:type="dxa"/>
        <w:tblLayout w:type="autofit"/>
        <w:tblCellMar>
          <w:top w:w="15" w:type="dxa"/>
          <w:left w:w="15" w:type="dxa"/>
          <w:bottom w:w="15" w:type="dxa"/>
          <w:right w:w="15" w:type="dxa"/>
        </w:tblCellMar>
        <w:tblLook w:val="04A0" w:firstRow="1" w:lastRow="0" w:firstColumn="1" w:lastColumn="0" w:noHBand="0" w:noVBand="1"/>
      </w:tblPr>
      <w:tblGrid>
        <w:gridCol w:w="2065"/>
        <w:gridCol w:w="892"/>
        <w:gridCol w:w="741"/>
        <w:gridCol w:w="892"/>
        <w:gridCol w:w="741"/>
        <w:gridCol w:w="892"/>
        <w:gridCol w:w="741"/>
        <w:gridCol w:w="1691"/>
        <w:gridCol w:w="983"/>
      </w:tblGrid>
      <w:tr w:rsidR="000005A2" w:rsidRPr="000005A2" w14:paraId="6A0CE7D5" w14:textId="77777777">
        <w:trPr>
          <w:tblHeader/>
          <w:tblCellSpacing w:w="15" w:type="dxa"/>
          <w:tblHeader w:val="true"/>
          <w:cantSplit/>
        </w:trPr>
        <w:tc>
          <w:tcPr>
            <w:tcW w:w="0" w:type="auto"/>
            <w:vAlign w:val="center"/>
            <w:hideMark/>
            <w:shd w:fill="E7E6E6"/>
          </w:tcPr>
          <w:p w14:paraId="7FF639B7"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24"/>
                <w:lang w:eastAsia="ru-RU"/>
                <w14:ligatures w14:val="none"/>
              </w:rPr>
              <w:t>Показатель</w:t>
            </w:r>
          </w:p>
        </w:tc>
        <w:tc>
          <w:tcPr>
            <w:tcW w:w="0" w:type="auto"/>
            <w:vAlign w:val="center"/>
            <w:hideMark/>
            <w:shd w:fill="E7E6E6"/>
          </w:tcPr>
          <w:p w14:paraId="2411261B"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24"/>
                <w:lang w:eastAsia="ru-RU"/>
                <w14:ligatures w14:val="none"/>
              </w:rPr>
              <w:t>2023 г., тыс. руб.</w:t>
            </w:r>
          </w:p>
        </w:tc>
        <w:tc>
          <w:tcPr>
            <w:tcW w:w="0" w:type="auto"/>
            <w:vAlign w:val="center"/>
            <w:hideMark/>
            <w:shd w:fill="E7E6E6"/>
          </w:tcPr>
          <w:p w14:paraId="40EFA0C4"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24"/>
                <w:lang w:eastAsia="ru-RU"/>
                <w14:ligatures w14:val="none"/>
              </w:rPr>
              <w:t>2023 г., %</w:t>
            </w:r>
          </w:p>
        </w:tc>
        <w:tc>
          <w:tcPr>
            <w:tcW w:w="0" w:type="auto"/>
            <w:vAlign w:val="center"/>
            <w:hideMark/>
            <w:shd w:fill="E7E6E6"/>
          </w:tcPr>
          <w:p w14:paraId="43F75991"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24"/>
                <w:lang w:eastAsia="ru-RU"/>
                <w14:ligatures w14:val="none"/>
              </w:rPr>
              <w:t>2024 г., тыс. руб.</w:t>
            </w:r>
          </w:p>
        </w:tc>
        <w:tc>
          <w:tcPr>
            <w:tcW w:w="0" w:type="auto"/>
            <w:vAlign w:val="center"/>
            <w:hideMark/>
            <w:shd w:fill="E7E6E6"/>
          </w:tcPr>
          <w:p w14:paraId="0333EBC4"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24"/>
                <w:lang w:eastAsia="ru-RU"/>
                <w14:ligatures w14:val="none"/>
              </w:rPr>
              <w:t>2024 г., %</w:t>
            </w:r>
          </w:p>
        </w:tc>
        <w:tc>
          <w:tcPr>
            <w:tcW w:w="0" w:type="auto"/>
            <w:vAlign w:val="center"/>
            <w:hideMark/>
            <w:shd w:fill="E7E6E6"/>
          </w:tcPr>
          <w:p w14:paraId="79E87ABE"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24"/>
                <w:lang w:eastAsia="ru-RU"/>
                <w14:ligatures w14:val="none"/>
              </w:rPr>
              <w:t>2025 г., тыс. руб.</w:t>
            </w:r>
          </w:p>
        </w:tc>
        <w:tc>
          <w:tcPr>
            <w:tcW w:w="0" w:type="auto"/>
            <w:vAlign w:val="center"/>
            <w:hideMark/>
            <w:shd w:fill="E7E6E6"/>
          </w:tcPr>
          <w:p w14:paraId="66B9C23C"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24"/>
                <w:lang w:eastAsia="ru-RU"/>
                <w14:ligatures w14:val="none"/>
              </w:rPr>
              <w:t>2025 г., %</w:t>
            </w:r>
          </w:p>
        </w:tc>
        <w:tc>
          <w:tcPr>
            <w:tcW w:w="0" w:type="auto"/>
            <w:vAlign w:val="center"/>
            <w:hideMark/>
            <w:shd w:fill="E7E6E6"/>
          </w:tcPr>
          <w:p w14:paraId="7F5D6843"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24"/>
                <w:lang w:eastAsia="ru-RU"/>
                <w14:ligatures w14:val="none"/>
              </w:rPr>
              <w:t>Отклонение 2025–2023</w:t>
            </w:r>
          </w:p>
        </w:tc>
        <w:tc>
          <w:tcPr>
            <w:tcW w:w="0" w:type="auto"/>
            <w:vAlign w:val="center"/>
            <w:hideMark/>
            <w:shd w:fill="E7E6E6"/>
          </w:tcPr>
          <w:p w14:paraId="3D75C4D5"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24"/>
                <w:lang w:eastAsia="ru-RU"/>
                <w14:ligatures w14:val="none"/>
              </w:rPr>
              <w:t>Темп роста, %</w:t>
            </w:r>
          </w:p>
        </w:tc>
      </w:tr>
      <w:tr w:rsidR="000005A2" w:rsidRPr="000005A2" w14:paraId="347EB01F" w14:textId="77777777">
        <w:trPr>
          <w:tblCellSpacing w:w="15" w:type="dxa"/>
          <w:cantSplit/>
        </w:trPr>
        <w:tc>
          <w:tcPr>
            <w:tcW w:w="0" w:type="auto"/>
            <w:vAlign w:val="center"/>
            <w:hideMark/>
          </w:tcPr>
          <w:p w14:paraId="0C26C906"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Внеоборотные активы</w:t>
            </w:r>
          </w:p>
        </w:tc>
        <w:tc>
          <w:tcPr>
            <w:tcW w:w="0" w:type="auto"/>
            <w:vAlign w:val="center"/>
            <w:hideMark/>
          </w:tcPr>
          <w:p w14:paraId="46FA9B35"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2 012</w:t>
            </w:r>
          </w:p>
        </w:tc>
        <w:tc>
          <w:tcPr>
            <w:tcW w:w="0" w:type="auto"/>
            <w:vAlign w:val="center"/>
            <w:hideMark/>
          </w:tcPr>
          <w:p w14:paraId="17212AA8"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0,22</w:t>
            </w:r>
          </w:p>
        </w:tc>
        <w:tc>
          <w:tcPr>
            <w:tcW w:w="0" w:type="auto"/>
            <w:vAlign w:val="center"/>
            <w:hideMark/>
          </w:tcPr>
          <w:p w14:paraId="6E6E1FCF"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6 056</w:t>
            </w:r>
          </w:p>
        </w:tc>
        <w:tc>
          <w:tcPr>
            <w:tcW w:w="0" w:type="auto"/>
            <w:vAlign w:val="center"/>
            <w:hideMark/>
          </w:tcPr>
          <w:p w14:paraId="11C72B8F"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0,47</w:t>
            </w:r>
          </w:p>
        </w:tc>
        <w:tc>
          <w:tcPr>
            <w:tcW w:w="0" w:type="auto"/>
            <w:vAlign w:val="center"/>
            <w:hideMark/>
          </w:tcPr>
          <w:p w14:paraId="20DEBB08"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8 493</w:t>
            </w:r>
          </w:p>
        </w:tc>
        <w:tc>
          <w:tcPr>
            <w:tcW w:w="0" w:type="auto"/>
            <w:vAlign w:val="center"/>
            <w:hideMark/>
          </w:tcPr>
          <w:p w14:paraId="1BB9F095"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0,69</w:t>
            </w:r>
          </w:p>
        </w:tc>
        <w:tc>
          <w:tcPr>
            <w:tcW w:w="0" w:type="auto"/>
            <w:vAlign w:val="center"/>
            <w:hideMark/>
          </w:tcPr>
          <w:p w14:paraId="474F5354"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+6 481</w:t>
            </w:r>
          </w:p>
        </w:tc>
        <w:tc>
          <w:tcPr>
            <w:tcW w:w="0" w:type="auto"/>
            <w:vAlign w:val="center"/>
            <w:hideMark/>
          </w:tcPr>
          <w:p w14:paraId="493C9721"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422,02</w:t>
            </w:r>
          </w:p>
        </w:tc>
      </w:tr>
      <w:tr w:rsidR="000005A2" w:rsidRPr="000005A2" w14:paraId="6D09073C" w14:textId="77777777">
        <w:trPr>
          <w:tblCellSpacing w:w="15" w:type="dxa"/>
          <w:cantSplit/>
        </w:trPr>
        <w:tc>
          <w:tcPr>
            <w:tcW w:w="0" w:type="auto"/>
            <w:vAlign w:val="center"/>
            <w:hideMark/>
          </w:tcPr>
          <w:p w14:paraId="7B3754A6"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в т.ч. основные средства</w:t>
            </w:r>
          </w:p>
        </w:tc>
        <w:tc>
          <w:tcPr>
            <w:tcW w:w="0" w:type="auto"/>
            <w:vAlign w:val="center"/>
            <w:hideMark/>
          </w:tcPr>
          <w:p w14:paraId="14B757C6"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2 012</w:t>
            </w:r>
          </w:p>
        </w:tc>
        <w:tc>
          <w:tcPr>
            <w:tcW w:w="0" w:type="auto"/>
            <w:vAlign w:val="center"/>
            <w:hideMark/>
          </w:tcPr>
          <w:p w14:paraId="58AEF6F5"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0,22</w:t>
            </w:r>
          </w:p>
        </w:tc>
        <w:tc>
          <w:tcPr>
            <w:tcW w:w="0" w:type="auto"/>
            <w:vAlign w:val="center"/>
            <w:hideMark/>
          </w:tcPr>
          <w:p w14:paraId="4B44FF67"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6 056</w:t>
            </w:r>
          </w:p>
        </w:tc>
        <w:tc>
          <w:tcPr>
            <w:tcW w:w="0" w:type="auto"/>
            <w:vAlign w:val="center"/>
            <w:hideMark/>
          </w:tcPr>
          <w:p w14:paraId="3106E990"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0,47</w:t>
            </w:r>
          </w:p>
        </w:tc>
        <w:tc>
          <w:tcPr>
            <w:tcW w:w="0" w:type="auto"/>
            <w:vAlign w:val="center"/>
            <w:hideMark/>
          </w:tcPr>
          <w:p w14:paraId="713AF64D"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7 506</w:t>
            </w:r>
          </w:p>
        </w:tc>
        <w:tc>
          <w:tcPr>
            <w:tcW w:w="0" w:type="auto"/>
            <w:vAlign w:val="center"/>
            <w:hideMark/>
          </w:tcPr>
          <w:p w14:paraId="7E07E2A0"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0,61</w:t>
            </w:r>
          </w:p>
        </w:tc>
        <w:tc>
          <w:tcPr>
            <w:tcW w:w="0" w:type="auto"/>
            <w:vAlign w:val="center"/>
            <w:hideMark/>
          </w:tcPr>
          <w:p w14:paraId="0F8E21AB"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+5 494</w:t>
            </w:r>
          </w:p>
        </w:tc>
        <w:tc>
          <w:tcPr>
            <w:tcW w:w="0" w:type="auto"/>
            <w:vAlign w:val="center"/>
            <w:hideMark/>
          </w:tcPr>
          <w:p w14:paraId="5AAE553E"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373,06</w:t>
            </w:r>
          </w:p>
        </w:tc>
      </w:tr>
      <w:tr w:rsidR="000005A2" w:rsidRPr="000005A2" w14:paraId="3C065BEF" w14:textId="77777777">
        <w:trPr>
          <w:tblCellSpacing w:w="15" w:type="dxa"/>
          <w:cantSplit/>
        </w:trPr>
        <w:tc>
          <w:tcPr>
            <w:tcW w:w="0" w:type="auto"/>
            <w:vAlign w:val="center"/>
            <w:hideMark/>
          </w:tcPr>
          <w:p w14:paraId="0E676F3A"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Отложенные налоговые активы</w:t>
            </w:r>
          </w:p>
        </w:tc>
        <w:tc>
          <w:tcPr>
            <w:tcW w:w="0" w:type="auto"/>
            <w:vAlign w:val="center"/>
            <w:hideMark/>
          </w:tcPr>
          <w:p w14:paraId="3122C33C"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0</w:t>
            </w:r>
          </w:p>
        </w:tc>
        <w:tc>
          <w:tcPr>
            <w:tcW w:w="0" w:type="auto"/>
            <w:vAlign w:val="center"/>
            <w:hideMark/>
          </w:tcPr>
          <w:p w14:paraId="1DA8B35C"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w:t>
            </w:r>
          </w:p>
        </w:tc>
        <w:tc>
          <w:tcPr>
            <w:tcW w:w="0" w:type="auto"/>
            <w:vAlign w:val="center"/>
            <w:hideMark/>
          </w:tcPr>
          <w:p w14:paraId="6BF58CBD"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0</w:t>
            </w:r>
          </w:p>
        </w:tc>
        <w:tc>
          <w:tcPr>
            <w:tcW w:w="0" w:type="auto"/>
            <w:vAlign w:val="center"/>
            <w:hideMark/>
          </w:tcPr>
          <w:p w14:paraId="462510F7"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w:t>
            </w:r>
          </w:p>
        </w:tc>
        <w:tc>
          <w:tcPr>
            <w:tcW w:w="0" w:type="auto"/>
            <w:vAlign w:val="center"/>
            <w:hideMark/>
          </w:tcPr>
          <w:p w14:paraId="1708B990"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987</w:t>
            </w:r>
          </w:p>
        </w:tc>
        <w:tc>
          <w:tcPr>
            <w:tcW w:w="0" w:type="auto"/>
            <w:vAlign w:val="center"/>
            <w:hideMark/>
          </w:tcPr>
          <w:p w14:paraId="44C37705"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0,08</w:t>
            </w:r>
          </w:p>
        </w:tc>
        <w:tc>
          <w:tcPr>
            <w:tcW w:w="0" w:type="auto"/>
            <w:vAlign w:val="center"/>
            <w:hideMark/>
          </w:tcPr>
          <w:p w14:paraId="19B9CD04"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+987</w:t>
            </w:r>
          </w:p>
        </w:tc>
        <w:tc>
          <w:tcPr>
            <w:tcW w:w="0" w:type="auto"/>
            <w:vAlign w:val="center"/>
            <w:hideMark/>
          </w:tcPr>
          <w:p w14:paraId="07FACFE6"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w:t>
            </w:r>
          </w:p>
        </w:tc>
      </w:tr>
      <w:tr w:rsidR="000005A2" w:rsidRPr="000005A2" w14:paraId="770D065B" w14:textId="77777777">
        <w:trPr>
          <w:tblCellSpacing w:w="15" w:type="dxa"/>
          <w:cantSplit/>
        </w:trPr>
        <w:tc>
          <w:tcPr>
            <w:tcW w:w="0" w:type="auto"/>
            <w:vAlign w:val="center"/>
            <w:hideMark/>
          </w:tcPr>
          <w:p w14:paraId="5B01AE33"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Оборотные активы</w:t>
            </w:r>
          </w:p>
        </w:tc>
        <w:tc>
          <w:tcPr>
            <w:tcW w:w="0" w:type="auto"/>
            <w:vAlign w:val="center"/>
            <w:hideMark/>
          </w:tcPr>
          <w:p w14:paraId="6A84B437"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922 258</w:t>
            </w:r>
          </w:p>
        </w:tc>
        <w:tc>
          <w:tcPr>
            <w:tcW w:w="0" w:type="auto"/>
            <w:vAlign w:val="center"/>
            <w:hideMark/>
          </w:tcPr>
          <w:p w14:paraId="00028C15"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99,78</w:t>
            </w:r>
          </w:p>
        </w:tc>
        <w:tc>
          <w:tcPr>
            <w:tcW w:w="0" w:type="auto"/>
            <w:vAlign w:val="center"/>
            <w:hideMark/>
          </w:tcPr>
          <w:p w14:paraId="7CC4BCE5"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1 277 008</w:t>
            </w:r>
          </w:p>
        </w:tc>
        <w:tc>
          <w:tcPr>
            <w:tcW w:w="0" w:type="auto"/>
            <w:vAlign w:val="center"/>
            <w:hideMark/>
          </w:tcPr>
          <w:p w14:paraId="228F9109"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99,53</w:t>
            </w:r>
          </w:p>
        </w:tc>
        <w:tc>
          <w:tcPr>
            <w:tcW w:w="0" w:type="auto"/>
            <w:vAlign w:val="center"/>
            <w:hideMark/>
          </w:tcPr>
          <w:p w14:paraId="78BBC0A3"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1 219 573</w:t>
            </w:r>
          </w:p>
        </w:tc>
        <w:tc>
          <w:tcPr>
            <w:tcW w:w="0" w:type="auto"/>
            <w:vAlign w:val="center"/>
            <w:hideMark/>
          </w:tcPr>
          <w:p w14:paraId="55DA1A29"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99,31</w:t>
            </w:r>
          </w:p>
        </w:tc>
        <w:tc>
          <w:tcPr>
            <w:tcW w:w="0" w:type="auto"/>
            <w:vAlign w:val="center"/>
            <w:hideMark/>
          </w:tcPr>
          <w:p w14:paraId="2B2A74EE"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+297 315</w:t>
            </w:r>
          </w:p>
        </w:tc>
        <w:tc>
          <w:tcPr>
            <w:tcW w:w="0" w:type="auto"/>
            <w:vAlign w:val="center"/>
            <w:hideMark/>
          </w:tcPr>
          <w:p w14:paraId="16D4A6BB"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132,24</w:t>
            </w:r>
          </w:p>
        </w:tc>
      </w:tr>
      <w:tr w:rsidR="000005A2" w:rsidRPr="000005A2" w14:paraId="55B6A220" w14:textId="77777777">
        <w:trPr>
          <w:tblCellSpacing w:w="15" w:type="dxa"/>
          <w:cantSplit/>
        </w:trPr>
        <w:tc>
          <w:tcPr>
            <w:tcW w:w="0" w:type="auto"/>
            <w:vAlign w:val="center"/>
            <w:hideMark/>
          </w:tcPr>
          <w:p w14:paraId="49B9DAA0"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Запасы</w:t>
            </w:r>
          </w:p>
        </w:tc>
        <w:tc>
          <w:tcPr>
            <w:tcW w:w="0" w:type="auto"/>
            <w:vAlign w:val="center"/>
            <w:hideMark/>
          </w:tcPr>
          <w:p w14:paraId="7A0518D8"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336 168</w:t>
            </w:r>
          </w:p>
        </w:tc>
        <w:tc>
          <w:tcPr>
            <w:tcW w:w="0" w:type="auto"/>
            <w:vAlign w:val="center"/>
            <w:hideMark/>
          </w:tcPr>
          <w:p w14:paraId="309705D0"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36,37</w:t>
            </w:r>
          </w:p>
        </w:tc>
        <w:tc>
          <w:tcPr>
            <w:tcW w:w="0" w:type="auto"/>
            <w:vAlign w:val="center"/>
            <w:hideMark/>
          </w:tcPr>
          <w:p w14:paraId="2CC6D368"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465 614</w:t>
            </w:r>
          </w:p>
        </w:tc>
        <w:tc>
          <w:tcPr>
            <w:tcW w:w="0" w:type="auto"/>
            <w:vAlign w:val="center"/>
            <w:hideMark/>
          </w:tcPr>
          <w:p w14:paraId="62A90443"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36,29</w:t>
            </w:r>
          </w:p>
        </w:tc>
        <w:tc>
          <w:tcPr>
            <w:tcW w:w="0" w:type="auto"/>
            <w:vAlign w:val="center"/>
            <w:hideMark/>
          </w:tcPr>
          <w:p w14:paraId="0915631F"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534 588</w:t>
            </w:r>
          </w:p>
        </w:tc>
        <w:tc>
          <w:tcPr>
            <w:tcW w:w="0" w:type="auto"/>
            <w:vAlign w:val="center"/>
            <w:hideMark/>
          </w:tcPr>
          <w:p w14:paraId="14885B81"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43,52</w:t>
            </w:r>
          </w:p>
        </w:tc>
        <w:tc>
          <w:tcPr>
            <w:tcW w:w="0" w:type="auto"/>
            <w:vAlign w:val="center"/>
            <w:hideMark/>
          </w:tcPr>
          <w:p w14:paraId="4E2B2307"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+198 420</w:t>
            </w:r>
          </w:p>
        </w:tc>
        <w:tc>
          <w:tcPr>
            <w:tcW w:w="0" w:type="auto"/>
            <w:vAlign w:val="center"/>
            <w:hideMark/>
          </w:tcPr>
          <w:p w14:paraId="67EBA21A"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159,02</w:t>
            </w:r>
          </w:p>
        </w:tc>
      </w:tr>
      <w:tr w:rsidR="000005A2" w:rsidRPr="000005A2" w14:paraId="52B8284D" w14:textId="77777777">
        <w:trPr>
          <w:tblCellSpacing w:w="15" w:type="dxa"/>
          <w:cantSplit/>
        </w:trPr>
        <w:tc>
          <w:tcPr>
            <w:tcW w:w="0" w:type="auto"/>
            <w:vAlign w:val="center"/>
            <w:hideMark/>
          </w:tcPr>
          <w:p w14:paraId="5A7687EE"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НДС</w:t>
            </w:r>
          </w:p>
        </w:tc>
        <w:tc>
          <w:tcPr>
            <w:tcW w:w="0" w:type="auto"/>
            <w:vAlign w:val="center"/>
            <w:hideMark/>
          </w:tcPr>
          <w:p w14:paraId="10499B4B"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1 946</w:t>
            </w:r>
          </w:p>
        </w:tc>
        <w:tc>
          <w:tcPr>
            <w:tcW w:w="0" w:type="auto"/>
            <w:vAlign w:val="center"/>
            <w:hideMark/>
          </w:tcPr>
          <w:p w14:paraId="72D739F3"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0,21</w:t>
            </w:r>
          </w:p>
        </w:tc>
        <w:tc>
          <w:tcPr>
            <w:tcW w:w="0" w:type="auto"/>
            <w:vAlign w:val="center"/>
            <w:hideMark/>
          </w:tcPr>
          <w:p w14:paraId="45D717D6"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1 153</w:t>
            </w:r>
          </w:p>
        </w:tc>
        <w:tc>
          <w:tcPr>
            <w:tcW w:w="0" w:type="auto"/>
            <w:vAlign w:val="center"/>
            <w:hideMark/>
          </w:tcPr>
          <w:p w14:paraId="67BA509F"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0,09</w:t>
            </w:r>
          </w:p>
        </w:tc>
        <w:tc>
          <w:tcPr>
            <w:tcW w:w="0" w:type="auto"/>
            <w:vAlign w:val="center"/>
            <w:hideMark/>
          </w:tcPr>
          <w:p w14:paraId="71B3C278"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1 682</w:t>
            </w:r>
          </w:p>
        </w:tc>
        <w:tc>
          <w:tcPr>
            <w:tcW w:w="0" w:type="auto"/>
            <w:vAlign w:val="center"/>
            <w:hideMark/>
          </w:tcPr>
          <w:p w14:paraId="18386637"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0,14</w:t>
            </w:r>
          </w:p>
        </w:tc>
        <w:tc>
          <w:tcPr>
            <w:tcW w:w="0" w:type="auto"/>
            <w:vAlign w:val="center"/>
            <w:hideMark/>
          </w:tcPr>
          <w:p w14:paraId="46B5FFC1"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-264</w:t>
            </w:r>
          </w:p>
        </w:tc>
        <w:tc>
          <w:tcPr>
            <w:tcW w:w="0" w:type="auto"/>
            <w:vAlign w:val="center"/>
            <w:hideMark/>
          </w:tcPr>
          <w:p w14:paraId="4F217CA8"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86,43</w:t>
            </w:r>
          </w:p>
        </w:tc>
      </w:tr>
      <w:tr w:rsidR="000005A2" w:rsidRPr="000005A2" w14:paraId="48AE57CB" w14:textId="77777777">
        <w:trPr>
          <w:tblCellSpacing w:w="15" w:type="dxa"/>
          <w:cantSplit/>
        </w:trPr>
        <w:tc>
          <w:tcPr>
            <w:tcW w:w="0" w:type="auto"/>
            <w:vAlign w:val="center"/>
            <w:hideMark/>
          </w:tcPr>
          <w:p w14:paraId="7DEEE1B1"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Дебиторская задолженность</w:t>
            </w:r>
          </w:p>
        </w:tc>
        <w:tc>
          <w:tcPr>
            <w:tcW w:w="0" w:type="auto"/>
            <w:vAlign w:val="center"/>
            <w:hideMark/>
          </w:tcPr>
          <w:p w14:paraId="50554DB1"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538 221</w:t>
            </w:r>
          </w:p>
        </w:tc>
        <w:tc>
          <w:tcPr>
            <w:tcW w:w="0" w:type="auto"/>
            <w:vAlign w:val="center"/>
            <w:hideMark/>
          </w:tcPr>
          <w:p w14:paraId="73926C05"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58,23</w:t>
            </w:r>
          </w:p>
        </w:tc>
        <w:tc>
          <w:tcPr>
            <w:tcW w:w="0" w:type="auto"/>
            <w:vAlign w:val="center"/>
            <w:hideMark/>
          </w:tcPr>
          <w:p w14:paraId="5346EB29"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715 982</w:t>
            </w:r>
          </w:p>
        </w:tc>
        <w:tc>
          <w:tcPr>
            <w:tcW w:w="0" w:type="auto"/>
            <w:vAlign w:val="center"/>
            <w:hideMark/>
          </w:tcPr>
          <w:p w14:paraId="62B85ABC"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55,80</w:t>
            </w:r>
          </w:p>
        </w:tc>
        <w:tc>
          <w:tcPr>
            <w:tcW w:w="0" w:type="auto"/>
            <w:vAlign w:val="center"/>
            <w:hideMark/>
          </w:tcPr>
          <w:p w14:paraId="557DCC24"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533 390</w:t>
            </w:r>
          </w:p>
        </w:tc>
        <w:tc>
          <w:tcPr>
            <w:tcW w:w="0" w:type="auto"/>
            <w:vAlign w:val="center"/>
            <w:hideMark/>
          </w:tcPr>
          <w:p w14:paraId="560D65DB"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43,43</w:t>
            </w:r>
          </w:p>
        </w:tc>
        <w:tc>
          <w:tcPr>
            <w:tcW w:w="0" w:type="auto"/>
            <w:vAlign w:val="center"/>
            <w:hideMark/>
          </w:tcPr>
          <w:p w14:paraId="5B096829"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-4 831</w:t>
            </w:r>
          </w:p>
        </w:tc>
        <w:tc>
          <w:tcPr>
            <w:tcW w:w="0" w:type="auto"/>
            <w:vAlign w:val="center"/>
            <w:hideMark/>
          </w:tcPr>
          <w:p w14:paraId="12EDD26D"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99,10</w:t>
            </w:r>
          </w:p>
        </w:tc>
      </w:tr>
      <w:tr w:rsidR="000005A2" w:rsidRPr="000005A2" w14:paraId="398A2563" w14:textId="77777777">
        <w:trPr>
          <w:tblCellSpacing w:w="15" w:type="dxa"/>
          <w:cantSplit/>
        </w:trPr>
        <w:tc>
          <w:tcPr>
            <w:tcW w:w="0" w:type="auto"/>
            <w:vAlign w:val="center"/>
            <w:hideMark/>
          </w:tcPr>
          <w:p w14:paraId="636AE96D"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Денежные средства</w:t>
            </w:r>
          </w:p>
        </w:tc>
        <w:tc>
          <w:tcPr>
            <w:tcW w:w="0" w:type="auto"/>
            <w:vAlign w:val="center"/>
            <w:hideMark/>
          </w:tcPr>
          <w:p w14:paraId="1789DCE8"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45 535</w:t>
            </w:r>
          </w:p>
        </w:tc>
        <w:tc>
          <w:tcPr>
            <w:tcW w:w="0" w:type="auto"/>
            <w:vAlign w:val="center"/>
            <w:hideMark/>
          </w:tcPr>
          <w:p w14:paraId="1EEC6FBF"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4,93</w:t>
            </w:r>
          </w:p>
        </w:tc>
        <w:tc>
          <w:tcPr>
            <w:tcW w:w="0" w:type="auto"/>
            <w:vAlign w:val="center"/>
            <w:hideMark/>
          </w:tcPr>
          <w:p w14:paraId="6F87C674"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93 501</w:t>
            </w:r>
          </w:p>
        </w:tc>
        <w:tc>
          <w:tcPr>
            <w:tcW w:w="0" w:type="auto"/>
            <w:vAlign w:val="center"/>
            <w:hideMark/>
          </w:tcPr>
          <w:p w14:paraId="46D548B3"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7,29</w:t>
            </w:r>
          </w:p>
        </w:tc>
        <w:tc>
          <w:tcPr>
            <w:tcW w:w="0" w:type="auto"/>
            <w:vAlign w:val="center"/>
            <w:hideMark/>
          </w:tcPr>
          <w:p w14:paraId="7F52DEE7"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149 589</w:t>
            </w:r>
          </w:p>
        </w:tc>
        <w:tc>
          <w:tcPr>
            <w:tcW w:w="0" w:type="auto"/>
            <w:vAlign w:val="center"/>
            <w:hideMark/>
          </w:tcPr>
          <w:p w14:paraId="293E48FE"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12,18</w:t>
            </w:r>
          </w:p>
        </w:tc>
        <w:tc>
          <w:tcPr>
            <w:tcW w:w="0" w:type="auto"/>
            <w:vAlign w:val="center"/>
            <w:hideMark/>
          </w:tcPr>
          <w:p w14:paraId="55830287"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+104 054</w:t>
            </w:r>
          </w:p>
        </w:tc>
        <w:tc>
          <w:tcPr>
            <w:tcW w:w="0" w:type="auto"/>
            <w:vAlign w:val="center"/>
            <w:hideMark/>
          </w:tcPr>
          <w:p w14:paraId="1E04CF1C"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328,49</w:t>
            </w:r>
          </w:p>
        </w:tc>
      </w:tr>
      <w:tr w:rsidR="000005A2" w:rsidRPr="000005A2" w14:paraId="6058F3E9" w14:textId="77777777">
        <w:trPr>
          <w:tblCellSpacing w:w="15" w:type="dxa"/>
          <w:cantSplit/>
        </w:trPr>
        <w:tc>
          <w:tcPr>
            <w:tcW w:w="0" w:type="auto"/>
            <w:vAlign w:val="center"/>
            <w:hideMark/>
          </w:tcPr>
          <w:p w14:paraId="03C913FF"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Прочие оборотные активы</w:t>
            </w:r>
          </w:p>
        </w:tc>
        <w:tc>
          <w:tcPr>
            <w:tcW w:w="0" w:type="auto"/>
            <w:vAlign w:val="center"/>
            <w:hideMark/>
          </w:tcPr>
          <w:p w14:paraId="5410C69F"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388</w:t>
            </w:r>
          </w:p>
        </w:tc>
        <w:tc>
          <w:tcPr>
            <w:tcW w:w="0" w:type="auto"/>
            <w:vAlign w:val="center"/>
            <w:hideMark/>
          </w:tcPr>
          <w:p w14:paraId="22A0A951"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0,04</w:t>
            </w:r>
          </w:p>
        </w:tc>
        <w:tc>
          <w:tcPr>
            <w:tcW w:w="0" w:type="auto"/>
            <w:vAlign w:val="center"/>
            <w:hideMark/>
          </w:tcPr>
          <w:p w14:paraId="088C3CF4"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758</w:t>
            </w:r>
          </w:p>
        </w:tc>
        <w:tc>
          <w:tcPr>
            <w:tcW w:w="0" w:type="auto"/>
            <w:vAlign w:val="center"/>
            <w:hideMark/>
          </w:tcPr>
          <w:p w14:paraId="070B1CC8"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0,06</w:t>
            </w:r>
          </w:p>
        </w:tc>
        <w:tc>
          <w:tcPr>
            <w:tcW w:w="0" w:type="auto"/>
            <w:vAlign w:val="center"/>
            <w:hideMark/>
          </w:tcPr>
          <w:p w14:paraId="505BEAB7"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324</w:t>
            </w:r>
          </w:p>
        </w:tc>
        <w:tc>
          <w:tcPr>
            <w:tcW w:w="0" w:type="auto"/>
            <w:vAlign w:val="center"/>
            <w:hideMark/>
          </w:tcPr>
          <w:p w14:paraId="714841F3"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0,03</w:t>
            </w:r>
          </w:p>
        </w:tc>
        <w:tc>
          <w:tcPr>
            <w:tcW w:w="0" w:type="auto"/>
            <w:vAlign w:val="center"/>
            <w:hideMark/>
          </w:tcPr>
          <w:p w14:paraId="7C16EE73"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-64</w:t>
            </w:r>
          </w:p>
        </w:tc>
        <w:tc>
          <w:tcPr>
            <w:tcW w:w="0" w:type="auto"/>
            <w:vAlign w:val="center"/>
            <w:hideMark/>
          </w:tcPr>
          <w:p w14:paraId="16C6B6A1"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83,51</w:t>
            </w:r>
          </w:p>
        </w:tc>
      </w:tr>
      <w:tr w:rsidR="000005A2" w:rsidRPr="000005A2" w14:paraId="05AB084F" w14:textId="77777777">
        <w:trPr>
          <w:tblCellSpacing w:w="15" w:type="dxa"/>
          <w:cantSplit/>
        </w:trPr>
        <w:tc>
          <w:tcPr>
            <w:tcW w:w="0" w:type="auto"/>
            <w:vAlign w:val="center"/>
            <w:hideMark/>
          </w:tcPr>
          <w:p w14:paraId="4F921F0A"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bCs/>
                <w:kern w:val="0"/>
                <w:sz w:val="24"/>
                <w:lang w:eastAsia="ru-RU"/>
                <w14:ligatures w14:val="none"/>
              </w:rPr>
              <w:t>БАЛАНС</w:t>
            </w:r>
          </w:p>
        </w:tc>
        <w:tc>
          <w:tcPr>
            <w:tcW w:w="0" w:type="auto"/>
            <w:vAlign w:val="center"/>
            <w:hideMark/>
          </w:tcPr>
          <w:p w14:paraId="33BDA3F7"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bCs/>
                <w:kern w:val="0"/>
                <w:sz w:val="24"/>
                <w:lang w:eastAsia="ru-RU"/>
                <w14:ligatures w14:val="none"/>
              </w:rPr>
              <w:t>924 270</w:t>
            </w:r>
          </w:p>
        </w:tc>
        <w:tc>
          <w:tcPr>
            <w:tcW w:w="0" w:type="auto"/>
            <w:vAlign w:val="center"/>
            <w:hideMark/>
          </w:tcPr>
          <w:p w14:paraId="0D4812B3"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bCs/>
                <w:kern w:val="0"/>
                <w:sz w:val="24"/>
                <w:lang w:eastAsia="ru-RU"/>
                <w14:ligatures w14:val="none"/>
              </w:rPr>
              <w:t>100,0</w:t>
            </w:r>
          </w:p>
        </w:tc>
        <w:tc>
          <w:tcPr>
            <w:tcW w:w="0" w:type="auto"/>
            <w:vAlign w:val="center"/>
            <w:hideMark/>
          </w:tcPr>
          <w:p w14:paraId="210219F2"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bCs/>
                <w:kern w:val="0"/>
                <w:sz w:val="24"/>
                <w:lang w:eastAsia="ru-RU"/>
                <w14:ligatures w14:val="none"/>
              </w:rPr>
              <w:t>1 283 064</w:t>
            </w:r>
          </w:p>
        </w:tc>
        <w:tc>
          <w:tcPr>
            <w:tcW w:w="0" w:type="auto"/>
            <w:vAlign w:val="center"/>
            <w:hideMark/>
          </w:tcPr>
          <w:p w14:paraId="68AA263D"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bCs/>
                <w:kern w:val="0"/>
                <w:sz w:val="24"/>
                <w:lang w:eastAsia="ru-RU"/>
                <w14:ligatures w14:val="none"/>
              </w:rPr>
              <w:t>100,0</w:t>
            </w:r>
          </w:p>
        </w:tc>
        <w:tc>
          <w:tcPr>
            <w:tcW w:w="0" w:type="auto"/>
            <w:vAlign w:val="center"/>
            <w:hideMark/>
          </w:tcPr>
          <w:p w14:paraId="6289DD61"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bCs/>
                <w:kern w:val="0"/>
                <w:sz w:val="24"/>
                <w:lang w:eastAsia="ru-RU"/>
                <w14:ligatures w14:val="none"/>
              </w:rPr>
              <w:t>1 228 066</w:t>
            </w:r>
          </w:p>
        </w:tc>
        <w:tc>
          <w:tcPr>
            <w:tcW w:w="0" w:type="auto"/>
            <w:vAlign w:val="center"/>
            <w:hideMark/>
          </w:tcPr>
          <w:p w14:paraId="5DFECFAB"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bCs/>
                <w:kern w:val="0"/>
                <w:sz w:val="24"/>
                <w:lang w:eastAsia="ru-RU"/>
                <w14:ligatures w14:val="none"/>
              </w:rPr>
              <w:t>100,0</w:t>
            </w:r>
          </w:p>
        </w:tc>
        <w:tc>
          <w:tcPr>
            <w:tcW w:w="0" w:type="auto"/>
            <w:vAlign w:val="center"/>
            <w:hideMark/>
          </w:tcPr>
          <w:p w14:paraId="1371AF83"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bCs/>
                <w:kern w:val="0"/>
                <w:sz w:val="24"/>
                <w:lang w:eastAsia="ru-RU"/>
                <w14:ligatures w14:val="none"/>
              </w:rPr>
              <w:t>+303 796</w:t>
            </w:r>
          </w:p>
        </w:tc>
        <w:tc>
          <w:tcPr>
            <w:tcW w:w="0" w:type="auto"/>
            <w:vAlign w:val="center"/>
            <w:hideMark/>
          </w:tcPr>
          <w:p w14:paraId="0B66E6A5"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bCs/>
                <w:kern w:val="0"/>
                <w:sz w:val="24"/>
                <w:lang w:eastAsia="ru-RU"/>
                <w14:ligatures w14:val="none"/>
              </w:rPr>
              <w:t>132,87</w:t>
            </w:r>
          </w:p>
        </w:tc>
      </w:tr>
    </w:tbl>
    <w:p w14:paraId="10CB6492" w14:textId="77777777" w:rsidR="00A8405D" w:rsidRPr="00A8405D" w:rsidRDefault="00A8405D" w:rsidP="00A8405D">
      <w:pPr>
        <w:spacing w:before="0" w:beforeAutospacing="1" w:after="0" w:afterAutospacing="1" w:line="360" w:lineRule="auto"/>
        <w:ind w:left="0" w:right="0" w:firstLine="709"/>
        <w:jc w:val="both"/>
        <w:outlineLvl w:val="2"/>
        <w:rPr>
          <w:rFonts w:eastAsia="Times New Roman" w:cs="Times New Roman"/>
          <w:b/>
          <w:bCs/>
          <w:kern w:val="0"/>
          <w:sz w:val="27"/>
          <w:szCs w:val="27"/>
          <w:lang w:eastAsia="ru-RU"/>
          <w14:ligatures w14:val="none"/>
        </w:rPr>
      </w:pPr>
      <w:r w:rsidRPr="00A8405D">
        <w:rPr>
          <w:rFonts w:eastAsia="Times New Roman" w:cs="Times New Roman" w:ascii="Times New Roman" w:hAnsi="Times New Roman"/>
          <w:b w:val="0"/>
          <w:bCs/>
          <w:kern w:val="0"/>
          <w:sz w:val="28"/>
          <w:szCs w:val="27"/>
          <w:lang w:eastAsia="ru-RU"/>
          <w14:ligatures w14:val="none"/>
        </w:rPr>
        <w:lastRenderedPageBreak/>
        <w:t>Анализ табл. 2.1 показывает, что валюта баланса в 2025 г. составила 132,87% к 2023 г. При этом в 2024 г. наблюдался рост активов, а в 2025 г. произошло небольшое снижение к уровню 2024 г., что можно рассматривать как стабилизацию после периода расширения.</w:t>
      </w:r>
    </w:p>
    <w:p w14:paraId="65DDFB8B" w14:textId="77777777" w:rsidR="00A8405D" w:rsidRPr="00A8405D" w:rsidRDefault="00A8405D" w:rsidP="00A8405D">
      <w:pPr>
        <w:spacing w:before="0" w:beforeAutospacing="1" w:after="0" w:afterAutospacing="1" w:line="360" w:lineRule="auto"/>
        <w:ind w:left="0" w:right="0" w:firstLine="709"/>
        <w:jc w:val="both"/>
        <w:outlineLvl w:val="2"/>
        <w:rPr>
          <w:rFonts w:eastAsia="Times New Roman" w:cs="Times New Roman"/>
          <w:b/>
          <w:bCs/>
          <w:kern w:val="0"/>
          <w:sz w:val="27"/>
          <w:szCs w:val="27"/>
          <w:lang w:eastAsia="ru-RU"/>
          <w14:ligatures w14:val="none"/>
        </w:rPr>
      </w:pPr>
      <w:r w:rsidRPr="00A8405D">
        <w:rPr>
          <w:rFonts w:eastAsia="Times New Roman" w:cs="Times New Roman" w:ascii="Times New Roman" w:hAnsi="Times New Roman"/>
          <w:b w:val="0"/>
          <w:bCs/>
          <w:kern w:val="0"/>
          <w:sz w:val="28"/>
          <w:szCs w:val="27"/>
          <w:lang w:eastAsia="ru-RU"/>
          <w14:ligatures w14:val="none"/>
        </w:rPr>
        <w:t xml:space="preserve">Структура активов остается типичной для </w:t>
      </w:r>
      <w:proofErr w:type="spellStart"/>
      <w:r w:rsidRPr="00A8405D">
        <w:rPr>
          <w:rFonts w:eastAsia="Times New Roman" w:cs="Times New Roman" w:ascii="Times New Roman" w:hAnsi="Times New Roman"/>
          <w:b w:val="0"/>
          <w:bCs/>
          <w:kern w:val="0"/>
          <w:sz w:val="28"/>
          <w:szCs w:val="27"/>
          <w:lang w:eastAsia="ru-RU"/>
          <w14:ligatures w14:val="none"/>
        </w:rPr>
        <w:t>торгово</w:t>
      </w:r>
      <w:proofErr w:type="spellEnd"/>
      <w:r w:rsidRPr="00A8405D">
        <w:rPr>
          <w:rFonts w:eastAsia="Times New Roman" w:cs="Times New Roman" w:ascii="Times New Roman" w:hAnsi="Times New Roman"/>
          <w:b w:val="0"/>
          <w:bCs/>
          <w:kern w:val="0"/>
          <w:sz w:val="28"/>
          <w:szCs w:val="27"/>
          <w:lang w:eastAsia="ru-RU"/>
          <w14:ligatures w14:val="none"/>
        </w:rPr>
        <w:t xml:space="preserve"> дистрибьюторской компании. Доля ОА превышает 99% во все годы. В то же время доля ВОА постепенно увеличивается и в 2025 г. достигает 0,69%. Это говорит о наращивании инфраструктуры, но даже при росте ВОА компания остается ориентированной на оборотный капитал.</w:t>
      </w:r>
    </w:p>
    <w:p w14:paraId="100800C8" w14:textId="77777777" w:rsidR="00A8405D" w:rsidRPr="00A8405D" w:rsidRDefault="00A8405D" w:rsidP="00A8405D">
      <w:pPr>
        <w:spacing w:before="0" w:beforeAutospacing="1" w:after="0" w:afterAutospacing="1" w:line="360" w:lineRule="auto"/>
        <w:ind w:left="0" w:right="0" w:firstLine="709"/>
        <w:jc w:val="both"/>
        <w:outlineLvl w:val="2"/>
        <w:rPr>
          <w:rFonts w:eastAsia="Times New Roman" w:cs="Times New Roman"/>
          <w:b/>
          <w:bCs/>
          <w:kern w:val="0"/>
          <w:sz w:val="27"/>
          <w:szCs w:val="27"/>
          <w:lang w:eastAsia="ru-RU"/>
          <w14:ligatures w14:val="none"/>
        </w:rPr>
      </w:pPr>
      <w:r w:rsidRPr="00A8405D">
        <w:rPr>
          <w:rFonts w:eastAsia="Times New Roman" w:cs="Times New Roman" w:ascii="Times New Roman" w:hAnsi="Times New Roman"/>
          <w:b w:val="0"/>
          <w:bCs/>
          <w:kern w:val="0"/>
          <w:sz w:val="28"/>
          <w:szCs w:val="27"/>
          <w:lang w:eastAsia="ru-RU"/>
          <w14:ligatures w14:val="none"/>
        </w:rPr>
        <w:t xml:space="preserve">Далее важно отметить изменения внутри ОА. Доля запасов выросла с 36,37% до 43,52%, то есть увеличилась на 7,15 </w:t>
      </w:r>
      <w:proofErr w:type="spellStart"/>
      <w:r w:rsidRPr="00A8405D">
        <w:rPr>
          <w:rFonts w:eastAsia="Times New Roman" w:cs="Times New Roman" w:ascii="Times New Roman" w:hAnsi="Times New Roman"/>
          <w:b w:val="0"/>
          <w:bCs/>
          <w:kern w:val="0"/>
          <w:sz w:val="28"/>
          <w:szCs w:val="27"/>
          <w:lang w:eastAsia="ru-RU"/>
          <w14:ligatures w14:val="none"/>
        </w:rPr>
        <w:t>п.п</w:t>
      </w:r>
      <w:proofErr w:type="spellEnd"/>
      <w:r w:rsidRPr="00A8405D">
        <w:rPr>
          <w:rFonts w:eastAsia="Times New Roman" w:cs="Times New Roman" w:ascii="Times New Roman" w:hAnsi="Times New Roman"/>
          <w:b w:val="0"/>
          <w:bCs/>
          <w:kern w:val="0"/>
          <w:sz w:val="28"/>
          <w:szCs w:val="27"/>
          <w:lang w:eastAsia="ru-RU"/>
          <w14:ligatures w14:val="none"/>
        </w:rPr>
        <w:t xml:space="preserve">. Это означает усиление складской нагрузки и рост доли средств, закрепленных в товарной массе. На этом фоне доля дебиторской задолженности снизилась с 58,23% до 43,43%, сокращение составило 14,80 </w:t>
      </w:r>
      <w:proofErr w:type="spellStart"/>
      <w:r w:rsidRPr="00A8405D">
        <w:rPr>
          <w:rFonts w:eastAsia="Times New Roman" w:cs="Times New Roman" w:ascii="Times New Roman" w:hAnsi="Times New Roman"/>
          <w:b w:val="0"/>
          <w:bCs/>
          <w:kern w:val="0"/>
          <w:sz w:val="28"/>
          <w:szCs w:val="27"/>
          <w:lang w:eastAsia="ru-RU"/>
          <w14:ligatures w14:val="none"/>
        </w:rPr>
        <w:t>п.п</w:t>
      </w:r>
      <w:proofErr w:type="spellEnd"/>
      <w:r w:rsidRPr="00A8405D">
        <w:rPr>
          <w:rFonts w:eastAsia="Times New Roman" w:cs="Times New Roman" w:ascii="Times New Roman" w:hAnsi="Times New Roman"/>
          <w:b w:val="0"/>
          <w:bCs/>
          <w:kern w:val="0"/>
          <w:sz w:val="28"/>
          <w:szCs w:val="27"/>
          <w:lang w:eastAsia="ru-RU"/>
          <w14:ligatures w14:val="none"/>
        </w:rPr>
        <w:t>. Такая перестройка обычно свидетельствует о более жесткой политике расчетов с покупателями или изменении структуры продаж в сторону более быстрых оплат.</w:t>
      </w:r>
    </w:p>
    <w:p w14:paraId="1E12A0BF" w14:textId="77777777" w:rsidR="00A8405D" w:rsidRPr="00A8405D" w:rsidRDefault="00A8405D" w:rsidP="00A8405D">
      <w:pPr>
        <w:spacing w:before="0" w:beforeAutospacing="1" w:after="0" w:afterAutospacing="1" w:line="360" w:lineRule="auto"/>
        <w:ind w:left="0" w:right="0" w:firstLine="709"/>
        <w:jc w:val="both"/>
        <w:outlineLvl w:val="2"/>
        <w:rPr>
          <w:rFonts w:eastAsia="Times New Roman" w:cs="Times New Roman"/>
          <w:b/>
          <w:bCs/>
          <w:kern w:val="0"/>
          <w:sz w:val="27"/>
          <w:szCs w:val="27"/>
          <w:lang w:eastAsia="ru-RU"/>
          <w14:ligatures w14:val="none"/>
        </w:rPr>
      </w:pPr>
      <w:r w:rsidRPr="00A8405D">
        <w:rPr>
          <w:rFonts w:eastAsia="Times New Roman" w:cs="Times New Roman" w:ascii="Times New Roman" w:hAnsi="Times New Roman"/>
          <w:b w:val="0"/>
          <w:bCs/>
          <w:kern w:val="0"/>
          <w:sz w:val="28"/>
          <w:szCs w:val="27"/>
          <w:lang w:eastAsia="ru-RU"/>
          <w14:ligatures w14:val="none"/>
        </w:rPr>
        <w:t xml:space="preserve">Отдельно следует отметить рост доли денежных средств с 4,93% до 12,18%, рост составил 7,25 </w:t>
      </w:r>
      <w:proofErr w:type="spellStart"/>
      <w:r w:rsidRPr="00A8405D">
        <w:rPr>
          <w:rFonts w:eastAsia="Times New Roman" w:cs="Times New Roman" w:ascii="Times New Roman" w:hAnsi="Times New Roman"/>
          <w:b w:val="0"/>
          <w:bCs/>
          <w:kern w:val="0"/>
          <w:sz w:val="28"/>
          <w:szCs w:val="27"/>
          <w:lang w:eastAsia="ru-RU"/>
          <w14:ligatures w14:val="none"/>
        </w:rPr>
        <w:t>п.п</w:t>
      </w:r>
      <w:proofErr w:type="spellEnd"/>
      <w:r w:rsidRPr="00A8405D">
        <w:rPr>
          <w:rFonts w:eastAsia="Times New Roman" w:cs="Times New Roman" w:ascii="Times New Roman" w:hAnsi="Times New Roman"/>
          <w:b w:val="0"/>
          <w:bCs/>
          <w:kern w:val="0"/>
          <w:sz w:val="28"/>
          <w:szCs w:val="27"/>
          <w:lang w:eastAsia="ru-RU"/>
          <w14:ligatures w14:val="none"/>
        </w:rPr>
        <w:t xml:space="preserve">. Это положительный сигнал для текущей платежеспособности. Однако одновременно усиливается риск замедления оборота </w:t>
      </w:r>
      <w:proofErr w:type="gramStart"/>
      <w:r w:rsidRPr="00A8405D">
        <w:rPr>
          <w:rFonts w:eastAsia="Times New Roman" w:cs="Times New Roman" w:ascii="Times New Roman" w:hAnsi="Times New Roman"/>
          <w:b w:val="0"/>
          <w:bCs/>
          <w:kern w:val="0"/>
          <w:sz w:val="28"/>
          <w:szCs w:val="27"/>
          <w:lang w:eastAsia="ru-RU"/>
          <w14:ligatures w14:val="none"/>
        </w:rPr>
        <w:t>из за</w:t>
      </w:r>
      <w:proofErr w:type="gramEnd"/>
      <w:r w:rsidRPr="00A8405D">
        <w:rPr>
          <w:rFonts w:eastAsia="Times New Roman" w:cs="Times New Roman" w:ascii="Times New Roman" w:hAnsi="Times New Roman"/>
          <w:b w:val="0"/>
          <w:bCs/>
          <w:kern w:val="0"/>
          <w:sz w:val="28"/>
          <w:szCs w:val="27"/>
          <w:lang w:eastAsia="ru-RU"/>
          <w14:ligatures w14:val="none"/>
        </w:rPr>
        <w:t xml:space="preserve"> роста запасов, поэтому дальнейший вывод по структуре активов необходимо сопоставлять с показателями оборачиваемости в табл. 2.9.</w:t>
      </w:r>
    </w:p>
    <w:p w14:paraId="397B0EB3" w14:textId="77777777" w:rsidR="00A8405D" w:rsidRDefault="00A8405D" w:rsidP="000005A2">
      <w:pPr>
        <w:spacing w:before="100" w:beforeAutospacing="1" w:after="100" w:afterAutospacing="1" w:line="240" w:lineRule="auto"/>
        <w:ind w:firstLine="0"/>
        <w:jc w:val="left"/>
        <w:outlineLvl w:val="2"/>
        <w:rPr>
          <w:rFonts w:eastAsia="Times New Roman" w:cs="Times New Roman"/>
          <w:b/>
          <w:bCs/>
          <w:kern w:val="0"/>
          <w:sz w:val="27"/>
          <w:szCs w:val="27"/>
          <w:lang w:eastAsia="ru-RU"/>
          <w14:ligatures w14:val="none"/>
        </w:rPr>
      </w:pPr>
    </w:p>
    <w:p w14:paraId="0D6A734D" w14:textId="37D9CC30" w:rsidR="000005A2" w:rsidRPr="000005A2" w:rsidRDefault="000005A2" w:rsidP="000005A2">
      <w:pPr>
        <w:spacing w:before="120" w:beforeAutospacing="1" w:after="120" w:afterAutospacing="1" w:line="240" w:lineRule="auto"/>
        <w:ind w:left="0" w:firstLine="0"/>
        <w:jc w:val="left"/>
        <w:outlineLvl w:val="2"/>
        <w:rPr>
          <w:rFonts w:eastAsia="Times New Roman" w:cs="Times New Roman"/>
          <w:b/>
          <w:bCs/>
          <w:kern w:val="0"/>
          <w:sz w:val="27"/>
          <w:szCs w:val="27"/>
          <w:lang w:eastAsia="ru-RU"/>
          <w14:ligatures w14:val="none"/>
        </w:rPr>
        <w:keepNext/>
        <w:keepLines/>
      </w:pPr>
      <w:r w:rsidRPr="000005A2">
        <w:rPr>
          <w:rFonts w:eastAsia="Times New Roman" w:cs="Times New Roman" w:ascii="Times New Roman" w:hAnsi="Times New Roman"/>
          <w:b w:val="0"/>
          <w:bCs/>
          <w:kern w:val="0"/>
          <w:sz w:val="28"/>
          <w:szCs w:val="27"/>
          <w:lang w:eastAsia="ru-RU"/>
          <w14:ligatures w14:val="none"/>
        </w:rPr>
        <w:t>Таблица 2.2 – Состав и структура источников имущества</w:t>
      </w:r>
    </w:p>
    <w:tbl>
      <w:tblPr>
        <w:tblW w:w="0" w:type="auto"/>
        <w:jc w:val="center"/>
        <w:tblCellSpacing w:w="15" w:type="dxa"/>
        <w:tblLayout w:type="autofit"/>
        <w:tblCellMar>
          <w:top w:w="15" w:type="dxa"/>
          <w:left w:w="15" w:type="dxa"/>
          <w:bottom w:w="15" w:type="dxa"/>
          <w:right w:w="15" w:type="dxa"/>
        </w:tblCellMar>
        <w:tblLook w:val="04A0" w:firstRow="1" w:lastRow="0" w:firstColumn="1" w:lastColumn="0" w:noHBand="0" w:noVBand="1"/>
      </w:tblPr>
      <w:tblGrid>
        <w:gridCol w:w="2482"/>
        <w:gridCol w:w="869"/>
        <w:gridCol w:w="732"/>
        <w:gridCol w:w="869"/>
        <w:gridCol w:w="732"/>
        <w:gridCol w:w="869"/>
        <w:gridCol w:w="732"/>
        <w:gridCol w:w="1386"/>
        <w:gridCol w:w="967"/>
      </w:tblGrid>
      <w:tr w:rsidR="000005A2" w:rsidRPr="000005A2" w14:paraId="247BD902" w14:textId="77777777">
        <w:trPr>
          <w:tblHeader/>
          <w:tblCellSpacing w:w="15" w:type="dxa"/>
          <w:tblHeader w:val="true"/>
          <w:cantSplit/>
        </w:trPr>
        <w:tc>
          <w:tcPr>
            <w:tcW w:w="0" w:type="auto"/>
            <w:vAlign w:val="center"/>
            <w:hideMark/>
            <w:shd w:fill="E7E6E6"/>
          </w:tcPr>
          <w:p w14:paraId="47D61814"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24"/>
                <w:lang w:eastAsia="ru-RU"/>
                <w14:ligatures w14:val="none"/>
              </w:rPr>
              <w:t>Показатель</w:t>
            </w:r>
          </w:p>
        </w:tc>
        <w:tc>
          <w:tcPr>
            <w:tcW w:w="0" w:type="auto"/>
            <w:vAlign w:val="center"/>
            <w:hideMark/>
            <w:shd w:fill="E7E6E6"/>
          </w:tcPr>
          <w:p w14:paraId="7B669F90"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24"/>
                <w:lang w:eastAsia="ru-RU"/>
                <w14:ligatures w14:val="none"/>
              </w:rPr>
              <w:t>2023 г., тыс. руб.</w:t>
            </w:r>
          </w:p>
        </w:tc>
        <w:tc>
          <w:tcPr>
            <w:tcW w:w="0" w:type="auto"/>
            <w:vAlign w:val="center"/>
            <w:hideMark/>
            <w:shd w:fill="E7E6E6"/>
          </w:tcPr>
          <w:p w14:paraId="2B045186"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24"/>
                <w:lang w:eastAsia="ru-RU"/>
                <w14:ligatures w14:val="none"/>
              </w:rPr>
              <w:t>2023 г., %</w:t>
            </w:r>
          </w:p>
        </w:tc>
        <w:tc>
          <w:tcPr>
            <w:tcW w:w="0" w:type="auto"/>
            <w:vAlign w:val="center"/>
            <w:hideMark/>
            <w:shd w:fill="E7E6E6"/>
          </w:tcPr>
          <w:p w14:paraId="5FB83F0B"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24"/>
                <w:lang w:eastAsia="ru-RU"/>
                <w14:ligatures w14:val="none"/>
              </w:rPr>
              <w:t>2024 г., тыс. руб.</w:t>
            </w:r>
          </w:p>
        </w:tc>
        <w:tc>
          <w:tcPr>
            <w:tcW w:w="0" w:type="auto"/>
            <w:vAlign w:val="center"/>
            <w:hideMark/>
            <w:shd w:fill="E7E6E6"/>
          </w:tcPr>
          <w:p w14:paraId="3A578022"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24"/>
                <w:lang w:eastAsia="ru-RU"/>
                <w14:ligatures w14:val="none"/>
              </w:rPr>
              <w:t>2024 г., %</w:t>
            </w:r>
          </w:p>
        </w:tc>
        <w:tc>
          <w:tcPr>
            <w:tcW w:w="0" w:type="auto"/>
            <w:vAlign w:val="center"/>
            <w:hideMark/>
            <w:shd w:fill="E7E6E6"/>
          </w:tcPr>
          <w:p w14:paraId="49DB6AD9"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24"/>
                <w:lang w:eastAsia="ru-RU"/>
                <w14:ligatures w14:val="none"/>
              </w:rPr>
              <w:t>2025 г., тыс. руб.</w:t>
            </w:r>
          </w:p>
        </w:tc>
        <w:tc>
          <w:tcPr>
            <w:tcW w:w="0" w:type="auto"/>
            <w:vAlign w:val="center"/>
            <w:hideMark/>
            <w:shd w:fill="E7E6E6"/>
          </w:tcPr>
          <w:p w14:paraId="019EE027"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24"/>
                <w:lang w:eastAsia="ru-RU"/>
                <w14:ligatures w14:val="none"/>
              </w:rPr>
              <w:t>2025 г., %</w:t>
            </w:r>
          </w:p>
        </w:tc>
        <w:tc>
          <w:tcPr>
            <w:tcW w:w="0" w:type="auto"/>
            <w:vAlign w:val="center"/>
            <w:hideMark/>
            <w:shd w:fill="E7E6E6"/>
          </w:tcPr>
          <w:p w14:paraId="4709D910"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24"/>
                <w:lang w:eastAsia="ru-RU"/>
                <w14:ligatures w14:val="none"/>
              </w:rPr>
              <w:t>Отклонение</w:t>
            </w:r>
          </w:p>
        </w:tc>
        <w:tc>
          <w:tcPr>
            <w:tcW w:w="0" w:type="auto"/>
            <w:vAlign w:val="center"/>
            <w:hideMark/>
            <w:shd w:fill="E7E6E6"/>
          </w:tcPr>
          <w:p w14:paraId="5FD90AB0"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24"/>
                <w:lang w:eastAsia="ru-RU"/>
                <w14:ligatures w14:val="none"/>
              </w:rPr>
              <w:t>Темп роста, %</w:t>
            </w:r>
          </w:p>
        </w:tc>
      </w:tr>
      <w:tr w:rsidR="000005A2" w:rsidRPr="000005A2" w14:paraId="79D036F8" w14:textId="77777777">
        <w:trPr>
          <w:tblCellSpacing w:w="15" w:type="dxa"/>
          <w:cantSplit/>
        </w:trPr>
        <w:tc>
          <w:tcPr>
            <w:tcW w:w="0" w:type="auto"/>
            <w:vAlign w:val="center"/>
            <w:hideMark/>
          </w:tcPr>
          <w:p w14:paraId="3E40D7C0"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Собственный капитал</w:t>
            </w:r>
          </w:p>
        </w:tc>
        <w:tc>
          <w:tcPr>
            <w:tcW w:w="0" w:type="auto"/>
            <w:vAlign w:val="center"/>
            <w:hideMark/>
          </w:tcPr>
          <w:p w14:paraId="58A1B92A"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270 354</w:t>
            </w:r>
          </w:p>
        </w:tc>
        <w:tc>
          <w:tcPr>
            <w:tcW w:w="0" w:type="auto"/>
            <w:vAlign w:val="center"/>
            <w:hideMark/>
          </w:tcPr>
          <w:p w14:paraId="4F4966FC"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29,25</w:t>
            </w:r>
          </w:p>
        </w:tc>
        <w:tc>
          <w:tcPr>
            <w:tcW w:w="0" w:type="auto"/>
            <w:vAlign w:val="center"/>
            <w:hideMark/>
          </w:tcPr>
          <w:p w14:paraId="4E00AC82"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394 569</w:t>
            </w:r>
          </w:p>
        </w:tc>
        <w:tc>
          <w:tcPr>
            <w:tcW w:w="0" w:type="auto"/>
            <w:vAlign w:val="center"/>
            <w:hideMark/>
          </w:tcPr>
          <w:p w14:paraId="0AE6E4B3"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30,75</w:t>
            </w:r>
          </w:p>
        </w:tc>
        <w:tc>
          <w:tcPr>
            <w:tcW w:w="0" w:type="auto"/>
            <w:vAlign w:val="center"/>
            <w:hideMark/>
          </w:tcPr>
          <w:p w14:paraId="56E068F7"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521 656</w:t>
            </w:r>
          </w:p>
        </w:tc>
        <w:tc>
          <w:tcPr>
            <w:tcW w:w="0" w:type="auto"/>
            <w:vAlign w:val="center"/>
            <w:hideMark/>
          </w:tcPr>
          <w:p w14:paraId="7A279F92"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42,48</w:t>
            </w:r>
          </w:p>
        </w:tc>
        <w:tc>
          <w:tcPr>
            <w:tcW w:w="0" w:type="auto"/>
            <w:vAlign w:val="center"/>
            <w:hideMark/>
          </w:tcPr>
          <w:p w14:paraId="5D21AE0E"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+251 302</w:t>
            </w:r>
          </w:p>
        </w:tc>
        <w:tc>
          <w:tcPr>
            <w:tcW w:w="0" w:type="auto"/>
            <w:vAlign w:val="center"/>
            <w:hideMark/>
          </w:tcPr>
          <w:p w14:paraId="701F3F67"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192,97</w:t>
            </w:r>
          </w:p>
        </w:tc>
      </w:tr>
      <w:tr w:rsidR="000005A2" w:rsidRPr="000005A2" w14:paraId="27FE2E68" w14:textId="77777777">
        <w:trPr>
          <w:tblCellSpacing w:w="15" w:type="dxa"/>
          <w:cantSplit/>
        </w:trPr>
        <w:tc>
          <w:tcPr>
            <w:tcW w:w="0" w:type="auto"/>
            <w:vAlign w:val="center"/>
            <w:hideMark/>
          </w:tcPr>
          <w:p w14:paraId="43D9BF4E"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в т.ч. уставный капитал</w:t>
            </w:r>
          </w:p>
        </w:tc>
        <w:tc>
          <w:tcPr>
            <w:tcW w:w="0" w:type="auto"/>
            <w:vAlign w:val="center"/>
            <w:hideMark/>
          </w:tcPr>
          <w:p w14:paraId="138CECE1"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10</w:t>
            </w:r>
          </w:p>
        </w:tc>
        <w:tc>
          <w:tcPr>
            <w:tcW w:w="0" w:type="auto"/>
            <w:vAlign w:val="center"/>
            <w:hideMark/>
          </w:tcPr>
          <w:p w14:paraId="2068298A"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0,00</w:t>
            </w:r>
          </w:p>
        </w:tc>
        <w:tc>
          <w:tcPr>
            <w:tcW w:w="0" w:type="auto"/>
            <w:vAlign w:val="center"/>
            <w:hideMark/>
          </w:tcPr>
          <w:p w14:paraId="570E56A4"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10</w:t>
            </w:r>
          </w:p>
        </w:tc>
        <w:tc>
          <w:tcPr>
            <w:tcW w:w="0" w:type="auto"/>
            <w:vAlign w:val="center"/>
            <w:hideMark/>
          </w:tcPr>
          <w:p w14:paraId="5C1EC4AB"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0,00</w:t>
            </w:r>
          </w:p>
        </w:tc>
        <w:tc>
          <w:tcPr>
            <w:tcW w:w="0" w:type="auto"/>
            <w:vAlign w:val="center"/>
            <w:hideMark/>
          </w:tcPr>
          <w:p w14:paraId="236BADF6"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10</w:t>
            </w:r>
          </w:p>
        </w:tc>
        <w:tc>
          <w:tcPr>
            <w:tcW w:w="0" w:type="auto"/>
            <w:vAlign w:val="center"/>
            <w:hideMark/>
          </w:tcPr>
          <w:p w14:paraId="74FD8809"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0,00</w:t>
            </w:r>
          </w:p>
        </w:tc>
        <w:tc>
          <w:tcPr>
            <w:tcW w:w="0" w:type="auto"/>
            <w:vAlign w:val="center"/>
            <w:hideMark/>
          </w:tcPr>
          <w:p w14:paraId="3D58C106"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0</w:t>
            </w:r>
          </w:p>
        </w:tc>
        <w:tc>
          <w:tcPr>
            <w:tcW w:w="0" w:type="auto"/>
            <w:vAlign w:val="center"/>
            <w:hideMark/>
          </w:tcPr>
          <w:p w14:paraId="10F1D17C"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100,0</w:t>
            </w:r>
          </w:p>
        </w:tc>
      </w:tr>
      <w:tr w:rsidR="000005A2" w:rsidRPr="000005A2" w14:paraId="16376938" w14:textId="77777777">
        <w:trPr>
          <w:tblCellSpacing w:w="15" w:type="dxa"/>
          <w:cantSplit/>
        </w:trPr>
        <w:tc>
          <w:tcPr>
            <w:tcW w:w="0" w:type="auto"/>
            <w:vAlign w:val="center"/>
            <w:hideMark/>
          </w:tcPr>
          <w:p w14:paraId="5D4713A3"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Нераспределённая прибыль</w:t>
            </w:r>
          </w:p>
        </w:tc>
        <w:tc>
          <w:tcPr>
            <w:tcW w:w="0" w:type="auto"/>
            <w:vAlign w:val="center"/>
            <w:hideMark/>
          </w:tcPr>
          <w:p w14:paraId="0AC9357A"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270 344</w:t>
            </w:r>
          </w:p>
        </w:tc>
        <w:tc>
          <w:tcPr>
            <w:tcW w:w="0" w:type="auto"/>
            <w:vAlign w:val="center"/>
            <w:hideMark/>
          </w:tcPr>
          <w:p w14:paraId="641533F4"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29,25</w:t>
            </w:r>
          </w:p>
        </w:tc>
        <w:tc>
          <w:tcPr>
            <w:tcW w:w="0" w:type="auto"/>
            <w:vAlign w:val="center"/>
            <w:hideMark/>
          </w:tcPr>
          <w:p w14:paraId="1C76FF0B"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394 559</w:t>
            </w:r>
          </w:p>
        </w:tc>
        <w:tc>
          <w:tcPr>
            <w:tcW w:w="0" w:type="auto"/>
            <w:vAlign w:val="center"/>
            <w:hideMark/>
          </w:tcPr>
          <w:p w14:paraId="1C2315F3"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30,75</w:t>
            </w:r>
          </w:p>
        </w:tc>
        <w:tc>
          <w:tcPr>
            <w:tcW w:w="0" w:type="auto"/>
            <w:vAlign w:val="center"/>
            <w:hideMark/>
          </w:tcPr>
          <w:p w14:paraId="090DD3A9"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521 646</w:t>
            </w:r>
          </w:p>
        </w:tc>
        <w:tc>
          <w:tcPr>
            <w:tcW w:w="0" w:type="auto"/>
            <w:vAlign w:val="center"/>
            <w:hideMark/>
          </w:tcPr>
          <w:p w14:paraId="727DBFB3"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42,48</w:t>
            </w:r>
          </w:p>
        </w:tc>
        <w:tc>
          <w:tcPr>
            <w:tcW w:w="0" w:type="auto"/>
            <w:vAlign w:val="center"/>
            <w:hideMark/>
          </w:tcPr>
          <w:p w14:paraId="5D3036E7"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+251 302</w:t>
            </w:r>
          </w:p>
        </w:tc>
        <w:tc>
          <w:tcPr>
            <w:tcW w:w="0" w:type="auto"/>
            <w:vAlign w:val="center"/>
            <w:hideMark/>
          </w:tcPr>
          <w:p w14:paraId="1DB725F2"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192,97</w:t>
            </w:r>
          </w:p>
        </w:tc>
      </w:tr>
      <w:tr w:rsidR="000005A2" w:rsidRPr="000005A2" w14:paraId="4F76381A" w14:textId="77777777">
        <w:trPr>
          <w:tblCellSpacing w:w="15" w:type="dxa"/>
          <w:cantSplit/>
        </w:trPr>
        <w:tc>
          <w:tcPr>
            <w:tcW w:w="0" w:type="auto"/>
            <w:vAlign w:val="center"/>
            <w:hideMark/>
          </w:tcPr>
          <w:p w14:paraId="66CC3493"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Долгосрочные обязательства</w:t>
            </w:r>
          </w:p>
        </w:tc>
        <w:tc>
          <w:tcPr>
            <w:tcW w:w="0" w:type="auto"/>
            <w:vAlign w:val="center"/>
            <w:hideMark/>
          </w:tcPr>
          <w:p w14:paraId="4309E430"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20 000</w:t>
            </w:r>
          </w:p>
        </w:tc>
        <w:tc>
          <w:tcPr>
            <w:tcW w:w="0" w:type="auto"/>
            <w:vAlign w:val="center"/>
            <w:hideMark/>
          </w:tcPr>
          <w:p w14:paraId="6D83D7C8"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2,16</w:t>
            </w:r>
          </w:p>
        </w:tc>
        <w:tc>
          <w:tcPr>
            <w:tcW w:w="0" w:type="auto"/>
            <w:vAlign w:val="center"/>
            <w:hideMark/>
          </w:tcPr>
          <w:p w14:paraId="75FA0565"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124 000</w:t>
            </w:r>
          </w:p>
        </w:tc>
        <w:tc>
          <w:tcPr>
            <w:tcW w:w="0" w:type="auto"/>
            <w:vAlign w:val="center"/>
            <w:hideMark/>
          </w:tcPr>
          <w:p w14:paraId="13ADE9B5"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9,66</w:t>
            </w:r>
          </w:p>
        </w:tc>
        <w:tc>
          <w:tcPr>
            <w:tcW w:w="0" w:type="auto"/>
            <w:vAlign w:val="center"/>
            <w:hideMark/>
          </w:tcPr>
          <w:p w14:paraId="11EB7B88"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110 330</w:t>
            </w:r>
          </w:p>
        </w:tc>
        <w:tc>
          <w:tcPr>
            <w:tcW w:w="0" w:type="auto"/>
            <w:vAlign w:val="center"/>
            <w:hideMark/>
          </w:tcPr>
          <w:p w14:paraId="11EEBB6B"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8,98</w:t>
            </w:r>
          </w:p>
        </w:tc>
        <w:tc>
          <w:tcPr>
            <w:tcW w:w="0" w:type="auto"/>
            <w:vAlign w:val="center"/>
            <w:hideMark/>
          </w:tcPr>
          <w:p w14:paraId="0E98B564"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+90 330</w:t>
            </w:r>
          </w:p>
        </w:tc>
        <w:tc>
          <w:tcPr>
            <w:tcW w:w="0" w:type="auto"/>
            <w:vAlign w:val="center"/>
            <w:hideMark/>
          </w:tcPr>
          <w:p w14:paraId="137375AD"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551,65</w:t>
            </w:r>
          </w:p>
        </w:tc>
      </w:tr>
      <w:tr w:rsidR="000005A2" w:rsidRPr="000005A2" w14:paraId="7DE4E1E6" w14:textId="77777777">
        <w:trPr>
          <w:tblCellSpacing w:w="15" w:type="dxa"/>
          <w:cantSplit/>
        </w:trPr>
        <w:tc>
          <w:tcPr>
            <w:tcW w:w="0" w:type="auto"/>
            <w:vAlign w:val="center"/>
            <w:hideMark/>
          </w:tcPr>
          <w:p w14:paraId="05531783"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в т.ч. займы</w:t>
            </w:r>
          </w:p>
        </w:tc>
        <w:tc>
          <w:tcPr>
            <w:tcW w:w="0" w:type="auto"/>
            <w:vAlign w:val="center"/>
            <w:hideMark/>
          </w:tcPr>
          <w:p w14:paraId="5FB9BCCD"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20 000</w:t>
            </w:r>
          </w:p>
        </w:tc>
        <w:tc>
          <w:tcPr>
            <w:tcW w:w="0" w:type="auto"/>
            <w:vAlign w:val="center"/>
            <w:hideMark/>
          </w:tcPr>
          <w:p w14:paraId="738CF7DC"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2,16</w:t>
            </w:r>
          </w:p>
        </w:tc>
        <w:tc>
          <w:tcPr>
            <w:tcW w:w="0" w:type="auto"/>
            <w:vAlign w:val="center"/>
            <w:hideMark/>
          </w:tcPr>
          <w:p w14:paraId="020DA8A3"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124 000</w:t>
            </w:r>
          </w:p>
        </w:tc>
        <w:tc>
          <w:tcPr>
            <w:tcW w:w="0" w:type="auto"/>
            <w:vAlign w:val="center"/>
            <w:hideMark/>
          </w:tcPr>
          <w:p w14:paraId="610B367A"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9,66</w:t>
            </w:r>
          </w:p>
        </w:tc>
        <w:tc>
          <w:tcPr>
            <w:tcW w:w="0" w:type="auto"/>
            <w:vAlign w:val="center"/>
            <w:hideMark/>
          </w:tcPr>
          <w:p w14:paraId="0635C82F"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110 000</w:t>
            </w:r>
          </w:p>
        </w:tc>
        <w:tc>
          <w:tcPr>
            <w:tcW w:w="0" w:type="auto"/>
            <w:vAlign w:val="center"/>
            <w:hideMark/>
          </w:tcPr>
          <w:p w14:paraId="584D5FBB"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8,96</w:t>
            </w:r>
          </w:p>
        </w:tc>
        <w:tc>
          <w:tcPr>
            <w:tcW w:w="0" w:type="auto"/>
            <w:vAlign w:val="center"/>
            <w:hideMark/>
          </w:tcPr>
          <w:p w14:paraId="2B5E6CAA"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+90 000</w:t>
            </w:r>
          </w:p>
        </w:tc>
        <w:tc>
          <w:tcPr>
            <w:tcW w:w="0" w:type="auto"/>
            <w:vAlign w:val="center"/>
            <w:hideMark/>
          </w:tcPr>
          <w:p w14:paraId="607B8687"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550,00</w:t>
            </w:r>
          </w:p>
        </w:tc>
      </w:tr>
      <w:tr w:rsidR="000005A2" w:rsidRPr="000005A2" w14:paraId="4DADB013" w14:textId="77777777">
        <w:trPr>
          <w:tblCellSpacing w:w="15" w:type="dxa"/>
          <w:cantSplit/>
        </w:trPr>
        <w:tc>
          <w:tcPr>
            <w:tcW w:w="0" w:type="auto"/>
            <w:vAlign w:val="center"/>
            <w:hideMark/>
          </w:tcPr>
          <w:p w14:paraId="50BB343B"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Отложенные налоговые обязательства</w:t>
            </w:r>
          </w:p>
        </w:tc>
        <w:tc>
          <w:tcPr>
            <w:tcW w:w="0" w:type="auto"/>
            <w:vAlign w:val="center"/>
            <w:hideMark/>
          </w:tcPr>
          <w:p w14:paraId="38CFA90E"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0</w:t>
            </w:r>
          </w:p>
        </w:tc>
        <w:tc>
          <w:tcPr>
            <w:tcW w:w="0" w:type="auto"/>
            <w:vAlign w:val="center"/>
            <w:hideMark/>
          </w:tcPr>
          <w:p w14:paraId="11954DF6"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w:t>
            </w:r>
          </w:p>
        </w:tc>
        <w:tc>
          <w:tcPr>
            <w:tcW w:w="0" w:type="auto"/>
            <w:vAlign w:val="center"/>
            <w:hideMark/>
          </w:tcPr>
          <w:p w14:paraId="27DCA1F9"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0</w:t>
            </w:r>
          </w:p>
        </w:tc>
        <w:tc>
          <w:tcPr>
            <w:tcW w:w="0" w:type="auto"/>
            <w:vAlign w:val="center"/>
            <w:hideMark/>
          </w:tcPr>
          <w:p w14:paraId="563E8B7F"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w:t>
            </w:r>
          </w:p>
        </w:tc>
        <w:tc>
          <w:tcPr>
            <w:tcW w:w="0" w:type="auto"/>
            <w:vAlign w:val="center"/>
            <w:hideMark/>
          </w:tcPr>
          <w:p w14:paraId="387A7043"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330</w:t>
            </w:r>
          </w:p>
        </w:tc>
        <w:tc>
          <w:tcPr>
            <w:tcW w:w="0" w:type="auto"/>
            <w:vAlign w:val="center"/>
            <w:hideMark/>
          </w:tcPr>
          <w:p w14:paraId="4C318E1C"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0,03</w:t>
            </w:r>
          </w:p>
        </w:tc>
        <w:tc>
          <w:tcPr>
            <w:tcW w:w="0" w:type="auto"/>
            <w:vAlign w:val="center"/>
            <w:hideMark/>
          </w:tcPr>
          <w:p w14:paraId="2425A4DC"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+330</w:t>
            </w:r>
          </w:p>
        </w:tc>
        <w:tc>
          <w:tcPr>
            <w:tcW w:w="0" w:type="auto"/>
            <w:vAlign w:val="center"/>
            <w:hideMark/>
          </w:tcPr>
          <w:p w14:paraId="533259D9"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w:t>
            </w:r>
          </w:p>
        </w:tc>
      </w:tr>
      <w:tr w:rsidR="000005A2" w:rsidRPr="000005A2" w14:paraId="62ED9016" w14:textId="77777777">
        <w:trPr>
          <w:tblCellSpacing w:w="15" w:type="dxa"/>
          <w:cantSplit/>
        </w:trPr>
        <w:tc>
          <w:tcPr>
            <w:tcW w:w="0" w:type="auto"/>
            <w:vAlign w:val="center"/>
            <w:hideMark/>
          </w:tcPr>
          <w:p w14:paraId="1B48A55E"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Краткосрочные обязательства</w:t>
            </w:r>
          </w:p>
        </w:tc>
        <w:tc>
          <w:tcPr>
            <w:tcW w:w="0" w:type="auto"/>
            <w:vAlign w:val="center"/>
            <w:hideMark/>
          </w:tcPr>
          <w:p w14:paraId="4CFCC02B"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633 915</w:t>
            </w:r>
          </w:p>
        </w:tc>
        <w:tc>
          <w:tcPr>
            <w:tcW w:w="0" w:type="auto"/>
            <w:vAlign w:val="center"/>
            <w:hideMark/>
          </w:tcPr>
          <w:p w14:paraId="1765143B"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68,59</w:t>
            </w:r>
          </w:p>
        </w:tc>
        <w:tc>
          <w:tcPr>
            <w:tcW w:w="0" w:type="auto"/>
            <w:vAlign w:val="center"/>
            <w:hideMark/>
          </w:tcPr>
          <w:p w14:paraId="1BC5D069"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764 495</w:t>
            </w:r>
          </w:p>
        </w:tc>
        <w:tc>
          <w:tcPr>
            <w:tcW w:w="0" w:type="auto"/>
            <w:vAlign w:val="center"/>
            <w:hideMark/>
          </w:tcPr>
          <w:p w14:paraId="0ED90FBC"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59,58</w:t>
            </w:r>
          </w:p>
        </w:tc>
        <w:tc>
          <w:tcPr>
            <w:tcW w:w="0" w:type="auto"/>
            <w:vAlign w:val="center"/>
            <w:hideMark/>
          </w:tcPr>
          <w:p w14:paraId="383D4CA1"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596 079</w:t>
            </w:r>
          </w:p>
        </w:tc>
        <w:tc>
          <w:tcPr>
            <w:tcW w:w="0" w:type="auto"/>
            <w:vAlign w:val="center"/>
            <w:hideMark/>
          </w:tcPr>
          <w:p w14:paraId="22B19235"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48,54</w:t>
            </w:r>
          </w:p>
        </w:tc>
        <w:tc>
          <w:tcPr>
            <w:tcW w:w="0" w:type="auto"/>
            <w:vAlign w:val="center"/>
            <w:hideMark/>
          </w:tcPr>
          <w:p w14:paraId="1142CD4E"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-37 836</w:t>
            </w:r>
          </w:p>
        </w:tc>
        <w:tc>
          <w:tcPr>
            <w:tcW w:w="0" w:type="auto"/>
            <w:vAlign w:val="center"/>
            <w:hideMark/>
          </w:tcPr>
          <w:p w14:paraId="4ACAD8D7"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94,03</w:t>
            </w:r>
          </w:p>
        </w:tc>
      </w:tr>
      <w:tr w:rsidR="000005A2" w:rsidRPr="000005A2" w14:paraId="2D2E11BF" w14:textId="77777777">
        <w:trPr>
          <w:tblCellSpacing w:w="15" w:type="dxa"/>
          <w:cantSplit/>
        </w:trPr>
        <w:tc>
          <w:tcPr>
            <w:tcW w:w="0" w:type="auto"/>
            <w:vAlign w:val="center"/>
            <w:hideMark/>
          </w:tcPr>
          <w:p w14:paraId="4EBD8FFB"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lastRenderedPageBreak/>
              <w:t>в т.ч. кредиторская задолженность</w:t>
            </w:r>
          </w:p>
        </w:tc>
        <w:tc>
          <w:tcPr>
            <w:tcW w:w="0" w:type="auto"/>
            <w:vAlign w:val="center"/>
            <w:hideMark/>
          </w:tcPr>
          <w:p w14:paraId="594970EA"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633 915</w:t>
            </w:r>
          </w:p>
        </w:tc>
        <w:tc>
          <w:tcPr>
            <w:tcW w:w="0" w:type="auto"/>
            <w:vAlign w:val="center"/>
            <w:hideMark/>
          </w:tcPr>
          <w:p w14:paraId="717DADF3"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68,59</w:t>
            </w:r>
          </w:p>
        </w:tc>
        <w:tc>
          <w:tcPr>
            <w:tcW w:w="0" w:type="auto"/>
            <w:vAlign w:val="center"/>
            <w:hideMark/>
          </w:tcPr>
          <w:p w14:paraId="7D874786"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764 495</w:t>
            </w:r>
          </w:p>
        </w:tc>
        <w:tc>
          <w:tcPr>
            <w:tcW w:w="0" w:type="auto"/>
            <w:vAlign w:val="center"/>
            <w:hideMark/>
          </w:tcPr>
          <w:p w14:paraId="49CFD072"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59,58</w:t>
            </w:r>
          </w:p>
        </w:tc>
        <w:tc>
          <w:tcPr>
            <w:tcW w:w="0" w:type="auto"/>
            <w:vAlign w:val="center"/>
            <w:hideMark/>
          </w:tcPr>
          <w:p w14:paraId="447C8D7D"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596 079</w:t>
            </w:r>
          </w:p>
        </w:tc>
        <w:tc>
          <w:tcPr>
            <w:tcW w:w="0" w:type="auto"/>
            <w:vAlign w:val="center"/>
            <w:hideMark/>
          </w:tcPr>
          <w:p w14:paraId="794CD9B6"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48,54</w:t>
            </w:r>
          </w:p>
        </w:tc>
        <w:tc>
          <w:tcPr>
            <w:tcW w:w="0" w:type="auto"/>
            <w:vAlign w:val="center"/>
            <w:hideMark/>
          </w:tcPr>
          <w:p w14:paraId="14490B23"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-37 836</w:t>
            </w:r>
          </w:p>
        </w:tc>
        <w:tc>
          <w:tcPr>
            <w:tcW w:w="0" w:type="auto"/>
            <w:vAlign w:val="center"/>
            <w:hideMark/>
          </w:tcPr>
          <w:p w14:paraId="513D0678"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94,03</w:t>
            </w:r>
          </w:p>
        </w:tc>
      </w:tr>
      <w:tr w:rsidR="000005A2" w:rsidRPr="000005A2" w14:paraId="33FC789D" w14:textId="77777777">
        <w:trPr>
          <w:tblCellSpacing w:w="15" w:type="dxa"/>
          <w:cantSplit/>
        </w:trPr>
        <w:tc>
          <w:tcPr>
            <w:tcW w:w="0" w:type="auto"/>
            <w:vAlign w:val="center"/>
            <w:hideMark/>
          </w:tcPr>
          <w:p w14:paraId="5B6B924B"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bCs/>
                <w:kern w:val="0"/>
                <w:sz w:val="24"/>
                <w:lang w:eastAsia="ru-RU"/>
                <w14:ligatures w14:val="none"/>
              </w:rPr>
              <w:t>БАЛАНС</w:t>
            </w:r>
          </w:p>
        </w:tc>
        <w:tc>
          <w:tcPr>
            <w:tcW w:w="0" w:type="auto"/>
            <w:vAlign w:val="center"/>
            <w:hideMark/>
          </w:tcPr>
          <w:p w14:paraId="48D83325"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bCs/>
                <w:kern w:val="0"/>
                <w:sz w:val="24"/>
                <w:lang w:eastAsia="ru-RU"/>
                <w14:ligatures w14:val="none"/>
              </w:rPr>
              <w:t>924 270</w:t>
            </w:r>
          </w:p>
        </w:tc>
        <w:tc>
          <w:tcPr>
            <w:tcW w:w="0" w:type="auto"/>
            <w:vAlign w:val="center"/>
            <w:hideMark/>
          </w:tcPr>
          <w:p w14:paraId="292EDB80"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bCs/>
                <w:kern w:val="0"/>
                <w:sz w:val="24"/>
                <w:lang w:eastAsia="ru-RU"/>
                <w14:ligatures w14:val="none"/>
              </w:rPr>
              <w:t>100,0</w:t>
            </w:r>
          </w:p>
        </w:tc>
        <w:tc>
          <w:tcPr>
            <w:tcW w:w="0" w:type="auto"/>
            <w:vAlign w:val="center"/>
            <w:hideMark/>
          </w:tcPr>
          <w:p w14:paraId="05A774CD"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bCs/>
                <w:kern w:val="0"/>
                <w:sz w:val="24"/>
                <w:lang w:eastAsia="ru-RU"/>
                <w14:ligatures w14:val="none"/>
              </w:rPr>
              <w:t>1 283 064</w:t>
            </w:r>
          </w:p>
        </w:tc>
        <w:tc>
          <w:tcPr>
            <w:tcW w:w="0" w:type="auto"/>
            <w:vAlign w:val="center"/>
            <w:hideMark/>
          </w:tcPr>
          <w:p w14:paraId="043891E7"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bCs/>
                <w:kern w:val="0"/>
                <w:sz w:val="24"/>
                <w:lang w:eastAsia="ru-RU"/>
                <w14:ligatures w14:val="none"/>
              </w:rPr>
              <w:t>100,0</w:t>
            </w:r>
          </w:p>
        </w:tc>
        <w:tc>
          <w:tcPr>
            <w:tcW w:w="0" w:type="auto"/>
            <w:vAlign w:val="center"/>
            <w:hideMark/>
          </w:tcPr>
          <w:p w14:paraId="0941EB97"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bCs/>
                <w:kern w:val="0"/>
                <w:sz w:val="24"/>
                <w:lang w:eastAsia="ru-RU"/>
                <w14:ligatures w14:val="none"/>
              </w:rPr>
              <w:t>1 228 066</w:t>
            </w:r>
          </w:p>
        </w:tc>
        <w:tc>
          <w:tcPr>
            <w:tcW w:w="0" w:type="auto"/>
            <w:vAlign w:val="center"/>
            <w:hideMark/>
          </w:tcPr>
          <w:p w14:paraId="40F7BAD3"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bCs/>
                <w:kern w:val="0"/>
                <w:sz w:val="24"/>
                <w:lang w:eastAsia="ru-RU"/>
                <w14:ligatures w14:val="none"/>
              </w:rPr>
              <w:t>100,0</w:t>
            </w:r>
          </w:p>
        </w:tc>
        <w:tc>
          <w:tcPr>
            <w:tcW w:w="0" w:type="auto"/>
            <w:vAlign w:val="center"/>
            <w:hideMark/>
          </w:tcPr>
          <w:p w14:paraId="7AC7089D"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bCs/>
                <w:kern w:val="0"/>
                <w:sz w:val="24"/>
                <w:lang w:eastAsia="ru-RU"/>
                <w14:ligatures w14:val="none"/>
              </w:rPr>
              <w:t>+303 796</w:t>
            </w:r>
          </w:p>
        </w:tc>
        <w:tc>
          <w:tcPr>
            <w:tcW w:w="0" w:type="auto"/>
            <w:vAlign w:val="center"/>
            <w:hideMark/>
          </w:tcPr>
          <w:p w14:paraId="40A278AE"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bCs/>
                <w:kern w:val="0"/>
                <w:sz w:val="24"/>
                <w:lang w:eastAsia="ru-RU"/>
                <w14:ligatures w14:val="none"/>
              </w:rPr>
              <w:t>132,87</w:t>
            </w:r>
          </w:p>
        </w:tc>
      </w:tr>
    </w:tbl>
    <w:p w14:paraId="497F32ED" w14:textId="77777777" w:rsidR="00A8405D" w:rsidRPr="00A8405D" w:rsidRDefault="00A8405D" w:rsidP="00A8405D">
      <w:pPr>
        <w:spacing w:before="0" w:beforeAutospacing="1" w:after="0" w:afterAutospacing="1" w:line="360" w:lineRule="auto"/>
        <w:ind w:left="0" w:right="0" w:firstLine="709"/>
        <w:jc w:val="both"/>
        <w:outlineLvl w:val="2"/>
        <w:rPr>
          <w:rFonts w:eastAsia="Times New Roman" w:cs="Times New Roman"/>
          <w:b/>
          <w:bCs/>
          <w:kern w:val="0"/>
          <w:sz w:val="27"/>
          <w:szCs w:val="27"/>
          <w:lang w:eastAsia="ru-RU"/>
          <w14:ligatures w14:val="none"/>
        </w:rPr>
      </w:pPr>
      <w:r w:rsidRPr="00A8405D">
        <w:rPr>
          <w:rFonts w:eastAsia="Times New Roman" w:cs="Times New Roman" w:ascii="Times New Roman" w:hAnsi="Times New Roman"/>
          <w:b w:val="0"/>
          <w:bCs/>
          <w:kern w:val="0"/>
          <w:sz w:val="28"/>
          <w:szCs w:val="27"/>
          <w:lang w:eastAsia="ru-RU"/>
          <w14:ligatures w14:val="none"/>
        </w:rPr>
        <w:t xml:space="preserve">Анализ табл. 2.2 показывает улучшение структуры источников финансирования. Доля собственного капитала выросла с 29,25% до 42,48%, рост составил 13,23 </w:t>
      </w:r>
      <w:proofErr w:type="spellStart"/>
      <w:r w:rsidRPr="00A8405D">
        <w:rPr>
          <w:rFonts w:eastAsia="Times New Roman" w:cs="Times New Roman" w:ascii="Times New Roman" w:hAnsi="Times New Roman"/>
          <w:b w:val="0"/>
          <w:bCs/>
          <w:kern w:val="0"/>
          <w:sz w:val="28"/>
          <w:szCs w:val="27"/>
          <w:lang w:eastAsia="ru-RU"/>
          <w14:ligatures w14:val="none"/>
        </w:rPr>
        <w:t>п.п</w:t>
      </w:r>
      <w:proofErr w:type="spellEnd"/>
      <w:r w:rsidRPr="00A8405D">
        <w:rPr>
          <w:rFonts w:eastAsia="Times New Roman" w:cs="Times New Roman" w:ascii="Times New Roman" w:hAnsi="Times New Roman"/>
          <w:b w:val="0"/>
          <w:bCs/>
          <w:kern w:val="0"/>
          <w:sz w:val="28"/>
          <w:szCs w:val="27"/>
          <w:lang w:eastAsia="ru-RU"/>
          <w14:ligatures w14:val="none"/>
        </w:rPr>
        <w:t>. Это означает усиление финансовой независимости и рост роли внутренних источников финансирования, прежде всего нераспределенной прибыли.</w:t>
      </w:r>
    </w:p>
    <w:p w14:paraId="2FD186E4" w14:textId="77777777" w:rsidR="00A8405D" w:rsidRPr="00A8405D" w:rsidRDefault="00A8405D" w:rsidP="00A8405D">
      <w:pPr>
        <w:spacing w:before="0" w:beforeAutospacing="1" w:after="0" w:afterAutospacing="1" w:line="360" w:lineRule="auto"/>
        <w:ind w:left="0" w:right="0" w:firstLine="709"/>
        <w:jc w:val="both"/>
        <w:outlineLvl w:val="2"/>
        <w:rPr>
          <w:rFonts w:eastAsia="Times New Roman" w:cs="Times New Roman"/>
          <w:b/>
          <w:bCs/>
          <w:kern w:val="0"/>
          <w:sz w:val="27"/>
          <w:szCs w:val="27"/>
          <w:lang w:eastAsia="ru-RU"/>
          <w14:ligatures w14:val="none"/>
        </w:rPr>
      </w:pPr>
      <w:r w:rsidRPr="00A8405D">
        <w:rPr>
          <w:rFonts w:eastAsia="Times New Roman" w:cs="Times New Roman" w:ascii="Times New Roman" w:hAnsi="Times New Roman"/>
          <w:b w:val="0"/>
          <w:bCs/>
          <w:kern w:val="0"/>
          <w:sz w:val="28"/>
          <w:szCs w:val="27"/>
          <w:lang w:eastAsia="ru-RU"/>
          <w14:ligatures w14:val="none"/>
        </w:rPr>
        <w:t>Доля долгосрочных обязательств увеличилась по сравнению с 2023 г. и в 2025 г. составляет 8,98%. Для компании это важный момент, долгосрочные источники лучше соответствуют финансированию запасов и сглаживают давление на краткосрочную ликвидность.</w:t>
      </w:r>
    </w:p>
    <w:p w14:paraId="143095AC" w14:textId="77777777" w:rsidR="00A8405D" w:rsidRPr="00A8405D" w:rsidRDefault="00A8405D" w:rsidP="00A8405D">
      <w:pPr>
        <w:spacing w:before="0" w:beforeAutospacing="1" w:after="0" w:afterAutospacing="1" w:line="360" w:lineRule="auto"/>
        <w:ind w:left="0" w:right="0" w:firstLine="709"/>
        <w:jc w:val="both"/>
        <w:outlineLvl w:val="2"/>
        <w:rPr>
          <w:rFonts w:eastAsia="Times New Roman" w:cs="Times New Roman"/>
          <w:b/>
          <w:bCs/>
          <w:kern w:val="0"/>
          <w:sz w:val="27"/>
          <w:szCs w:val="27"/>
          <w:lang w:eastAsia="ru-RU"/>
          <w14:ligatures w14:val="none"/>
        </w:rPr>
      </w:pPr>
      <w:r w:rsidRPr="00A8405D">
        <w:rPr>
          <w:rFonts w:eastAsia="Times New Roman" w:cs="Times New Roman" w:ascii="Times New Roman" w:hAnsi="Times New Roman"/>
          <w:b w:val="0"/>
          <w:bCs/>
          <w:kern w:val="0"/>
          <w:sz w:val="28"/>
          <w:szCs w:val="27"/>
          <w:lang w:eastAsia="ru-RU"/>
          <w14:ligatures w14:val="none"/>
        </w:rPr>
        <w:t xml:space="preserve">При этом доля краткосрочных обязательств снизилась с 68,59% до 48,54%, сокращение составило 20,05 </w:t>
      </w:r>
      <w:proofErr w:type="spellStart"/>
      <w:r w:rsidRPr="00A8405D">
        <w:rPr>
          <w:rFonts w:eastAsia="Times New Roman" w:cs="Times New Roman" w:ascii="Times New Roman" w:hAnsi="Times New Roman"/>
          <w:b w:val="0"/>
          <w:bCs/>
          <w:kern w:val="0"/>
          <w:sz w:val="28"/>
          <w:szCs w:val="27"/>
          <w:lang w:eastAsia="ru-RU"/>
          <w14:ligatures w14:val="none"/>
        </w:rPr>
        <w:t>п.п</w:t>
      </w:r>
      <w:proofErr w:type="spellEnd"/>
      <w:r w:rsidRPr="00A8405D">
        <w:rPr>
          <w:rFonts w:eastAsia="Times New Roman" w:cs="Times New Roman" w:ascii="Times New Roman" w:hAnsi="Times New Roman"/>
          <w:b w:val="0"/>
          <w:bCs/>
          <w:kern w:val="0"/>
          <w:sz w:val="28"/>
          <w:szCs w:val="27"/>
          <w:lang w:eastAsia="ru-RU"/>
          <w14:ligatures w14:val="none"/>
        </w:rPr>
        <w:t>. То есть компания уменьшила зависимость от краткосрочной кредиторской задолженности. С точки зрения устойчивости это положительно, поскольку снижает риск необходимости быстрого погашения обязательств при колебаниях денежных поступлений.</w:t>
      </w:r>
    </w:p>
    <w:p w14:paraId="26EAADD8" w14:textId="77777777" w:rsidR="00A8405D" w:rsidRPr="00A8405D" w:rsidRDefault="00A8405D" w:rsidP="00A8405D">
      <w:pPr>
        <w:spacing w:before="0" w:beforeAutospacing="1" w:after="0" w:afterAutospacing="1" w:line="360" w:lineRule="auto"/>
        <w:ind w:left="0" w:right="0" w:firstLine="709"/>
        <w:jc w:val="both"/>
        <w:outlineLvl w:val="2"/>
        <w:rPr>
          <w:rFonts w:eastAsia="Times New Roman" w:cs="Times New Roman"/>
          <w:b/>
          <w:bCs/>
          <w:kern w:val="0"/>
          <w:sz w:val="27"/>
          <w:szCs w:val="27"/>
          <w:lang w:eastAsia="ru-RU"/>
          <w14:ligatures w14:val="none"/>
        </w:rPr>
      </w:pPr>
      <w:r w:rsidRPr="00A8405D">
        <w:rPr>
          <w:rFonts w:eastAsia="Times New Roman" w:cs="Times New Roman" w:ascii="Times New Roman" w:hAnsi="Times New Roman"/>
          <w:b w:val="0"/>
          <w:bCs/>
          <w:kern w:val="0"/>
          <w:sz w:val="28"/>
          <w:szCs w:val="27"/>
          <w:lang w:eastAsia="ru-RU"/>
          <w14:ligatures w14:val="none"/>
        </w:rPr>
        <w:t xml:space="preserve">Вместе с тем даже в 2025 г. краткосрочные обязательства остаются крупнейшей частью пассивов. Следовательно, устойчивость компании </w:t>
      </w:r>
      <w:proofErr w:type="gramStart"/>
      <w:r w:rsidRPr="00A8405D">
        <w:rPr>
          <w:rFonts w:eastAsia="Times New Roman" w:cs="Times New Roman" w:ascii="Times New Roman" w:hAnsi="Times New Roman"/>
          <w:b w:val="0"/>
          <w:bCs/>
          <w:kern w:val="0"/>
          <w:sz w:val="28"/>
          <w:szCs w:val="27"/>
          <w:lang w:eastAsia="ru-RU"/>
          <w14:ligatures w14:val="none"/>
        </w:rPr>
        <w:t>по прежнему</w:t>
      </w:r>
      <w:proofErr w:type="gramEnd"/>
      <w:r w:rsidRPr="00A8405D">
        <w:rPr>
          <w:rFonts w:eastAsia="Times New Roman" w:cs="Times New Roman" w:ascii="Times New Roman" w:hAnsi="Times New Roman"/>
          <w:b w:val="0"/>
          <w:bCs/>
          <w:kern w:val="0"/>
          <w:sz w:val="28"/>
          <w:szCs w:val="27"/>
          <w:lang w:eastAsia="ru-RU"/>
          <w14:ligatures w14:val="none"/>
        </w:rPr>
        <w:t xml:space="preserve"> зависит от качества управления оборотным капиталом, прежде всего запасами и дебиторской задолженностью.</w:t>
      </w:r>
    </w:p>
    <w:p w14:paraId="6548B08C" w14:textId="77777777" w:rsidR="00A8405D" w:rsidRDefault="00A8405D" w:rsidP="000005A2">
      <w:pPr>
        <w:spacing w:before="100" w:beforeAutospacing="1" w:after="100" w:afterAutospacing="1" w:line="240" w:lineRule="auto"/>
        <w:ind w:firstLine="0"/>
        <w:jc w:val="left"/>
        <w:outlineLvl w:val="2"/>
        <w:rPr>
          <w:rFonts w:eastAsia="Times New Roman" w:cs="Times New Roman"/>
          <w:b/>
          <w:bCs/>
          <w:kern w:val="0"/>
          <w:sz w:val="27"/>
          <w:szCs w:val="27"/>
          <w:lang w:eastAsia="ru-RU"/>
          <w14:ligatures w14:val="none"/>
        </w:rPr>
      </w:pPr>
    </w:p>
    <w:p>
      <w:pPr>
        <w:spacing w:before="600" w:after="600" w:line="240" w:lineRule="auto"/>
        <w:ind w:left="0" w:firstLine="709"/>
        <w:jc w:val="left"/>
        <w:keepNext/>
        <w:keepLines/>
        <w:outlineLvl w:val="1"/>
      </w:pPr>
      <w:r>
        <w:rPr>
          <w:rFonts w:ascii="Times New Roman" w:hAnsi="Times New Roman" w:eastAsia="Times New Roman"/>
          <w:b/>
          <w:sz w:val="32"/>
        </w:rPr>
        <w:t>2.2 Анализ ликвидности и платёжеспособности</w:t>
      </w:r>
    </w:p>
    <w:p>
      <w:pPr>
        <w:spacing w:before="0" w:after="0" w:line="360" w:lineRule="auto"/>
        <w:ind w:left="0" w:right="0" w:firstLine="709"/>
        <w:jc w:val="both"/>
      </w:pPr>
      <w:r>
        <w:rPr>
          <w:rFonts w:ascii="Times New Roman" w:hAnsi="Times New Roman" w:eastAsia="Times New Roman"/>
          <w:b w:val="0"/>
          <w:sz w:val="28"/>
        </w:rPr>
        <w:t>Для оценки ликвидности активы организации сгруппированы по степени превращения в денежные средства, а обязательства — по срочности погашения. Сопоставление соответствующих групп выполнено отдельно за 2023, 2024 и 2025 гг.</w:t>
      </w:r>
    </w:p>
    <w:p w14:paraId="77ABEADC" w14:textId="54FC11EE" w:rsidR="000005A2" w:rsidRDefault="000005A2" w:rsidP="000005A2">
      <w:pPr>
        <w:spacing w:before="120" w:beforeAutospacing="1" w:after="120" w:afterAutospacing="1" w:line="240" w:lineRule="auto"/>
        <w:ind w:left="0" w:firstLine="0"/>
        <w:jc w:val="left"/>
        <w:outlineLvl w:val="2"/>
        <w:rPr>
          <w:rFonts w:eastAsia="Times New Roman" w:cs="Times New Roman"/>
          <w:b/>
          <w:bCs/>
          <w:kern w:val="0"/>
          <w:sz w:val="27"/>
          <w:szCs w:val="27"/>
          <w:lang w:eastAsia="ru-RU"/>
          <w14:ligatures w14:val="none"/>
        </w:rPr>
        <w:keepNext/>
        <w:keepLines/>
      </w:pPr>
      <w:r w:rsidRPr="000005A2">
        <w:rPr>
          <w:rFonts w:eastAsia="Times New Roman" w:cs="Times New Roman" w:ascii="Times New Roman" w:hAnsi="Times New Roman"/>
          <w:b w:val="0"/>
          <w:bCs/>
          <w:kern w:val="0"/>
          <w:sz w:val="28"/>
          <w:szCs w:val="27"/>
          <w:lang w:eastAsia="ru-RU"/>
          <w14:ligatures w14:val="none"/>
        </w:rPr>
        <w:t>Таблица 2.3 – Группировка активов и пассивов за 2023 г.</w:t>
      </w:r>
    </w:p>
    <w:tbl>
      <w:tblPr>
        <w:tblW w:w="0" w:type="auto"/>
        <w:jc w:val="center"/>
        <w:tblCellSpacing w:w="15" w:type="dxa"/>
        <w:tblLayout w:type="autofit"/>
        <w:tblCellMar>
          <w:top w:w="15" w:type="dxa"/>
          <w:left w:w="15" w:type="dxa"/>
          <w:bottom w:w="15" w:type="dxa"/>
          <w:right w:w="15" w:type="dxa"/>
        </w:tblCellMar>
        <w:tblLook w:val="04A0" w:firstRow="1" w:lastRow="0" w:firstColumn="1" w:lastColumn="0" w:noHBand="0" w:noVBand="1"/>
      </w:tblPr>
      <w:tblGrid>
        <w:gridCol w:w="929"/>
        <w:gridCol w:w="886"/>
        <w:gridCol w:w="886"/>
        <w:gridCol w:w="982"/>
        <w:gridCol w:w="982"/>
        <w:gridCol w:w="2479"/>
        <w:gridCol w:w="2494"/>
      </w:tblGrid>
      <w:tr w:rsidR="001907A1" w:rsidRPr="001907A1" w14:paraId="3DC0BDC0" w14:textId="77777777">
        <w:trPr>
          <w:tblHeader/>
          <w:tblCellSpacing w:w="15" w:type="dxa"/>
          <w:tblHeader w:val="true"/>
          <w:cantSplit/>
        </w:trPr>
        <w:tc>
          <w:tcPr>
            <w:tcW w:w="0" w:type="auto"/>
            <w:vAlign w:val="center"/>
            <w:hideMark/>
            <w:shd w:fill="E7E6E6"/>
          </w:tcPr>
          <w:p w14:paraId="7AE5E9FC" w14:textId="77777777" w:rsidR="001907A1" w:rsidRPr="001907A1" w:rsidRDefault="001907A1" w:rsidP="001907A1">
            <w:pPr>
              <w:spacing w:before="0" w:beforeAutospacing="1" w:after="0" w:afterAutospacing="1" w:line="240" w:lineRule="auto"/>
              <w:ind w:left="0" w:right="0" w:firstLine="0"/>
              <w:jc w:val="center"/>
              <w:outlineLvl w:val="2"/>
              <w:rPr>
                <w:rFonts w:eastAsia="Times New Roman" w:cs="Times New Roman"/>
                <w:b/>
                <w:bCs/>
                <w:kern w:val="0"/>
                <w:sz w:val="27"/>
                <w:szCs w:val="27"/>
                <w:lang w:eastAsia="ru-RU"/>
                <w14:ligatures w14:val="none"/>
              </w:rPr>
            </w:pPr>
            <w:r w:rsidRPr="001907A1">
              <w:rPr>
                <w:rFonts w:eastAsia="Times New Roman" w:cs="Times New Roman" w:ascii="Times New Roman" w:hAnsi="Times New Roman"/>
                <w:b/>
                <w:bCs/>
                <w:kern w:val="0"/>
                <w:sz w:val="24"/>
                <w:szCs w:val="27"/>
                <w:lang w:eastAsia="ru-RU"/>
                <w14:ligatures w14:val="none"/>
              </w:rPr>
              <w:t>Группа</w:t>
            </w:r>
          </w:p>
        </w:tc>
        <w:tc>
          <w:tcPr>
            <w:tcW w:w="0" w:type="auto"/>
            <w:vAlign w:val="center"/>
            <w:hideMark/>
            <w:shd w:fill="E7E6E6"/>
          </w:tcPr>
          <w:p w14:paraId="614E5079" w14:textId="77777777" w:rsidR="001907A1" w:rsidRPr="001907A1" w:rsidRDefault="001907A1" w:rsidP="001907A1">
            <w:pPr>
              <w:spacing w:before="0" w:beforeAutospacing="1" w:after="0" w:afterAutospacing="1" w:line="240" w:lineRule="auto"/>
              <w:ind w:left="0" w:right="0" w:firstLine="0"/>
              <w:jc w:val="center"/>
              <w:outlineLvl w:val="2"/>
              <w:rPr>
                <w:rFonts w:eastAsia="Times New Roman" w:cs="Times New Roman"/>
                <w:b/>
                <w:bCs/>
                <w:kern w:val="0"/>
                <w:sz w:val="27"/>
                <w:szCs w:val="27"/>
                <w:lang w:eastAsia="ru-RU"/>
                <w14:ligatures w14:val="none"/>
              </w:rPr>
            </w:pPr>
            <w:r w:rsidRPr="001907A1">
              <w:rPr>
                <w:rFonts w:eastAsia="Times New Roman" w:cs="Times New Roman" w:ascii="Times New Roman" w:hAnsi="Times New Roman"/>
                <w:b/>
                <w:bCs/>
                <w:kern w:val="0"/>
                <w:sz w:val="24"/>
                <w:szCs w:val="27"/>
                <w:lang w:eastAsia="ru-RU"/>
                <w14:ligatures w14:val="none"/>
              </w:rPr>
              <w:t>Актив: начало года</w:t>
            </w:r>
          </w:p>
        </w:tc>
        <w:tc>
          <w:tcPr>
            <w:tcW w:w="0" w:type="auto"/>
            <w:vAlign w:val="center"/>
            <w:hideMark/>
            <w:shd w:fill="E7E6E6"/>
          </w:tcPr>
          <w:p w14:paraId="14720967" w14:textId="77777777" w:rsidR="001907A1" w:rsidRPr="001907A1" w:rsidRDefault="001907A1" w:rsidP="001907A1">
            <w:pPr>
              <w:spacing w:before="0" w:beforeAutospacing="1" w:after="0" w:afterAutospacing="1" w:line="240" w:lineRule="auto"/>
              <w:ind w:left="0" w:right="0" w:firstLine="0"/>
              <w:jc w:val="center"/>
              <w:outlineLvl w:val="2"/>
              <w:rPr>
                <w:rFonts w:eastAsia="Times New Roman" w:cs="Times New Roman"/>
                <w:b/>
                <w:bCs/>
                <w:kern w:val="0"/>
                <w:sz w:val="27"/>
                <w:szCs w:val="27"/>
                <w:lang w:eastAsia="ru-RU"/>
                <w14:ligatures w14:val="none"/>
              </w:rPr>
            </w:pPr>
            <w:r w:rsidRPr="001907A1">
              <w:rPr>
                <w:rFonts w:eastAsia="Times New Roman" w:cs="Times New Roman" w:ascii="Times New Roman" w:hAnsi="Times New Roman"/>
                <w:b/>
                <w:bCs/>
                <w:kern w:val="0"/>
                <w:sz w:val="24"/>
                <w:szCs w:val="27"/>
                <w:lang w:eastAsia="ru-RU"/>
                <w14:ligatures w14:val="none"/>
              </w:rPr>
              <w:t>Актив: конец года</w:t>
            </w:r>
          </w:p>
        </w:tc>
        <w:tc>
          <w:tcPr>
            <w:tcW w:w="0" w:type="auto"/>
            <w:vAlign w:val="center"/>
            <w:hideMark/>
            <w:shd w:fill="E7E6E6"/>
          </w:tcPr>
          <w:p w14:paraId="75DF66EB" w14:textId="77777777" w:rsidR="001907A1" w:rsidRPr="001907A1" w:rsidRDefault="001907A1" w:rsidP="001907A1">
            <w:pPr>
              <w:spacing w:before="0" w:beforeAutospacing="1" w:after="0" w:afterAutospacing="1" w:line="240" w:lineRule="auto"/>
              <w:ind w:left="0" w:right="0" w:firstLine="0"/>
              <w:jc w:val="center"/>
              <w:outlineLvl w:val="2"/>
              <w:rPr>
                <w:rFonts w:eastAsia="Times New Roman" w:cs="Times New Roman"/>
                <w:b/>
                <w:bCs/>
                <w:kern w:val="0"/>
                <w:sz w:val="27"/>
                <w:szCs w:val="27"/>
                <w:lang w:eastAsia="ru-RU"/>
                <w14:ligatures w14:val="none"/>
              </w:rPr>
            </w:pPr>
            <w:r w:rsidRPr="001907A1">
              <w:rPr>
                <w:rFonts w:eastAsia="Times New Roman" w:cs="Times New Roman" w:ascii="Times New Roman" w:hAnsi="Times New Roman"/>
                <w:b/>
                <w:bCs/>
                <w:kern w:val="0"/>
                <w:sz w:val="24"/>
                <w:szCs w:val="27"/>
                <w:lang w:eastAsia="ru-RU"/>
                <w14:ligatures w14:val="none"/>
              </w:rPr>
              <w:t>Пассив: начало года</w:t>
            </w:r>
          </w:p>
        </w:tc>
        <w:tc>
          <w:tcPr>
            <w:tcW w:w="0" w:type="auto"/>
            <w:vAlign w:val="center"/>
            <w:hideMark/>
            <w:shd w:fill="E7E6E6"/>
          </w:tcPr>
          <w:p w14:paraId="167C2F8C" w14:textId="77777777" w:rsidR="001907A1" w:rsidRPr="001907A1" w:rsidRDefault="001907A1" w:rsidP="001907A1">
            <w:pPr>
              <w:spacing w:before="0" w:beforeAutospacing="1" w:after="0" w:afterAutospacing="1" w:line="240" w:lineRule="auto"/>
              <w:ind w:left="0" w:right="0" w:firstLine="0"/>
              <w:jc w:val="center"/>
              <w:outlineLvl w:val="2"/>
              <w:rPr>
                <w:rFonts w:eastAsia="Times New Roman" w:cs="Times New Roman"/>
                <w:b/>
                <w:bCs/>
                <w:kern w:val="0"/>
                <w:sz w:val="27"/>
                <w:szCs w:val="27"/>
                <w:lang w:eastAsia="ru-RU"/>
                <w14:ligatures w14:val="none"/>
              </w:rPr>
            </w:pPr>
            <w:r w:rsidRPr="001907A1">
              <w:rPr>
                <w:rFonts w:eastAsia="Times New Roman" w:cs="Times New Roman" w:ascii="Times New Roman" w:hAnsi="Times New Roman"/>
                <w:b/>
                <w:bCs/>
                <w:kern w:val="0"/>
                <w:sz w:val="24"/>
                <w:szCs w:val="27"/>
                <w:lang w:eastAsia="ru-RU"/>
                <w14:ligatures w14:val="none"/>
              </w:rPr>
              <w:t>Пассив: конец года</w:t>
            </w:r>
          </w:p>
        </w:tc>
        <w:tc>
          <w:tcPr>
            <w:tcW w:w="0" w:type="auto"/>
            <w:vAlign w:val="center"/>
            <w:hideMark/>
            <w:shd w:fill="E7E6E6"/>
          </w:tcPr>
          <w:p w14:paraId="3538D02C" w14:textId="77777777" w:rsidR="001907A1" w:rsidRPr="001907A1" w:rsidRDefault="001907A1" w:rsidP="001907A1">
            <w:pPr>
              <w:spacing w:before="0" w:beforeAutospacing="1" w:after="0" w:afterAutospacing="1" w:line="240" w:lineRule="auto"/>
              <w:ind w:left="0" w:right="0" w:firstLine="0"/>
              <w:jc w:val="center"/>
              <w:outlineLvl w:val="2"/>
              <w:rPr>
                <w:rFonts w:eastAsia="Times New Roman" w:cs="Times New Roman"/>
                <w:b/>
                <w:bCs/>
                <w:kern w:val="0"/>
                <w:sz w:val="27"/>
                <w:szCs w:val="27"/>
                <w:lang w:eastAsia="ru-RU"/>
                <w14:ligatures w14:val="none"/>
              </w:rPr>
            </w:pPr>
            <w:r w:rsidRPr="001907A1">
              <w:rPr>
                <w:rFonts w:eastAsia="Times New Roman" w:cs="Times New Roman" w:ascii="Times New Roman" w:hAnsi="Times New Roman"/>
                <w:b/>
                <w:bCs/>
                <w:kern w:val="0"/>
                <w:sz w:val="24"/>
                <w:szCs w:val="27"/>
                <w:lang w:eastAsia="ru-RU"/>
                <w14:ligatures w14:val="none"/>
              </w:rPr>
              <w:t>Излишек/недостаток на начало</w:t>
            </w:r>
          </w:p>
        </w:tc>
        <w:tc>
          <w:tcPr>
            <w:tcW w:w="0" w:type="auto"/>
            <w:vAlign w:val="center"/>
            <w:hideMark/>
            <w:shd w:fill="E7E6E6"/>
          </w:tcPr>
          <w:p w14:paraId="5F96F84E" w14:textId="77777777" w:rsidR="001907A1" w:rsidRPr="001907A1" w:rsidRDefault="001907A1" w:rsidP="001907A1">
            <w:pPr>
              <w:spacing w:before="0" w:beforeAutospacing="1" w:after="0" w:afterAutospacing="1" w:line="240" w:lineRule="auto"/>
              <w:ind w:left="0" w:right="0" w:firstLine="0"/>
              <w:jc w:val="center"/>
              <w:outlineLvl w:val="2"/>
              <w:rPr>
                <w:rFonts w:eastAsia="Times New Roman" w:cs="Times New Roman"/>
                <w:b/>
                <w:bCs/>
                <w:kern w:val="0"/>
                <w:sz w:val="27"/>
                <w:szCs w:val="27"/>
                <w:lang w:eastAsia="ru-RU"/>
                <w14:ligatures w14:val="none"/>
              </w:rPr>
            </w:pPr>
            <w:r w:rsidRPr="001907A1">
              <w:rPr>
                <w:rFonts w:eastAsia="Times New Roman" w:cs="Times New Roman" w:ascii="Times New Roman" w:hAnsi="Times New Roman"/>
                <w:b/>
                <w:bCs/>
                <w:kern w:val="0"/>
                <w:sz w:val="24"/>
                <w:szCs w:val="27"/>
                <w:lang w:eastAsia="ru-RU"/>
                <w14:ligatures w14:val="none"/>
              </w:rPr>
              <w:t>Излишек/недостаток на конец</w:t>
            </w:r>
          </w:p>
        </w:tc>
      </w:tr>
      <w:tr w:rsidR="001907A1" w:rsidRPr="001907A1" w14:paraId="27361054" w14:textId="77777777">
        <w:trPr>
          <w:tblCellSpacing w:w="15" w:type="dxa"/>
          <w:cantSplit/>
        </w:trPr>
        <w:tc>
          <w:tcPr>
            <w:tcW w:w="0" w:type="auto"/>
            <w:vAlign w:val="center"/>
            <w:hideMark/>
          </w:tcPr>
          <w:p w14:paraId="263C3A6E" w14:textId="77777777" w:rsidR="001907A1" w:rsidRPr="001907A1" w:rsidRDefault="001907A1" w:rsidP="001907A1">
            <w:pPr>
              <w:spacing w:before="0" w:beforeAutospacing="1" w:after="0" w:afterAutospacing="1" w:line="240" w:lineRule="auto"/>
              <w:ind w:left="0" w:right="0" w:firstLine="0"/>
              <w:jc w:val="left"/>
              <w:outlineLvl w:val="2"/>
              <w:rPr>
                <w:rFonts w:eastAsia="Times New Roman" w:cs="Times New Roman"/>
                <w:b/>
                <w:bCs/>
                <w:kern w:val="0"/>
                <w:sz w:val="27"/>
                <w:szCs w:val="27"/>
                <w:lang w:eastAsia="ru-RU"/>
                <w14:ligatures w14:val="none"/>
              </w:rPr>
            </w:pPr>
            <w:r w:rsidRPr="001907A1">
              <w:rPr>
                <w:rFonts w:eastAsia="Times New Roman" w:cs="Times New Roman" w:ascii="Times New Roman" w:hAnsi="Times New Roman"/>
                <w:b w:val="0"/>
                <w:bCs/>
                <w:kern w:val="0"/>
                <w:sz w:val="24"/>
                <w:szCs w:val="27"/>
                <w:lang w:eastAsia="ru-RU"/>
                <w14:ligatures w14:val="none"/>
              </w:rPr>
              <w:t>А1 / П1</w:t>
            </w:r>
          </w:p>
        </w:tc>
        <w:tc>
          <w:tcPr>
            <w:tcW w:w="0" w:type="auto"/>
            <w:vAlign w:val="center"/>
            <w:hideMark/>
          </w:tcPr>
          <w:p w14:paraId="6F9A52F8" w14:textId="77777777" w:rsidR="001907A1" w:rsidRPr="001907A1" w:rsidRDefault="001907A1" w:rsidP="001907A1">
            <w:pPr>
              <w:spacing w:before="0" w:beforeAutospacing="1" w:after="0" w:afterAutospacing="1" w:line="240" w:lineRule="auto"/>
              <w:ind w:left="0" w:right="0" w:firstLine="0"/>
              <w:jc w:val="left"/>
              <w:outlineLvl w:val="2"/>
              <w:rPr>
                <w:rFonts w:eastAsia="Times New Roman" w:cs="Times New Roman"/>
                <w:b/>
                <w:bCs/>
                <w:kern w:val="0"/>
                <w:sz w:val="27"/>
                <w:szCs w:val="27"/>
                <w:lang w:eastAsia="ru-RU"/>
                <w14:ligatures w14:val="none"/>
              </w:rPr>
            </w:pPr>
            <w:r w:rsidRPr="001907A1">
              <w:rPr>
                <w:rFonts w:eastAsia="Times New Roman" w:cs="Times New Roman" w:ascii="Times New Roman" w:hAnsi="Times New Roman"/>
                <w:b w:val="0"/>
                <w:bCs/>
                <w:kern w:val="0"/>
                <w:sz w:val="24"/>
                <w:szCs w:val="27"/>
                <w:lang w:eastAsia="ru-RU"/>
                <w14:ligatures w14:val="none"/>
              </w:rPr>
              <w:t>77 506</w:t>
            </w:r>
          </w:p>
        </w:tc>
        <w:tc>
          <w:tcPr>
            <w:tcW w:w="0" w:type="auto"/>
            <w:vAlign w:val="center"/>
            <w:hideMark/>
          </w:tcPr>
          <w:p w14:paraId="0E6DD91A" w14:textId="77777777" w:rsidR="001907A1" w:rsidRPr="001907A1" w:rsidRDefault="001907A1" w:rsidP="001907A1">
            <w:pPr>
              <w:spacing w:before="0" w:beforeAutospacing="1" w:after="0" w:afterAutospacing="1" w:line="240" w:lineRule="auto"/>
              <w:ind w:left="0" w:right="0" w:firstLine="0"/>
              <w:jc w:val="left"/>
              <w:outlineLvl w:val="2"/>
              <w:rPr>
                <w:rFonts w:eastAsia="Times New Roman" w:cs="Times New Roman"/>
                <w:b/>
                <w:bCs/>
                <w:kern w:val="0"/>
                <w:sz w:val="27"/>
                <w:szCs w:val="27"/>
                <w:lang w:eastAsia="ru-RU"/>
                <w14:ligatures w14:val="none"/>
              </w:rPr>
            </w:pPr>
            <w:r w:rsidRPr="001907A1">
              <w:rPr>
                <w:rFonts w:eastAsia="Times New Roman" w:cs="Times New Roman" w:ascii="Times New Roman" w:hAnsi="Times New Roman"/>
                <w:b w:val="0"/>
                <w:bCs/>
                <w:kern w:val="0"/>
                <w:sz w:val="24"/>
                <w:szCs w:val="27"/>
                <w:lang w:eastAsia="ru-RU"/>
                <w14:ligatures w14:val="none"/>
              </w:rPr>
              <w:t>45 535</w:t>
            </w:r>
          </w:p>
        </w:tc>
        <w:tc>
          <w:tcPr>
            <w:tcW w:w="0" w:type="auto"/>
            <w:vAlign w:val="center"/>
            <w:hideMark/>
          </w:tcPr>
          <w:p w14:paraId="272E683A" w14:textId="77777777" w:rsidR="001907A1" w:rsidRPr="001907A1" w:rsidRDefault="001907A1" w:rsidP="001907A1">
            <w:pPr>
              <w:spacing w:before="0" w:beforeAutospacing="1" w:after="0" w:afterAutospacing="1" w:line="240" w:lineRule="auto"/>
              <w:ind w:left="0" w:right="0" w:firstLine="0"/>
              <w:jc w:val="left"/>
              <w:outlineLvl w:val="2"/>
              <w:rPr>
                <w:rFonts w:eastAsia="Times New Roman" w:cs="Times New Roman"/>
                <w:b/>
                <w:bCs/>
                <w:kern w:val="0"/>
                <w:sz w:val="27"/>
                <w:szCs w:val="27"/>
                <w:lang w:eastAsia="ru-RU"/>
                <w14:ligatures w14:val="none"/>
              </w:rPr>
            </w:pPr>
            <w:r w:rsidRPr="001907A1">
              <w:rPr>
                <w:rFonts w:eastAsia="Times New Roman" w:cs="Times New Roman" w:ascii="Times New Roman" w:hAnsi="Times New Roman"/>
                <w:b w:val="0"/>
                <w:bCs/>
                <w:kern w:val="0"/>
                <w:sz w:val="24"/>
                <w:szCs w:val="27"/>
                <w:lang w:eastAsia="ru-RU"/>
                <w14:ligatures w14:val="none"/>
              </w:rPr>
              <w:t>292 490</w:t>
            </w:r>
          </w:p>
        </w:tc>
        <w:tc>
          <w:tcPr>
            <w:tcW w:w="0" w:type="auto"/>
            <w:vAlign w:val="center"/>
            <w:hideMark/>
          </w:tcPr>
          <w:p w14:paraId="3A61523C" w14:textId="77777777" w:rsidR="001907A1" w:rsidRPr="001907A1" w:rsidRDefault="001907A1" w:rsidP="001907A1">
            <w:pPr>
              <w:spacing w:before="0" w:beforeAutospacing="1" w:after="0" w:afterAutospacing="1" w:line="240" w:lineRule="auto"/>
              <w:ind w:left="0" w:right="0" w:firstLine="0"/>
              <w:jc w:val="left"/>
              <w:outlineLvl w:val="2"/>
              <w:rPr>
                <w:rFonts w:eastAsia="Times New Roman" w:cs="Times New Roman"/>
                <w:b/>
                <w:bCs/>
                <w:kern w:val="0"/>
                <w:sz w:val="27"/>
                <w:szCs w:val="27"/>
                <w:lang w:eastAsia="ru-RU"/>
                <w14:ligatures w14:val="none"/>
              </w:rPr>
            </w:pPr>
            <w:r w:rsidRPr="001907A1">
              <w:rPr>
                <w:rFonts w:eastAsia="Times New Roman" w:cs="Times New Roman" w:ascii="Times New Roman" w:hAnsi="Times New Roman"/>
                <w:b w:val="0"/>
                <w:bCs/>
                <w:kern w:val="0"/>
                <w:sz w:val="24"/>
                <w:szCs w:val="27"/>
                <w:lang w:eastAsia="ru-RU"/>
                <w14:ligatures w14:val="none"/>
              </w:rPr>
              <w:t>633 915</w:t>
            </w:r>
          </w:p>
        </w:tc>
        <w:tc>
          <w:tcPr>
            <w:tcW w:w="0" w:type="auto"/>
            <w:vAlign w:val="center"/>
            <w:hideMark/>
          </w:tcPr>
          <w:p w14:paraId="429CA77B" w14:textId="77777777" w:rsidR="001907A1" w:rsidRPr="001907A1" w:rsidRDefault="001907A1" w:rsidP="001907A1">
            <w:pPr>
              <w:spacing w:before="0" w:beforeAutospacing="1" w:after="0" w:afterAutospacing="1" w:line="240" w:lineRule="auto"/>
              <w:ind w:left="0" w:right="0" w:firstLine="0"/>
              <w:jc w:val="left"/>
              <w:outlineLvl w:val="2"/>
              <w:rPr>
                <w:rFonts w:eastAsia="Times New Roman" w:cs="Times New Roman"/>
                <w:b/>
                <w:bCs/>
                <w:kern w:val="0"/>
                <w:sz w:val="27"/>
                <w:szCs w:val="27"/>
                <w:lang w:eastAsia="ru-RU"/>
                <w14:ligatures w14:val="none"/>
              </w:rPr>
            </w:pPr>
            <w:r w:rsidRPr="001907A1">
              <w:rPr>
                <w:rFonts w:eastAsia="Times New Roman" w:cs="Times New Roman" w:ascii="Times New Roman" w:hAnsi="Times New Roman"/>
                <w:b w:val="0"/>
                <w:bCs/>
                <w:kern w:val="0"/>
                <w:sz w:val="24"/>
                <w:szCs w:val="27"/>
                <w:lang w:eastAsia="ru-RU"/>
                <w14:ligatures w14:val="none"/>
              </w:rPr>
              <w:t>−214 984</w:t>
            </w:r>
          </w:p>
        </w:tc>
        <w:tc>
          <w:tcPr>
            <w:tcW w:w="0" w:type="auto"/>
            <w:vAlign w:val="center"/>
            <w:hideMark/>
          </w:tcPr>
          <w:p w14:paraId="0ED1F1CD" w14:textId="77777777" w:rsidR="001907A1" w:rsidRPr="001907A1" w:rsidRDefault="001907A1" w:rsidP="001907A1">
            <w:pPr>
              <w:spacing w:before="0" w:beforeAutospacing="1" w:after="0" w:afterAutospacing="1" w:line="240" w:lineRule="auto"/>
              <w:ind w:left="0" w:right="0" w:firstLine="0"/>
              <w:jc w:val="left"/>
              <w:outlineLvl w:val="2"/>
              <w:rPr>
                <w:rFonts w:eastAsia="Times New Roman" w:cs="Times New Roman"/>
                <w:b/>
                <w:bCs/>
                <w:kern w:val="0"/>
                <w:sz w:val="27"/>
                <w:szCs w:val="27"/>
                <w:lang w:eastAsia="ru-RU"/>
                <w14:ligatures w14:val="none"/>
              </w:rPr>
            </w:pPr>
            <w:r w:rsidRPr="001907A1">
              <w:rPr>
                <w:rFonts w:eastAsia="Times New Roman" w:cs="Times New Roman" w:ascii="Times New Roman" w:hAnsi="Times New Roman"/>
                <w:b w:val="0"/>
                <w:bCs/>
                <w:kern w:val="0"/>
                <w:sz w:val="24"/>
                <w:szCs w:val="27"/>
                <w:lang w:eastAsia="ru-RU"/>
                <w14:ligatures w14:val="none"/>
              </w:rPr>
              <w:t>−588 380</w:t>
            </w:r>
          </w:p>
        </w:tc>
      </w:tr>
      <w:tr w:rsidR="001907A1" w:rsidRPr="001907A1" w14:paraId="4BBF4E0B" w14:textId="77777777">
        <w:trPr>
          <w:tblCellSpacing w:w="15" w:type="dxa"/>
          <w:cantSplit/>
        </w:trPr>
        <w:tc>
          <w:tcPr>
            <w:tcW w:w="0" w:type="auto"/>
            <w:vAlign w:val="center"/>
            <w:hideMark/>
          </w:tcPr>
          <w:p w14:paraId="601D2B99" w14:textId="77777777" w:rsidR="001907A1" w:rsidRPr="001907A1" w:rsidRDefault="001907A1" w:rsidP="001907A1">
            <w:pPr>
              <w:spacing w:before="0" w:beforeAutospacing="1" w:after="0" w:afterAutospacing="1" w:line="240" w:lineRule="auto"/>
              <w:ind w:left="0" w:right="0" w:firstLine="0"/>
              <w:jc w:val="left"/>
              <w:outlineLvl w:val="2"/>
              <w:rPr>
                <w:rFonts w:eastAsia="Times New Roman" w:cs="Times New Roman"/>
                <w:b/>
                <w:bCs/>
                <w:kern w:val="0"/>
                <w:sz w:val="27"/>
                <w:szCs w:val="27"/>
                <w:lang w:eastAsia="ru-RU"/>
                <w14:ligatures w14:val="none"/>
              </w:rPr>
            </w:pPr>
            <w:r w:rsidRPr="001907A1">
              <w:rPr>
                <w:rFonts w:eastAsia="Times New Roman" w:cs="Times New Roman" w:ascii="Times New Roman" w:hAnsi="Times New Roman"/>
                <w:b w:val="0"/>
                <w:bCs/>
                <w:kern w:val="0"/>
                <w:sz w:val="24"/>
                <w:szCs w:val="27"/>
                <w:lang w:eastAsia="ru-RU"/>
                <w14:ligatures w14:val="none"/>
              </w:rPr>
              <w:t>А2 / П2</w:t>
            </w:r>
          </w:p>
        </w:tc>
        <w:tc>
          <w:tcPr>
            <w:tcW w:w="0" w:type="auto"/>
            <w:vAlign w:val="center"/>
            <w:hideMark/>
          </w:tcPr>
          <w:p w14:paraId="5A1E788D" w14:textId="77777777" w:rsidR="001907A1" w:rsidRPr="001907A1" w:rsidRDefault="001907A1" w:rsidP="001907A1">
            <w:pPr>
              <w:spacing w:before="0" w:beforeAutospacing="1" w:after="0" w:afterAutospacing="1" w:line="240" w:lineRule="auto"/>
              <w:ind w:left="0" w:right="0" w:firstLine="0"/>
              <w:jc w:val="left"/>
              <w:outlineLvl w:val="2"/>
              <w:rPr>
                <w:rFonts w:eastAsia="Times New Roman" w:cs="Times New Roman"/>
                <w:b/>
                <w:bCs/>
                <w:kern w:val="0"/>
                <w:sz w:val="27"/>
                <w:szCs w:val="27"/>
                <w:lang w:eastAsia="ru-RU"/>
                <w14:ligatures w14:val="none"/>
              </w:rPr>
            </w:pPr>
            <w:r w:rsidRPr="001907A1">
              <w:rPr>
                <w:rFonts w:eastAsia="Times New Roman" w:cs="Times New Roman" w:ascii="Times New Roman" w:hAnsi="Times New Roman"/>
                <w:b w:val="0"/>
                <w:bCs/>
                <w:kern w:val="0"/>
                <w:sz w:val="24"/>
                <w:szCs w:val="27"/>
                <w:lang w:eastAsia="ru-RU"/>
                <w14:ligatures w14:val="none"/>
              </w:rPr>
              <w:t>206 947</w:t>
            </w:r>
          </w:p>
        </w:tc>
        <w:tc>
          <w:tcPr>
            <w:tcW w:w="0" w:type="auto"/>
            <w:vAlign w:val="center"/>
            <w:hideMark/>
          </w:tcPr>
          <w:p w14:paraId="5E03AF9C" w14:textId="77777777" w:rsidR="001907A1" w:rsidRPr="001907A1" w:rsidRDefault="001907A1" w:rsidP="001907A1">
            <w:pPr>
              <w:spacing w:before="0" w:beforeAutospacing="1" w:after="0" w:afterAutospacing="1" w:line="240" w:lineRule="auto"/>
              <w:ind w:left="0" w:right="0" w:firstLine="0"/>
              <w:jc w:val="left"/>
              <w:outlineLvl w:val="2"/>
              <w:rPr>
                <w:rFonts w:eastAsia="Times New Roman" w:cs="Times New Roman"/>
                <w:b/>
                <w:bCs/>
                <w:kern w:val="0"/>
                <w:sz w:val="27"/>
                <w:szCs w:val="27"/>
                <w:lang w:eastAsia="ru-RU"/>
                <w14:ligatures w14:val="none"/>
              </w:rPr>
            </w:pPr>
            <w:r w:rsidRPr="001907A1">
              <w:rPr>
                <w:rFonts w:eastAsia="Times New Roman" w:cs="Times New Roman" w:ascii="Times New Roman" w:hAnsi="Times New Roman"/>
                <w:b w:val="0"/>
                <w:bCs/>
                <w:kern w:val="0"/>
                <w:sz w:val="24"/>
                <w:szCs w:val="27"/>
                <w:lang w:eastAsia="ru-RU"/>
                <w14:ligatures w14:val="none"/>
              </w:rPr>
              <w:t>538 609</w:t>
            </w:r>
          </w:p>
        </w:tc>
        <w:tc>
          <w:tcPr>
            <w:tcW w:w="0" w:type="auto"/>
            <w:vAlign w:val="center"/>
            <w:hideMark/>
          </w:tcPr>
          <w:p w14:paraId="4E74CD36" w14:textId="77777777" w:rsidR="001907A1" w:rsidRPr="001907A1" w:rsidRDefault="001907A1" w:rsidP="001907A1">
            <w:pPr>
              <w:spacing w:before="0" w:beforeAutospacing="1" w:after="0" w:afterAutospacing="1" w:line="240" w:lineRule="auto"/>
              <w:ind w:left="0" w:right="0" w:firstLine="0"/>
              <w:jc w:val="left"/>
              <w:outlineLvl w:val="2"/>
              <w:rPr>
                <w:rFonts w:eastAsia="Times New Roman" w:cs="Times New Roman"/>
                <w:b/>
                <w:bCs/>
                <w:kern w:val="0"/>
                <w:sz w:val="27"/>
                <w:szCs w:val="27"/>
                <w:lang w:eastAsia="ru-RU"/>
                <w14:ligatures w14:val="none"/>
              </w:rPr>
            </w:pPr>
            <w:r w:rsidRPr="001907A1">
              <w:rPr>
                <w:rFonts w:eastAsia="Times New Roman" w:cs="Times New Roman" w:ascii="Times New Roman" w:hAnsi="Times New Roman"/>
                <w:b w:val="0"/>
                <w:bCs/>
                <w:kern w:val="0"/>
                <w:sz w:val="24"/>
                <w:szCs w:val="27"/>
                <w:lang w:eastAsia="ru-RU"/>
                <w14:ligatures w14:val="none"/>
              </w:rPr>
              <w:t>0</w:t>
            </w:r>
          </w:p>
        </w:tc>
        <w:tc>
          <w:tcPr>
            <w:tcW w:w="0" w:type="auto"/>
            <w:vAlign w:val="center"/>
            <w:hideMark/>
          </w:tcPr>
          <w:p w14:paraId="71F16CC7" w14:textId="77777777" w:rsidR="001907A1" w:rsidRPr="001907A1" w:rsidRDefault="001907A1" w:rsidP="001907A1">
            <w:pPr>
              <w:spacing w:before="0" w:beforeAutospacing="1" w:after="0" w:afterAutospacing="1" w:line="240" w:lineRule="auto"/>
              <w:ind w:left="0" w:right="0" w:firstLine="0"/>
              <w:jc w:val="left"/>
              <w:outlineLvl w:val="2"/>
              <w:rPr>
                <w:rFonts w:eastAsia="Times New Roman" w:cs="Times New Roman"/>
                <w:b/>
                <w:bCs/>
                <w:kern w:val="0"/>
                <w:sz w:val="27"/>
                <w:szCs w:val="27"/>
                <w:lang w:eastAsia="ru-RU"/>
                <w14:ligatures w14:val="none"/>
              </w:rPr>
            </w:pPr>
            <w:r w:rsidRPr="001907A1">
              <w:rPr>
                <w:rFonts w:eastAsia="Times New Roman" w:cs="Times New Roman" w:ascii="Times New Roman" w:hAnsi="Times New Roman"/>
                <w:b w:val="0"/>
                <w:bCs/>
                <w:kern w:val="0"/>
                <w:sz w:val="24"/>
                <w:szCs w:val="27"/>
                <w:lang w:eastAsia="ru-RU"/>
                <w14:ligatures w14:val="none"/>
              </w:rPr>
              <w:t>0</w:t>
            </w:r>
          </w:p>
        </w:tc>
        <w:tc>
          <w:tcPr>
            <w:tcW w:w="0" w:type="auto"/>
            <w:vAlign w:val="center"/>
            <w:hideMark/>
          </w:tcPr>
          <w:p w14:paraId="55E6F82A" w14:textId="77777777" w:rsidR="001907A1" w:rsidRPr="001907A1" w:rsidRDefault="001907A1" w:rsidP="001907A1">
            <w:pPr>
              <w:spacing w:before="0" w:beforeAutospacing="1" w:after="0" w:afterAutospacing="1" w:line="240" w:lineRule="auto"/>
              <w:ind w:left="0" w:right="0" w:firstLine="0"/>
              <w:jc w:val="left"/>
              <w:outlineLvl w:val="2"/>
              <w:rPr>
                <w:rFonts w:eastAsia="Times New Roman" w:cs="Times New Roman"/>
                <w:b/>
                <w:bCs/>
                <w:kern w:val="0"/>
                <w:sz w:val="27"/>
                <w:szCs w:val="27"/>
                <w:lang w:eastAsia="ru-RU"/>
                <w14:ligatures w14:val="none"/>
              </w:rPr>
            </w:pPr>
            <w:r w:rsidRPr="001907A1">
              <w:rPr>
                <w:rFonts w:eastAsia="Times New Roman" w:cs="Times New Roman" w:ascii="Times New Roman" w:hAnsi="Times New Roman"/>
                <w:b w:val="0"/>
                <w:bCs/>
                <w:kern w:val="0"/>
                <w:sz w:val="24"/>
                <w:szCs w:val="27"/>
                <w:lang w:eastAsia="ru-RU"/>
                <w14:ligatures w14:val="none"/>
              </w:rPr>
              <w:t>+206 947</w:t>
            </w:r>
          </w:p>
        </w:tc>
        <w:tc>
          <w:tcPr>
            <w:tcW w:w="0" w:type="auto"/>
            <w:vAlign w:val="center"/>
            <w:hideMark/>
          </w:tcPr>
          <w:p w14:paraId="18CB566D" w14:textId="77777777" w:rsidR="001907A1" w:rsidRPr="001907A1" w:rsidRDefault="001907A1" w:rsidP="001907A1">
            <w:pPr>
              <w:spacing w:before="0" w:beforeAutospacing="1" w:after="0" w:afterAutospacing="1" w:line="240" w:lineRule="auto"/>
              <w:ind w:left="0" w:right="0" w:firstLine="0"/>
              <w:jc w:val="left"/>
              <w:outlineLvl w:val="2"/>
              <w:rPr>
                <w:rFonts w:eastAsia="Times New Roman" w:cs="Times New Roman"/>
                <w:b/>
                <w:bCs/>
                <w:kern w:val="0"/>
                <w:sz w:val="27"/>
                <w:szCs w:val="27"/>
                <w:lang w:eastAsia="ru-RU"/>
                <w14:ligatures w14:val="none"/>
              </w:rPr>
            </w:pPr>
            <w:r w:rsidRPr="001907A1">
              <w:rPr>
                <w:rFonts w:eastAsia="Times New Roman" w:cs="Times New Roman" w:ascii="Times New Roman" w:hAnsi="Times New Roman"/>
                <w:b w:val="0"/>
                <w:bCs/>
                <w:kern w:val="0"/>
                <w:sz w:val="24"/>
                <w:szCs w:val="27"/>
                <w:lang w:eastAsia="ru-RU"/>
                <w14:ligatures w14:val="none"/>
              </w:rPr>
              <w:t>+538 609</w:t>
            </w:r>
          </w:p>
        </w:tc>
      </w:tr>
      <w:tr w:rsidR="001907A1" w:rsidRPr="001907A1" w14:paraId="5B962224" w14:textId="77777777">
        <w:trPr>
          <w:tblCellSpacing w:w="15" w:type="dxa"/>
          <w:cantSplit/>
        </w:trPr>
        <w:tc>
          <w:tcPr>
            <w:tcW w:w="0" w:type="auto"/>
            <w:vAlign w:val="center"/>
            <w:hideMark/>
          </w:tcPr>
          <w:p w14:paraId="0521C98D" w14:textId="77777777" w:rsidR="001907A1" w:rsidRPr="001907A1" w:rsidRDefault="001907A1" w:rsidP="001907A1">
            <w:pPr>
              <w:spacing w:before="0" w:beforeAutospacing="1" w:after="0" w:afterAutospacing="1" w:line="240" w:lineRule="auto"/>
              <w:ind w:left="0" w:right="0" w:firstLine="0"/>
              <w:jc w:val="left"/>
              <w:outlineLvl w:val="2"/>
              <w:rPr>
                <w:rFonts w:eastAsia="Times New Roman" w:cs="Times New Roman"/>
                <w:b/>
                <w:bCs/>
                <w:kern w:val="0"/>
                <w:sz w:val="27"/>
                <w:szCs w:val="27"/>
                <w:lang w:eastAsia="ru-RU"/>
                <w14:ligatures w14:val="none"/>
              </w:rPr>
            </w:pPr>
            <w:r w:rsidRPr="001907A1">
              <w:rPr>
                <w:rFonts w:eastAsia="Times New Roman" w:cs="Times New Roman" w:ascii="Times New Roman" w:hAnsi="Times New Roman"/>
                <w:b w:val="0"/>
                <w:bCs/>
                <w:kern w:val="0"/>
                <w:sz w:val="24"/>
                <w:szCs w:val="27"/>
                <w:lang w:eastAsia="ru-RU"/>
                <w14:ligatures w14:val="none"/>
              </w:rPr>
              <w:t>А3 / П3</w:t>
            </w:r>
          </w:p>
        </w:tc>
        <w:tc>
          <w:tcPr>
            <w:tcW w:w="0" w:type="auto"/>
            <w:vAlign w:val="center"/>
            <w:hideMark/>
          </w:tcPr>
          <w:p w14:paraId="7C3DD99F" w14:textId="77777777" w:rsidR="001907A1" w:rsidRPr="001907A1" w:rsidRDefault="001907A1" w:rsidP="001907A1">
            <w:pPr>
              <w:spacing w:before="0" w:beforeAutospacing="1" w:after="0" w:afterAutospacing="1" w:line="240" w:lineRule="auto"/>
              <w:ind w:left="0" w:right="0" w:firstLine="0"/>
              <w:jc w:val="left"/>
              <w:outlineLvl w:val="2"/>
              <w:rPr>
                <w:rFonts w:eastAsia="Times New Roman" w:cs="Times New Roman"/>
                <w:b/>
                <w:bCs/>
                <w:kern w:val="0"/>
                <w:sz w:val="27"/>
                <w:szCs w:val="27"/>
                <w:lang w:eastAsia="ru-RU"/>
                <w14:ligatures w14:val="none"/>
              </w:rPr>
            </w:pPr>
            <w:r w:rsidRPr="001907A1">
              <w:rPr>
                <w:rFonts w:eastAsia="Times New Roman" w:cs="Times New Roman" w:ascii="Times New Roman" w:hAnsi="Times New Roman"/>
                <w:b w:val="0"/>
                <w:bCs/>
                <w:kern w:val="0"/>
                <w:sz w:val="24"/>
                <w:szCs w:val="27"/>
                <w:lang w:eastAsia="ru-RU"/>
                <w14:ligatures w14:val="none"/>
              </w:rPr>
              <w:t>92 072</w:t>
            </w:r>
          </w:p>
        </w:tc>
        <w:tc>
          <w:tcPr>
            <w:tcW w:w="0" w:type="auto"/>
            <w:vAlign w:val="center"/>
            <w:hideMark/>
          </w:tcPr>
          <w:p w14:paraId="6BD299D3" w14:textId="77777777" w:rsidR="001907A1" w:rsidRPr="001907A1" w:rsidRDefault="001907A1" w:rsidP="001907A1">
            <w:pPr>
              <w:spacing w:before="0" w:beforeAutospacing="1" w:after="0" w:afterAutospacing="1" w:line="240" w:lineRule="auto"/>
              <w:ind w:left="0" w:right="0" w:firstLine="0"/>
              <w:jc w:val="left"/>
              <w:outlineLvl w:val="2"/>
              <w:rPr>
                <w:rFonts w:eastAsia="Times New Roman" w:cs="Times New Roman"/>
                <w:b/>
                <w:bCs/>
                <w:kern w:val="0"/>
                <w:sz w:val="27"/>
                <w:szCs w:val="27"/>
                <w:lang w:eastAsia="ru-RU"/>
                <w14:ligatures w14:val="none"/>
              </w:rPr>
            </w:pPr>
            <w:r w:rsidRPr="001907A1">
              <w:rPr>
                <w:rFonts w:eastAsia="Times New Roman" w:cs="Times New Roman" w:ascii="Times New Roman" w:hAnsi="Times New Roman"/>
                <w:b w:val="0"/>
                <w:bCs/>
                <w:kern w:val="0"/>
                <w:sz w:val="24"/>
                <w:szCs w:val="27"/>
                <w:lang w:eastAsia="ru-RU"/>
                <w14:ligatures w14:val="none"/>
              </w:rPr>
              <w:t>338 114</w:t>
            </w:r>
          </w:p>
        </w:tc>
        <w:tc>
          <w:tcPr>
            <w:tcW w:w="0" w:type="auto"/>
            <w:vAlign w:val="center"/>
            <w:hideMark/>
          </w:tcPr>
          <w:p w14:paraId="0964379B" w14:textId="77777777" w:rsidR="001907A1" w:rsidRPr="001907A1" w:rsidRDefault="001907A1" w:rsidP="001907A1">
            <w:pPr>
              <w:spacing w:before="0" w:beforeAutospacing="1" w:after="0" w:afterAutospacing="1" w:line="240" w:lineRule="auto"/>
              <w:ind w:left="0" w:right="0" w:firstLine="0"/>
              <w:jc w:val="left"/>
              <w:outlineLvl w:val="2"/>
              <w:rPr>
                <w:rFonts w:eastAsia="Times New Roman" w:cs="Times New Roman"/>
                <w:b/>
                <w:bCs/>
                <w:kern w:val="0"/>
                <w:sz w:val="27"/>
                <w:szCs w:val="27"/>
                <w:lang w:eastAsia="ru-RU"/>
                <w14:ligatures w14:val="none"/>
              </w:rPr>
            </w:pPr>
            <w:r w:rsidRPr="001907A1">
              <w:rPr>
                <w:rFonts w:eastAsia="Times New Roman" w:cs="Times New Roman" w:ascii="Times New Roman" w:hAnsi="Times New Roman"/>
                <w:b w:val="0"/>
                <w:bCs/>
                <w:kern w:val="0"/>
                <w:sz w:val="24"/>
                <w:szCs w:val="27"/>
                <w:lang w:eastAsia="ru-RU"/>
                <w14:ligatures w14:val="none"/>
              </w:rPr>
              <w:t>0</w:t>
            </w:r>
          </w:p>
        </w:tc>
        <w:tc>
          <w:tcPr>
            <w:tcW w:w="0" w:type="auto"/>
            <w:vAlign w:val="center"/>
            <w:hideMark/>
          </w:tcPr>
          <w:p w14:paraId="64B5E3D6" w14:textId="77777777" w:rsidR="001907A1" w:rsidRPr="001907A1" w:rsidRDefault="001907A1" w:rsidP="001907A1">
            <w:pPr>
              <w:spacing w:before="0" w:beforeAutospacing="1" w:after="0" w:afterAutospacing="1" w:line="240" w:lineRule="auto"/>
              <w:ind w:left="0" w:right="0" w:firstLine="0"/>
              <w:jc w:val="left"/>
              <w:outlineLvl w:val="2"/>
              <w:rPr>
                <w:rFonts w:eastAsia="Times New Roman" w:cs="Times New Roman"/>
                <w:b/>
                <w:bCs/>
                <w:kern w:val="0"/>
                <w:sz w:val="27"/>
                <w:szCs w:val="27"/>
                <w:lang w:eastAsia="ru-RU"/>
                <w14:ligatures w14:val="none"/>
              </w:rPr>
            </w:pPr>
            <w:r w:rsidRPr="001907A1">
              <w:rPr>
                <w:rFonts w:eastAsia="Times New Roman" w:cs="Times New Roman" w:ascii="Times New Roman" w:hAnsi="Times New Roman"/>
                <w:b w:val="0"/>
                <w:bCs/>
                <w:kern w:val="0"/>
                <w:sz w:val="24"/>
                <w:szCs w:val="27"/>
                <w:lang w:eastAsia="ru-RU"/>
                <w14:ligatures w14:val="none"/>
              </w:rPr>
              <w:t>20 000</w:t>
            </w:r>
          </w:p>
        </w:tc>
        <w:tc>
          <w:tcPr>
            <w:tcW w:w="0" w:type="auto"/>
            <w:vAlign w:val="center"/>
            <w:hideMark/>
          </w:tcPr>
          <w:p w14:paraId="30F2813A" w14:textId="77777777" w:rsidR="001907A1" w:rsidRPr="001907A1" w:rsidRDefault="001907A1" w:rsidP="001907A1">
            <w:pPr>
              <w:spacing w:before="0" w:beforeAutospacing="1" w:after="0" w:afterAutospacing="1" w:line="240" w:lineRule="auto"/>
              <w:ind w:left="0" w:right="0" w:firstLine="0"/>
              <w:jc w:val="left"/>
              <w:outlineLvl w:val="2"/>
              <w:rPr>
                <w:rFonts w:eastAsia="Times New Roman" w:cs="Times New Roman"/>
                <w:b/>
                <w:bCs/>
                <w:kern w:val="0"/>
                <w:sz w:val="27"/>
                <w:szCs w:val="27"/>
                <w:lang w:eastAsia="ru-RU"/>
                <w14:ligatures w14:val="none"/>
              </w:rPr>
            </w:pPr>
            <w:r w:rsidRPr="001907A1">
              <w:rPr>
                <w:rFonts w:eastAsia="Times New Roman" w:cs="Times New Roman" w:ascii="Times New Roman" w:hAnsi="Times New Roman"/>
                <w:b w:val="0"/>
                <w:bCs/>
                <w:kern w:val="0"/>
                <w:sz w:val="24"/>
                <w:szCs w:val="27"/>
                <w:lang w:eastAsia="ru-RU"/>
                <w14:ligatures w14:val="none"/>
              </w:rPr>
              <w:t>+92 072</w:t>
            </w:r>
          </w:p>
        </w:tc>
        <w:tc>
          <w:tcPr>
            <w:tcW w:w="0" w:type="auto"/>
            <w:vAlign w:val="center"/>
            <w:hideMark/>
          </w:tcPr>
          <w:p w14:paraId="62546AE8" w14:textId="77777777" w:rsidR="001907A1" w:rsidRPr="001907A1" w:rsidRDefault="001907A1" w:rsidP="001907A1">
            <w:pPr>
              <w:spacing w:before="0" w:beforeAutospacing="1" w:after="0" w:afterAutospacing="1" w:line="240" w:lineRule="auto"/>
              <w:ind w:left="0" w:right="0" w:firstLine="0"/>
              <w:jc w:val="left"/>
              <w:outlineLvl w:val="2"/>
              <w:rPr>
                <w:rFonts w:eastAsia="Times New Roman" w:cs="Times New Roman"/>
                <w:b/>
                <w:bCs/>
                <w:kern w:val="0"/>
                <w:sz w:val="27"/>
                <w:szCs w:val="27"/>
                <w:lang w:eastAsia="ru-RU"/>
                <w14:ligatures w14:val="none"/>
              </w:rPr>
            </w:pPr>
            <w:r w:rsidRPr="001907A1">
              <w:rPr>
                <w:rFonts w:eastAsia="Times New Roman" w:cs="Times New Roman" w:ascii="Times New Roman" w:hAnsi="Times New Roman"/>
                <w:b w:val="0"/>
                <w:bCs/>
                <w:kern w:val="0"/>
                <w:sz w:val="24"/>
                <w:szCs w:val="27"/>
                <w:lang w:eastAsia="ru-RU"/>
                <w14:ligatures w14:val="none"/>
              </w:rPr>
              <w:t>+318 114</w:t>
            </w:r>
          </w:p>
        </w:tc>
      </w:tr>
      <w:tr w:rsidR="001907A1" w:rsidRPr="001907A1" w14:paraId="1E68C65B" w14:textId="77777777">
        <w:trPr>
          <w:tblCellSpacing w:w="15" w:type="dxa"/>
          <w:cantSplit/>
        </w:trPr>
        <w:tc>
          <w:tcPr>
            <w:tcW w:w="0" w:type="auto"/>
            <w:vAlign w:val="center"/>
            <w:hideMark/>
          </w:tcPr>
          <w:p w14:paraId="29A8B372" w14:textId="77777777" w:rsidR="001907A1" w:rsidRPr="001907A1" w:rsidRDefault="001907A1" w:rsidP="001907A1">
            <w:pPr>
              <w:spacing w:before="0" w:beforeAutospacing="1" w:after="0" w:afterAutospacing="1" w:line="240" w:lineRule="auto"/>
              <w:ind w:left="0" w:right="0" w:firstLine="0"/>
              <w:jc w:val="left"/>
              <w:outlineLvl w:val="2"/>
              <w:rPr>
                <w:rFonts w:eastAsia="Times New Roman" w:cs="Times New Roman"/>
                <w:b/>
                <w:bCs/>
                <w:kern w:val="0"/>
                <w:sz w:val="27"/>
                <w:szCs w:val="27"/>
                <w:lang w:eastAsia="ru-RU"/>
                <w14:ligatures w14:val="none"/>
              </w:rPr>
            </w:pPr>
            <w:r w:rsidRPr="001907A1">
              <w:rPr>
                <w:rFonts w:eastAsia="Times New Roman" w:cs="Times New Roman" w:ascii="Times New Roman" w:hAnsi="Times New Roman"/>
                <w:b w:val="0"/>
                <w:bCs/>
                <w:kern w:val="0"/>
                <w:sz w:val="24"/>
                <w:szCs w:val="27"/>
                <w:lang w:eastAsia="ru-RU"/>
                <w14:ligatures w14:val="none"/>
              </w:rPr>
              <w:lastRenderedPageBreak/>
              <w:t>А4 / П4</w:t>
            </w:r>
          </w:p>
        </w:tc>
        <w:tc>
          <w:tcPr>
            <w:tcW w:w="0" w:type="auto"/>
            <w:vAlign w:val="center"/>
            <w:hideMark/>
          </w:tcPr>
          <w:p w14:paraId="47F8D343" w14:textId="77777777" w:rsidR="001907A1" w:rsidRPr="001907A1" w:rsidRDefault="001907A1" w:rsidP="001907A1">
            <w:pPr>
              <w:spacing w:before="0" w:beforeAutospacing="1" w:after="0" w:afterAutospacing="1" w:line="240" w:lineRule="auto"/>
              <w:ind w:left="0" w:right="0" w:firstLine="0"/>
              <w:jc w:val="left"/>
              <w:outlineLvl w:val="2"/>
              <w:rPr>
                <w:rFonts w:eastAsia="Times New Roman" w:cs="Times New Roman"/>
                <w:b/>
                <w:bCs/>
                <w:kern w:val="0"/>
                <w:sz w:val="27"/>
                <w:szCs w:val="27"/>
                <w:lang w:eastAsia="ru-RU"/>
                <w14:ligatures w14:val="none"/>
              </w:rPr>
            </w:pPr>
            <w:r w:rsidRPr="001907A1">
              <w:rPr>
                <w:rFonts w:eastAsia="Times New Roman" w:cs="Times New Roman" w:ascii="Times New Roman" w:hAnsi="Times New Roman"/>
                <w:b w:val="0"/>
                <w:bCs/>
                <w:kern w:val="0"/>
                <w:sz w:val="24"/>
                <w:szCs w:val="27"/>
                <w:lang w:eastAsia="ru-RU"/>
                <w14:ligatures w14:val="none"/>
              </w:rPr>
              <w:t>2 672</w:t>
            </w:r>
          </w:p>
        </w:tc>
        <w:tc>
          <w:tcPr>
            <w:tcW w:w="0" w:type="auto"/>
            <w:vAlign w:val="center"/>
            <w:hideMark/>
          </w:tcPr>
          <w:p w14:paraId="2FCD89AE" w14:textId="77777777" w:rsidR="001907A1" w:rsidRPr="001907A1" w:rsidRDefault="001907A1" w:rsidP="001907A1">
            <w:pPr>
              <w:spacing w:before="0" w:beforeAutospacing="1" w:after="0" w:afterAutospacing="1" w:line="240" w:lineRule="auto"/>
              <w:ind w:left="0" w:right="0" w:firstLine="0"/>
              <w:jc w:val="left"/>
              <w:outlineLvl w:val="2"/>
              <w:rPr>
                <w:rFonts w:eastAsia="Times New Roman" w:cs="Times New Roman"/>
                <w:b/>
                <w:bCs/>
                <w:kern w:val="0"/>
                <w:sz w:val="27"/>
                <w:szCs w:val="27"/>
                <w:lang w:eastAsia="ru-RU"/>
                <w14:ligatures w14:val="none"/>
              </w:rPr>
            </w:pPr>
            <w:r w:rsidRPr="001907A1">
              <w:rPr>
                <w:rFonts w:eastAsia="Times New Roman" w:cs="Times New Roman" w:ascii="Times New Roman" w:hAnsi="Times New Roman"/>
                <w:b w:val="0"/>
                <w:bCs/>
                <w:kern w:val="0"/>
                <w:sz w:val="24"/>
                <w:szCs w:val="27"/>
                <w:lang w:eastAsia="ru-RU"/>
                <w14:ligatures w14:val="none"/>
              </w:rPr>
              <w:t>2 012</w:t>
            </w:r>
          </w:p>
        </w:tc>
        <w:tc>
          <w:tcPr>
            <w:tcW w:w="0" w:type="auto"/>
            <w:vAlign w:val="center"/>
            <w:hideMark/>
          </w:tcPr>
          <w:p w14:paraId="7B27B7F7" w14:textId="77777777" w:rsidR="001907A1" w:rsidRPr="001907A1" w:rsidRDefault="001907A1" w:rsidP="001907A1">
            <w:pPr>
              <w:spacing w:before="0" w:beforeAutospacing="1" w:after="0" w:afterAutospacing="1" w:line="240" w:lineRule="auto"/>
              <w:ind w:left="0" w:right="0" w:firstLine="0"/>
              <w:jc w:val="left"/>
              <w:outlineLvl w:val="2"/>
              <w:rPr>
                <w:rFonts w:eastAsia="Times New Roman" w:cs="Times New Roman"/>
                <w:b/>
                <w:bCs/>
                <w:kern w:val="0"/>
                <w:sz w:val="27"/>
                <w:szCs w:val="27"/>
                <w:lang w:eastAsia="ru-RU"/>
                <w14:ligatures w14:val="none"/>
              </w:rPr>
            </w:pPr>
            <w:r w:rsidRPr="001907A1">
              <w:rPr>
                <w:rFonts w:eastAsia="Times New Roman" w:cs="Times New Roman" w:ascii="Times New Roman" w:hAnsi="Times New Roman"/>
                <w:b w:val="0"/>
                <w:bCs/>
                <w:kern w:val="0"/>
                <w:sz w:val="24"/>
                <w:szCs w:val="27"/>
                <w:lang w:eastAsia="ru-RU"/>
                <w14:ligatures w14:val="none"/>
              </w:rPr>
              <w:t>86 707</w:t>
            </w:r>
          </w:p>
        </w:tc>
        <w:tc>
          <w:tcPr>
            <w:tcW w:w="0" w:type="auto"/>
            <w:vAlign w:val="center"/>
            <w:hideMark/>
          </w:tcPr>
          <w:p w14:paraId="3DC9842E" w14:textId="77777777" w:rsidR="001907A1" w:rsidRPr="001907A1" w:rsidRDefault="001907A1" w:rsidP="001907A1">
            <w:pPr>
              <w:spacing w:before="0" w:beforeAutospacing="1" w:after="0" w:afterAutospacing="1" w:line="240" w:lineRule="auto"/>
              <w:ind w:left="0" w:right="0" w:firstLine="0"/>
              <w:jc w:val="left"/>
              <w:outlineLvl w:val="2"/>
              <w:rPr>
                <w:rFonts w:eastAsia="Times New Roman" w:cs="Times New Roman"/>
                <w:b/>
                <w:bCs/>
                <w:kern w:val="0"/>
                <w:sz w:val="27"/>
                <w:szCs w:val="27"/>
                <w:lang w:eastAsia="ru-RU"/>
                <w14:ligatures w14:val="none"/>
              </w:rPr>
            </w:pPr>
            <w:r w:rsidRPr="001907A1">
              <w:rPr>
                <w:rFonts w:eastAsia="Times New Roman" w:cs="Times New Roman" w:ascii="Times New Roman" w:hAnsi="Times New Roman"/>
                <w:b w:val="0"/>
                <w:bCs/>
                <w:kern w:val="0"/>
                <w:sz w:val="24"/>
                <w:szCs w:val="27"/>
                <w:lang w:eastAsia="ru-RU"/>
                <w14:ligatures w14:val="none"/>
              </w:rPr>
              <w:t>270 354</w:t>
            </w:r>
          </w:p>
        </w:tc>
        <w:tc>
          <w:tcPr>
            <w:tcW w:w="0" w:type="auto"/>
            <w:vAlign w:val="center"/>
            <w:hideMark/>
          </w:tcPr>
          <w:p w14:paraId="76E09F84" w14:textId="77777777" w:rsidR="001907A1" w:rsidRPr="001907A1" w:rsidRDefault="001907A1" w:rsidP="001907A1">
            <w:pPr>
              <w:spacing w:before="0" w:beforeAutospacing="1" w:after="0" w:afterAutospacing="1" w:line="240" w:lineRule="auto"/>
              <w:ind w:left="0" w:right="0" w:firstLine="0"/>
              <w:jc w:val="left"/>
              <w:outlineLvl w:val="2"/>
              <w:rPr>
                <w:rFonts w:eastAsia="Times New Roman" w:cs="Times New Roman"/>
                <w:b/>
                <w:bCs/>
                <w:kern w:val="0"/>
                <w:sz w:val="27"/>
                <w:szCs w:val="27"/>
                <w:lang w:eastAsia="ru-RU"/>
                <w14:ligatures w14:val="none"/>
              </w:rPr>
            </w:pPr>
            <w:r w:rsidRPr="001907A1">
              <w:rPr>
                <w:rFonts w:eastAsia="Times New Roman" w:cs="Times New Roman" w:ascii="Times New Roman" w:hAnsi="Times New Roman"/>
                <w:b w:val="0"/>
                <w:bCs/>
                <w:kern w:val="0"/>
                <w:sz w:val="24"/>
                <w:szCs w:val="27"/>
                <w:lang w:eastAsia="ru-RU"/>
                <w14:ligatures w14:val="none"/>
              </w:rPr>
              <w:t>−84 035</w:t>
            </w:r>
          </w:p>
        </w:tc>
        <w:tc>
          <w:tcPr>
            <w:tcW w:w="0" w:type="auto"/>
            <w:vAlign w:val="center"/>
            <w:hideMark/>
          </w:tcPr>
          <w:p w14:paraId="22547DBF" w14:textId="77777777" w:rsidR="001907A1" w:rsidRPr="001907A1" w:rsidRDefault="001907A1" w:rsidP="001907A1">
            <w:pPr>
              <w:spacing w:before="0" w:beforeAutospacing="1" w:after="0" w:afterAutospacing="1" w:line="240" w:lineRule="auto"/>
              <w:ind w:left="0" w:right="0" w:firstLine="0"/>
              <w:jc w:val="left"/>
              <w:outlineLvl w:val="2"/>
              <w:rPr>
                <w:rFonts w:eastAsia="Times New Roman" w:cs="Times New Roman"/>
                <w:b/>
                <w:bCs/>
                <w:kern w:val="0"/>
                <w:sz w:val="27"/>
                <w:szCs w:val="27"/>
                <w:lang w:eastAsia="ru-RU"/>
                <w14:ligatures w14:val="none"/>
              </w:rPr>
            </w:pPr>
            <w:r w:rsidRPr="001907A1">
              <w:rPr>
                <w:rFonts w:eastAsia="Times New Roman" w:cs="Times New Roman" w:ascii="Times New Roman" w:hAnsi="Times New Roman"/>
                <w:b w:val="0"/>
                <w:bCs/>
                <w:kern w:val="0"/>
                <w:sz w:val="24"/>
                <w:szCs w:val="27"/>
                <w:lang w:eastAsia="ru-RU"/>
                <w14:ligatures w14:val="none"/>
              </w:rPr>
              <w:t>−268 342</w:t>
            </w:r>
          </w:p>
        </w:tc>
      </w:tr>
    </w:tbl>
    <w:p w14:paraId="0710C198" w14:textId="77777777" w:rsidR="00A8405D" w:rsidRPr="00A8405D" w:rsidRDefault="00A8405D" w:rsidP="00A8405D">
      <w:pPr>
        <w:spacing w:before="0" w:beforeAutospacing="1" w:after="0" w:afterAutospacing="1" w:line="360" w:lineRule="auto"/>
        <w:ind w:left="0" w:right="0" w:firstLine="709"/>
        <w:jc w:val="both"/>
        <w:outlineLvl w:val="2"/>
        <w:rPr>
          <w:rFonts w:eastAsia="Times New Roman" w:cs="Times New Roman"/>
          <w:b/>
          <w:bCs/>
          <w:kern w:val="0"/>
          <w:sz w:val="27"/>
          <w:szCs w:val="27"/>
          <w:lang w:eastAsia="ru-RU"/>
          <w14:ligatures w14:val="none"/>
        </w:rPr>
      </w:pPr>
      <w:r w:rsidRPr="00A8405D">
        <w:rPr>
          <w:rFonts w:eastAsia="Times New Roman" w:cs="Times New Roman" w:ascii="Times New Roman" w:hAnsi="Times New Roman"/>
          <w:b w:val="0"/>
          <w:bCs/>
          <w:kern w:val="0"/>
          <w:sz w:val="28"/>
          <w:szCs w:val="27"/>
          <w:lang w:eastAsia="ru-RU"/>
          <w14:ligatures w14:val="none"/>
        </w:rPr>
        <w:t>Табл. 2.3 показывает, что в 2023 г. наиболее ликвидные активы не покрывают наиболее срочные обязательства. Это означает, что компания не может закрыть кредиторскую задолженность только за счет денежных средств. Для торговой организации такая ситуация распространена, но она повышает чувствительность к срокам поступления платежей от покупателей.</w:t>
      </w:r>
    </w:p>
    <w:p w14:paraId="28DF899C" w14:textId="77777777" w:rsidR="00A8405D" w:rsidRPr="00A8405D" w:rsidRDefault="00A8405D" w:rsidP="00A8405D">
      <w:pPr>
        <w:spacing w:before="0" w:beforeAutospacing="1" w:after="0" w:afterAutospacing="1" w:line="360" w:lineRule="auto"/>
        <w:ind w:left="0" w:right="0" w:firstLine="709"/>
        <w:jc w:val="both"/>
        <w:outlineLvl w:val="2"/>
        <w:rPr>
          <w:rFonts w:eastAsia="Times New Roman" w:cs="Times New Roman"/>
          <w:b/>
          <w:bCs/>
          <w:kern w:val="0"/>
          <w:sz w:val="27"/>
          <w:szCs w:val="27"/>
          <w:lang w:eastAsia="ru-RU"/>
          <w14:ligatures w14:val="none"/>
        </w:rPr>
      </w:pPr>
      <w:r w:rsidRPr="00A8405D">
        <w:rPr>
          <w:rFonts w:eastAsia="Times New Roman" w:cs="Times New Roman" w:ascii="Times New Roman" w:hAnsi="Times New Roman"/>
          <w:b w:val="0"/>
          <w:bCs/>
          <w:kern w:val="0"/>
          <w:sz w:val="28"/>
          <w:szCs w:val="27"/>
          <w:lang w:eastAsia="ru-RU"/>
          <w14:ligatures w14:val="none"/>
        </w:rPr>
        <w:t>Далее видно, что быстрореализуемые активы существенно превышают краткосрочные пассивы второй группы. Следовательно, нагрузка по ликвидности переносится на дебиторскую задолженность. На практике это означает, что своевременность расчетов покупателей становится ключевым фактором платежеспособности.</w:t>
      </w:r>
    </w:p>
    <w:p w14:paraId="22AEF1A7" w14:textId="77777777" w:rsidR="00A8405D" w:rsidRPr="00A8405D" w:rsidRDefault="00A8405D" w:rsidP="00A8405D">
      <w:pPr>
        <w:spacing w:before="0" w:beforeAutospacing="1" w:after="0" w:afterAutospacing="1" w:line="360" w:lineRule="auto"/>
        <w:ind w:left="0" w:right="0" w:firstLine="709"/>
        <w:jc w:val="both"/>
        <w:outlineLvl w:val="2"/>
        <w:rPr>
          <w:rFonts w:eastAsia="Times New Roman" w:cs="Times New Roman"/>
          <w:b/>
          <w:bCs/>
          <w:kern w:val="0"/>
          <w:sz w:val="27"/>
          <w:szCs w:val="27"/>
          <w:lang w:eastAsia="ru-RU"/>
          <w14:ligatures w14:val="none"/>
        </w:rPr>
      </w:pPr>
      <w:r w:rsidRPr="00A8405D">
        <w:rPr>
          <w:rFonts w:eastAsia="Times New Roman" w:cs="Times New Roman" w:ascii="Times New Roman" w:hAnsi="Times New Roman"/>
          <w:b w:val="0"/>
          <w:bCs/>
          <w:kern w:val="0"/>
          <w:sz w:val="28"/>
          <w:szCs w:val="27"/>
          <w:lang w:eastAsia="ru-RU"/>
          <w14:ligatures w14:val="none"/>
        </w:rPr>
        <w:t>Также выполняется логика, что медленно реализуемые активы покрываются долгосрочными источниками. Однако при высокой доле запасов даже небольшое замедление реализации способно усиливать разрыв по первой группе ликвидности. Поэтому вывод по 2023 г. можно сформулировать так, баланс не является абсолютно ликвидным, а устойчивость платежей обеспечивается в основном оборотом дебиторской задолженности и запасов.</w:t>
      </w:r>
    </w:p>
    <w:p w14:paraId="68563D44" w14:textId="77777777" w:rsidR="001907A1" w:rsidRPr="000005A2" w:rsidRDefault="001907A1" w:rsidP="000005A2">
      <w:pPr>
        <w:spacing w:before="100" w:beforeAutospacing="1" w:after="100" w:afterAutospacing="1" w:line="240" w:lineRule="auto"/>
        <w:ind w:firstLine="0"/>
        <w:jc w:val="left"/>
        <w:outlineLvl w:val="2"/>
        <w:rPr>
          <w:rFonts w:eastAsia="Times New Roman" w:cs="Times New Roman"/>
          <w:b/>
          <w:bCs/>
          <w:kern w:val="0"/>
          <w:sz w:val="27"/>
          <w:szCs w:val="27"/>
          <w:lang w:eastAsia="ru-RU"/>
          <w14:ligatures w14:val="none"/>
        </w:rPr>
      </w:pPr>
    </w:p>
    <w:p w14:paraId="4665F6AB" w14:textId="77777777" w:rsidR="000005A2" w:rsidRPr="000005A2" w:rsidRDefault="000005A2" w:rsidP="000005A2">
      <w:pPr>
        <w:spacing w:before="120" w:beforeAutospacing="1" w:after="120" w:afterAutospacing="1" w:line="240" w:lineRule="auto"/>
        <w:ind w:left="0" w:firstLine="0"/>
        <w:jc w:val="left"/>
        <w:outlineLvl w:val="2"/>
        <w:rPr>
          <w:rFonts w:eastAsia="Times New Roman" w:cs="Times New Roman"/>
          <w:b/>
          <w:bCs/>
          <w:kern w:val="0"/>
          <w:sz w:val="27"/>
          <w:szCs w:val="27"/>
          <w:lang w:eastAsia="ru-RU"/>
          <w14:ligatures w14:val="none"/>
        </w:rPr>
        <w:keepNext/>
        <w:keepLines/>
      </w:pPr>
      <w:r w:rsidRPr="000005A2">
        <w:rPr>
          <w:rFonts w:eastAsia="Times New Roman" w:cs="Times New Roman" w:ascii="Times New Roman" w:hAnsi="Times New Roman"/>
          <w:b w:val="0"/>
          <w:bCs/>
          <w:kern w:val="0"/>
          <w:sz w:val="28"/>
          <w:szCs w:val="27"/>
          <w:lang w:eastAsia="ru-RU"/>
          <w14:ligatures w14:val="none"/>
        </w:rPr>
        <w:t>Таблица 2.4 – Группировка активов и пассивов за 2024 г.</w:t>
      </w:r>
    </w:p>
    <w:tbl>
      <w:tblPr>
        <w:tblW w:w="0" w:type="auto"/>
        <w:jc w:val="center"/>
        <w:tblCellSpacing w:w="15" w:type="dxa"/>
        <w:tblLayout w:type="autofit"/>
        <w:tblCellMar>
          <w:top w:w="15" w:type="dxa"/>
          <w:left w:w="15" w:type="dxa"/>
          <w:bottom w:w="15" w:type="dxa"/>
          <w:right w:w="15" w:type="dxa"/>
        </w:tblCellMar>
        <w:tblLook w:val="04A0" w:firstRow="1" w:lastRow="0" w:firstColumn="1" w:lastColumn="0" w:noHBand="0" w:noVBand="1"/>
      </w:tblPr>
      <w:tblGrid>
        <w:gridCol w:w="774"/>
        <w:gridCol w:w="889"/>
        <w:gridCol w:w="750"/>
        <w:gridCol w:w="848"/>
        <w:gridCol w:w="889"/>
        <w:gridCol w:w="750"/>
        <w:gridCol w:w="2363"/>
        <w:gridCol w:w="2375"/>
      </w:tblGrid>
      <w:tr w:rsidR="000005A2" w:rsidRPr="000005A2" w14:paraId="676B5484" w14:textId="77777777">
        <w:trPr>
          <w:tblHeader/>
          <w:tblCellSpacing w:w="15" w:type="dxa"/>
          <w:tblHeader w:val="true"/>
          <w:cantSplit/>
        </w:trPr>
        <w:tc>
          <w:tcPr>
            <w:tcW w:w="0" w:type="auto"/>
            <w:vAlign w:val="center"/>
            <w:hideMark/>
            <w:shd w:fill="E7E6E6"/>
          </w:tcPr>
          <w:p w14:paraId="50B4D88F"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24"/>
                <w:lang w:eastAsia="ru-RU"/>
                <w14:ligatures w14:val="none"/>
              </w:rPr>
              <w:t>Актив</w:t>
            </w:r>
          </w:p>
        </w:tc>
        <w:tc>
          <w:tcPr>
            <w:tcW w:w="0" w:type="auto"/>
            <w:vAlign w:val="center"/>
            <w:hideMark/>
            <w:shd w:fill="E7E6E6"/>
          </w:tcPr>
          <w:p w14:paraId="44E4C901"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24"/>
                <w:lang w:eastAsia="ru-RU"/>
                <w14:ligatures w14:val="none"/>
              </w:rPr>
              <w:t>Начало года</w:t>
            </w:r>
          </w:p>
        </w:tc>
        <w:tc>
          <w:tcPr>
            <w:tcW w:w="0" w:type="auto"/>
            <w:vAlign w:val="center"/>
            <w:hideMark/>
            <w:shd w:fill="E7E6E6"/>
          </w:tcPr>
          <w:p w14:paraId="18000A26"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24"/>
                <w:lang w:eastAsia="ru-RU"/>
                <w14:ligatures w14:val="none"/>
              </w:rPr>
              <w:t>Конец года</w:t>
            </w:r>
          </w:p>
        </w:tc>
        <w:tc>
          <w:tcPr>
            <w:tcW w:w="0" w:type="auto"/>
            <w:vAlign w:val="center"/>
            <w:hideMark/>
            <w:shd w:fill="E7E6E6"/>
          </w:tcPr>
          <w:p w14:paraId="54922507"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24"/>
                <w:lang w:eastAsia="ru-RU"/>
                <w14:ligatures w14:val="none"/>
              </w:rPr>
              <w:t>Пассив</w:t>
            </w:r>
          </w:p>
        </w:tc>
        <w:tc>
          <w:tcPr>
            <w:tcW w:w="0" w:type="auto"/>
            <w:vAlign w:val="center"/>
            <w:hideMark/>
            <w:shd w:fill="E7E6E6"/>
          </w:tcPr>
          <w:p w14:paraId="05A3537D"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24"/>
                <w:lang w:eastAsia="ru-RU"/>
                <w14:ligatures w14:val="none"/>
              </w:rPr>
              <w:t>Начало года</w:t>
            </w:r>
          </w:p>
        </w:tc>
        <w:tc>
          <w:tcPr>
            <w:tcW w:w="0" w:type="auto"/>
            <w:vAlign w:val="center"/>
            <w:hideMark/>
            <w:shd w:fill="E7E6E6"/>
          </w:tcPr>
          <w:p w14:paraId="65C6A2FF"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24"/>
                <w:lang w:eastAsia="ru-RU"/>
                <w14:ligatures w14:val="none"/>
              </w:rPr>
              <w:t>Конец года</w:t>
            </w:r>
          </w:p>
        </w:tc>
        <w:tc>
          <w:tcPr>
            <w:tcW w:w="0" w:type="auto"/>
            <w:vAlign w:val="center"/>
            <w:hideMark/>
            <w:shd w:fill="E7E6E6"/>
          </w:tcPr>
          <w:p w14:paraId="10680082"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24"/>
                <w:lang w:eastAsia="ru-RU"/>
                <w14:ligatures w14:val="none"/>
              </w:rPr>
              <w:t>Излишек/недостаток на начало</w:t>
            </w:r>
          </w:p>
        </w:tc>
        <w:tc>
          <w:tcPr>
            <w:tcW w:w="0" w:type="auto"/>
            <w:vAlign w:val="center"/>
            <w:hideMark/>
            <w:shd w:fill="E7E6E6"/>
          </w:tcPr>
          <w:p w14:paraId="00E835F9"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24"/>
                <w:lang w:eastAsia="ru-RU"/>
                <w14:ligatures w14:val="none"/>
              </w:rPr>
              <w:t>Излишек/недостаток на конец</w:t>
            </w:r>
          </w:p>
        </w:tc>
      </w:tr>
      <w:tr w:rsidR="000005A2" w:rsidRPr="000005A2" w14:paraId="064CA47B" w14:textId="77777777">
        <w:trPr>
          <w:tblCellSpacing w:w="15" w:type="dxa"/>
          <w:cantSplit/>
        </w:trPr>
        <w:tc>
          <w:tcPr>
            <w:tcW w:w="0" w:type="auto"/>
            <w:vAlign w:val="center"/>
            <w:hideMark/>
          </w:tcPr>
          <w:p w14:paraId="1B963B9A"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А1</w:t>
            </w:r>
          </w:p>
        </w:tc>
        <w:tc>
          <w:tcPr>
            <w:tcW w:w="0" w:type="auto"/>
            <w:vAlign w:val="center"/>
            <w:hideMark/>
          </w:tcPr>
          <w:p w14:paraId="6D79343F"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45 535</w:t>
            </w:r>
          </w:p>
        </w:tc>
        <w:tc>
          <w:tcPr>
            <w:tcW w:w="0" w:type="auto"/>
            <w:vAlign w:val="center"/>
            <w:hideMark/>
          </w:tcPr>
          <w:p w14:paraId="5DD642A8"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93 501</w:t>
            </w:r>
          </w:p>
        </w:tc>
        <w:tc>
          <w:tcPr>
            <w:tcW w:w="0" w:type="auto"/>
            <w:vAlign w:val="center"/>
            <w:hideMark/>
          </w:tcPr>
          <w:p w14:paraId="7FC804EA"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П1</w:t>
            </w:r>
          </w:p>
        </w:tc>
        <w:tc>
          <w:tcPr>
            <w:tcW w:w="0" w:type="auto"/>
            <w:vAlign w:val="center"/>
            <w:hideMark/>
          </w:tcPr>
          <w:p w14:paraId="377175B3"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633 915</w:t>
            </w:r>
          </w:p>
        </w:tc>
        <w:tc>
          <w:tcPr>
            <w:tcW w:w="0" w:type="auto"/>
            <w:vAlign w:val="center"/>
            <w:hideMark/>
          </w:tcPr>
          <w:p w14:paraId="16BD3510"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764 495</w:t>
            </w:r>
          </w:p>
        </w:tc>
        <w:tc>
          <w:tcPr>
            <w:tcW w:w="0" w:type="auto"/>
            <w:vAlign w:val="center"/>
            <w:hideMark/>
          </w:tcPr>
          <w:p w14:paraId="73A962E7"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-588 380</w:t>
            </w:r>
          </w:p>
        </w:tc>
        <w:tc>
          <w:tcPr>
            <w:tcW w:w="0" w:type="auto"/>
            <w:vAlign w:val="center"/>
            <w:hideMark/>
          </w:tcPr>
          <w:p w14:paraId="44442BAF"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-670 994</w:t>
            </w:r>
          </w:p>
        </w:tc>
      </w:tr>
      <w:tr w:rsidR="000005A2" w:rsidRPr="000005A2" w14:paraId="5B4446D8" w14:textId="77777777">
        <w:trPr>
          <w:tblCellSpacing w:w="15" w:type="dxa"/>
          <w:cantSplit/>
        </w:trPr>
        <w:tc>
          <w:tcPr>
            <w:tcW w:w="0" w:type="auto"/>
            <w:vAlign w:val="center"/>
            <w:hideMark/>
          </w:tcPr>
          <w:p w14:paraId="454EB63C"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А2</w:t>
            </w:r>
          </w:p>
        </w:tc>
        <w:tc>
          <w:tcPr>
            <w:tcW w:w="0" w:type="auto"/>
            <w:vAlign w:val="center"/>
            <w:hideMark/>
          </w:tcPr>
          <w:p w14:paraId="77B1F46F"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538 609</w:t>
            </w:r>
          </w:p>
        </w:tc>
        <w:tc>
          <w:tcPr>
            <w:tcW w:w="0" w:type="auto"/>
            <w:vAlign w:val="center"/>
            <w:hideMark/>
          </w:tcPr>
          <w:p w14:paraId="00FB41F6"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716 740</w:t>
            </w:r>
          </w:p>
        </w:tc>
        <w:tc>
          <w:tcPr>
            <w:tcW w:w="0" w:type="auto"/>
            <w:vAlign w:val="center"/>
            <w:hideMark/>
          </w:tcPr>
          <w:p w14:paraId="421E22C1"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П2</w:t>
            </w:r>
          </w:p>
        </w:tc>
        <w:tc>
          <w:tcPr>
            <w:tcW w:w="0" w:type="auto"/>
            <w:vAlign w:val="center"/>
            <w:hideMark/>
          </w:tcPr>
          <w:p w14:paraId="19281C49"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0</w:t>
            </w:r>
          </w:p>
        </w:tc>
        <w:tc>
          <w:tcPr>
            <w:tcW w:w="0" w:type="auto"/>
            <w:vAlign w:val="center"/>
            <w:hideMark/>
          </w:tcPr>
          <w:p w14:paraId="32D1D71D"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0</w:t>
            </w:r>
          </w:p>
        </w:tc>
        <w:tc>
          <w:tcPr>
            <w:tcW w:w="0" w:type="auto"/>
            <w:vAlign w:val="center"/>
            <w:hideMark/>
          </w:tcPr>
          <w:p w14:paraId="37364F06"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+538 609</w:t>
            </w:r>
          </w:p>
        </w:tc>
        <w:tc>
          <w:tcPr>
            <w:tcW w:w="0" w:type="auto"/>
            <w:vAlign w:val="center"/>
            <w:hideMark/>
          </w:tcPr>
          <w:p w14:paraId="39826AB4"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+716 740</w:t>
            </w:r>
          </w:p>
        </w:tc>
      </w:tr>
      <w:tr w:rsidR="000005A2" w:rsidRPr="000005A2" w14:paraId="2B9F3F9D" w14:textId="77777777">
        <w:trPr>
          <w:tblCellSpacing w:w="15" w:type="dxa"/>
          <w:cantSplit/>
        </w:trPr>
        <w:tc>
          <w:tcPr>
            <w:tcW w:w="0" w:type="auto"/>
            <w:vAlign w:val="center"/>
            <w:hideMark/>
          </w:tcPr>
          <w:p w14:paraId="655EA2EF"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А3</w:t>
            </w:r>
          </w:p>
        </w:tc>
        <w:tc>
          <w:tcPr>
            <w:tcW w:w="0" w:type="auto"/>
            <w:vAlign w:val="center"/>
            <w:hideMark/>
          </w:tcPr>
          <w:p w14:paraId="7A9D9C30"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338 114</w:t>
            </w:r>
          </w:p>
        </w:tc>
        <w:tc>
          <w:tcPr>
            <w:tcW w:w="0" w:type="auto"/>
            <w:vAlign w:val="center"/>
            <w:hideMark/>
          </w:tcPr>
          <w:p w14:paraId="0B7DD6D3"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466 767</w:t>
            </w:r>
          </w:p>
        </w:tc>
        <w:tc>
          <w:tcPr>
            <w:tcW w:w="0" w:type="auto"/>
            <w:vAlign w:val="center"/>
            <w:hideMark/>
          </w:tcPr>
          <w:p w14:paraId="75A71A04"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П3</w:t>
            </w:r>
          </w:p>
        </w:tc>
        <w:tc>
          <w:tcPr>
            <w:tcW w:w="0" w:type="auto"/>
            <w:vAlign w:val="center"/>
            <w:hideMark/>
          </w:tcPr>
          <w:p w14:paraId="269E0297"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20 000</w:t>
            </w:r>
          </w:p>
        </w:tc>
        <w:tc>
          <w:tcPr>
            <w:tcW w:w="0" w:type="auto"/>
            <w:vAlign w:val="center"/>
            <w:hideMark/>
          </w:tcPr>
          <w:p w14:paraId="16D62D81"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124 000</w:t>
            </w:r>
          </w:p>
        </w:tc>
        <w:tc>
          <w:tcPr>
            <w:tcW w:w="0" w:type="auto"/>
            <w:vAlign w:val="center"/>
            <w:hideMark/>
          </w:tcPr>
          <w:p w14:paraId="319C6EC1"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+318 114</w:t>
            </w:r>
          </w:p>
        </w:tc>
        <w:tc>
          <w:tcPr>
            <w:tcW w:w="0" w:type="auto"/>
            <w:vAlign w:val="center"/>
            <w:hideMark/>
          </w:tcPr>
          <w:p w14:paraId="5951A120"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+342 767</w:t>
            </w:r>
          </w:p>
        </w:tc>
      </w:tr>
      <w:tr w:rsidR="000005A2" w:rsidRPr="000005A2" w14:paraId="4263C23B" w14:textId="77777777">
        <w:trPr>
          <w:tblCellSpacing w:w="15" w:type="dxa"/>
          <w:cantSplit/>
        </w:trPr>
        <w:tc>
          <w:tcPr>
            <w:tcW w:w="0" w:type="auto"/>
            <w:vAlign w:val="center"/>
            <w:hideMark/>
          </w:tcPr>
          <w:p w14:paraId="17582E99"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А4</w:t>
            </w:r>
          </w:p>
        </w:tc>
        <w:tc>
          <w:tcPr>
            <w:tcW w:w="0" w:type="auto"/>
            <w:vAlign w:val="center"/>
            <w:hideMark/>
          </w:tcPr>
          <w:p w14:paraId="2D005EC7"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2 012</w:t>
            </w:r>
          </w:p>
        </w:tc>
        <w:tc>
          <w:tcPr>
            <w:tcW w:w="0" w:type="auto"/>
            <w:vAlign w:val="center"/>
            <w:hideMark/>
          </w:tcPr>
          <w:p w14:paraId="0240BECE"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6 056</w:t>
            </w:r>
          </w:p>
        </w:tc>
        <w:tc>
          <w:tcPr>
            <w:tcW w:w="0" w:type="auto"/>
            <w:vAlign w:val="center"/>
            <w:hideMark/>
          </w:tcPr>
          <w:p w14:paraId="08E49565"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П4</w:t>
            </w:r>
          </w:p>
        </w:tc>
        <w:tc>
          <w:tcPr>
            <w:tcW w:w="0" w:type="auto"/>
            <w:vAlign w:val="center"/>
            <w:hideMark/>
          </w:tcPr>
          <w:p w14:paraId="4443EBC8"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270 354</w:t>
            </w:r>
          </w:p>
        </w:tc>
        <w:tc>
          <w:tcPr>
            <w:tcW w:w="0" w:type="auto"/>
            <w:vAlign w:val="center"/>
            <w:hideMark/>
          </w:tcPr>
          <w:p w14:paraId="7CB928F1"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394 569</w:t>
            </w:r>
          </w:p>
        </w:tc>
        <w:tc>
          <w:tcPr>
            <w:tcW w:w="0" w:type="auto"/>
            <w:vAlign w:val="center"/>
            <w:hideMark/>
          </w:tcPr>
          <w:p w14:paraId="6664998A"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-268 342</w:t>
            </w:r>
          </w:p>
        </w:tc>
        <w:tc>
          <w:tcPr>
            <w:tcW w:w="0" w:type="auto"/>
            <w:vAlign w:val="center"/>
            <w:hideMark/>
          </w:tcPr>
          <w:p w14:paraId="3C6323DE"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-388 513</w:t>
            </w:r>
          </w:p>
        </w:tc>
      </w:tr>
    </w:tbl>
    <w:p w14:paraId="7BCAC5C9" w14:textId="77777777" w:rsidR="00A8405D" w:rsidRPr="00A8405D" w:rsidRDefault="00A8405D" w:rsidP="00A8405D">
      <w:pPr>
        <w:spacing w:before="0" w:beforeAutospacing="1" w:after="0" w:afterAutospacing="1" w:line="360" w:lineRule="auto"/>
        <w:ind w:left="0" w:right="0" w:firstLine="709"/>
        <w:jc w:val="both"/>
        <w:outlineLvl w:val="2"/>
        <w:rPr>
          <w:rFonts w:eastAsia="Times New Roman" w:cs="Times New Roman"/>
          <w:b/>
          <w:bCs/>
          <w:kern w:val="0"/>
          <w:sz w:val="27"/>
          <w:szCs w:val="27"/>
          <w:lang w:eastAsia="ru-RU"/>
          <w14:ligatures w14:val="none"/>
        </w:rPr>
      </w:pPr>
      <w:r w:rsidRPr="00A8405D">
        <w:rPr>
          <w:rFonts w:eastAsia="Times New Roman" w:cs="Times New Roman" w:ascii="Times New Roman" w:hAnsi="Times New Roman"/>
          <w:b w:val="0"/>
          <w:bCs/>
          <w:kern w:val="0"/>
          <w:sz w:val="28"/>
          <w:szCs w:val="27"/>
          <w:lang w:eastAsia="ru-RU"/>
          <w14:ligatures w14:val="none"/>
        </w:rPr>
        <w:t xml:space="preserve">По данным табл. 2.4 в 2024 г. разрыв между наиболее ликвидными активами и наиболее срочными обязательствами сохраняется и остается существенным. Это означает, что абсолютная ликвидность </w:t>
      </w:r>
      <w:proofErr w:type="gramStart"/>
      <w:r w:rsidRPr="00A8405D">
        <w:rPr>
          <w:rFonts w:eastAsia="Times New Roman" w:cs="Times New Roman" w:ascii="Times New Roman" w:hAnsi="Times New Roman"/>
          <w:b w:val="0"/>
          <w:bCs/>
          <w:kern w:val="0"/>
          <w:sz w:val="28"/>
          <w:szCs w:val="27"/>
          <w:lang w:eastAsia="ru-RU"/>
          <w14:ligatures w14:val="none"/>
        </w:rPr>
        <w:t>по прежнему</w:t>
      </w:r>
      <w:proofErr w:type="gramEnd"/>
      <w:r w:rsidRPr="00A8405D">
        <w:rPr>
          <w:rFonts w:eastAsia="Times New Roman" w:cs="Times New Roman" w:ascii="Times New Roman" w:hAnsi="Times New Roman"/>
          <w:b w:val="0"/>
          <w:bCs/>
          <w:kern w:val="0"/>
          <w:sz w:val="28"/>
          <w:szCs w:val="27"/>
          <w:lang w:eastAsia="ru-RU"/>
          <w14:ligatures w14:val="none"/>
        </w:rPr>
        <w:t xml:space="preserve"> недостаточна, а зависимость от своевременного притока денежных средств сохраняется.</w:t>
      </w:r>
    </w:p>
    <w:p w14:paraId="2D1298D8" w14:textId="77777777" w:rsidR="00A8405D" w:rsidRPr="00A8405D" w:rsidRDefault="00A8405D" w:rsidP="00A8405D">
      <w:pPr>
        <w:spacing w:before="0" w:beforeAutospacing="1" w:after="0" w:afterAutospacing="1" w:line="360" w:lineRule="auto"/>
        <w:ind w:left="0" w:right="0" w:firstLine="709"/>
        <w:jc w:val="both"/>
        <w:outlineLvl w:val="2"/>
        <w:rPr>
          <w:rFonts w:eastAsia="Times New Roman" w:cs="Times New Roman"/>
          <w:b/>
          <w:bCs/>
          <w:kern w:val="0"/>
          <w:sz w:val="27"/>
          <w:szCs w:val="27"/>
          <w:lang w:eastAsia="ru-RU"/>
          <w14:ligatures w14:val="none"/>
        </w:rPr>
      </w:pPr>
      <w:r w:rsidRPr="00A8405D">
        <w:rPr>
          <w:rFonts w:eastAsia="Times New Roman" w:cs="Times New Roman" w:ascii="Times New Roman" w:hAnsi="Times New Roman"/>
          <w:b w:val="0"/>
          <w:bCs/>
          <w:kern w:val="0"/>
          <w:sz w:val="28"/>
          <w:szCs w:val="27"/>
          <w:lang w:eastAsia="ru-RU"/>
          <w14:ligatures w14:val="none"/>
        </w:rPr>
        <w:lastRenderedPageBreak/>
        <w:t>Далее обращает на себя внимание рост быстрореализуемых активов, что формирует запас ликвидности по второй группе. С практической точки зрения это снижает риск неплатежеспособности при условии, что дебиторская задолженность является качественной и реально погашаемой в срок.</w:t>
      </w:r>
    </w:p>
    <w:p w14:paraId="3D7E74CE" w14:textId="77777777" w:rsidR="00A8405D" w:rsidRPr="00A8405D" w:rsidRDefault="00A8405D" w:rsidP="00A8405D">
      <w:pPr>
        <w:spacing w:before="0" w:beforeAutospacing="1" w:after="0" w:afterAutospacing="1" w:line="360" w:lineRule="auto"/>
        <w:ind w:left="0" w:right="0" w:firstLine="709"/>
        <w:jc w:val="both"/>
        <w:outlineLvl w:val="2"/>
        <w:rPr>
          <w:rFonts w:eastAsia="Times New Roman" w:cs="Times New Roman"/>
          <w:b/>
          <w:bCs/>
          <w:kern w:val="0"/>
          <w:sz w:val="27"/>
          <w:szCs w:val="27"/>
          <w:lang w:eastAsia="ru-RU"/>
          <w14:ligatures w14:val="none"/>
        </w:rPr>
      </w:pPr>
      <w:r w:rsidRPr="00A8405D">
        <w:rPr>
          <w:rFonts w:eastAsia="Times New Roman" w:cs="Times New Roman" w:ascii="Times New Roman" w:hAnsi="Times New Roman"/>
          <w:b w:val="0"/>
          <w:bCs/>
          <w:kern w:val="0"/>
          <w:sz w:val="28"/>
          <w:szCs w:val="27"/>
          <w:lang w:eastAsia="ru-RU"/>
          <w14:ligatures w14:val="none"/>
        </w:rPr>
        <w:t>Одновременно увеличивается роль долгосрочных обязательств. Это позитивно для устойчивости, поскольку часть финансирования становится более долгосрочной. Однако наличие значительных запасов и высокая величина кредиторской задолженности требуют усиленного контроля денежного потока, так как разрыв по первой группе ликвидности в 2024 г. является наиболее напряженным.</w:t>
      </w:r>
    </w:p>
    <w:p w14:paraId="1D325920" w14:textId="77777777" w:rsidR="00A8405D" w:rsidRDefault="00A8405D" w:rsidP="000005A2">
      <w:pPr>
        <w:spacing w:before="100" w:beforeAutospacing="1" w:after="100" w:afterAutospacing="1" w:line="240" w:lineRule="auto"/>
        <w:ind w:firstLine="0"/>
        <w:jc w:val="left"/>
        <w:outlineLvl w:val="2"/>
        <w:rPr>
          <w:rFonts w:eastAsia="Times New Roman" w:cs="Times New Roman"/>
          <w:b/>
          <w:bCs/>
          <w:kern w:val="0"/>
          <w:sz w:val="27"/>
          <w:szCs w:val="27"/>
          <w:lang w:eastAsia="ru-RU"/>
          <w14:ligatures w14:val="none"/>
        </w:rPr>
      </w:pPr>
    </w:p>
    <w:p w14:paraId="081F2F53" w14:textId="2F91D0E1" w:rsidR="000005A2" w:rsidRPr="000005A2" w:rsidRDefault="000005A2" w:rsidP="000005A2">
      <w:pPr>
        <w:spacing w:before="120" w:beforeAutospacing="1" w:after="120" w:afterAutospacing="1" w:line="240" w:lineRule="auto"/>
        <w:ind w:left="0" w:firstLine="0"/>
        <w:jc w:val="left"/>
        <w:outlineLvl w:val="2"/>
        <w:rPr>
          <w:rFonts w:eastAsia="Times New Roman" w:cs="Times New Roman"/>
          <w:b/>
          <w:bCs/>
          <w:kern w:val="0"/>
          <w:sz w:val="27"/>
          <w:szCs w:val="27"/>
          <w:lang w:eastAsia="ru-RU"/>
          <w14:ligatures w14:val="none"/>
        </w:rPr>
        <w:keepNext/>
        <w:keepLines/>
      </w:pPr>
      <w:r w:rsidRPr="000005A2">
        <w:rPr>
          <w:rFonts w:eastAsia="Times New Roman" w:cs="Times New Roman" w:ascii="Times New Roman" w:hAnsi="Times New Roman"/>
          <w:b w:val="0"/>
          <w:bCs/>
          <w:kern w:val="0"/>
          <w:sz w:val="28"/>
          <w:szCs w:val="27"/>
          <w:lang w:eastAsia="ru-RU"/>
          <w14:ligatures w14:val="none"/>
        </w:rPr>
        <w:t>Таблица 2.5 – Группировка активов и пассивов за 2025 г.</w:t>
      </w:r>
    </w:p>
    <w:tbl>
      <w:tblPr>
        <w:tblW w:w="0" w:type="auto"/>
        <w:jc w:val="center"/>
        <w:tblCellSpacing w:w="15" w:type="dxa"/>
        <w:tblLayout w:type="autofit"/>
        <w:tblCellMar>
          <w:top w:w="15" w:type="dxa"/>
          <w:left w:w="15" w:type="dxa"/>
          <w:bottom w:w="15" w:type="dxa"/>
          <w:right w:w="15" w:type="dxa"/>
        </w:tblCellMar>
        <w:tblLook w:val="04A0" w:firstRow="1" w:lastRow="0" w:firstColumn="1" w:lastColumn="0" w:noHBand="0" w:noVBand="1"/>
      </w:tblPr>
      <w:tblGrid>
        <w:gridCol w:w="774"/>
        <w:gridCol w:w="889"/>
        <w:gridCol w:w="750"/>
        <w:gridCol w:w="848"/>
        <w:gridCol w:w="889"/>
        <w:gridCol w:w="750"/>
        <w:gridCol w:w="2363"/>
        <w:gridCol w:w="2375"/>
      </w:tblGrid>
      <w:tr w:rsidR="000005A2" w:rsidRPr="000005A2" w14:paraId="2487FEE6" w14:textId="77777777">
        <w:trPr>
          <w:tblHeader/>
          <w:tblCellSpacing w:w="15" w:type="dxa"/>
          <w:tblHeader w:val="true"/>
          <w:cantSplit/>
        </w:trPr>
        <w:tc>
          <w:tcPr>
            <w:tcW w:w="0" w:type="auto"/>
            <w:vAlign w:val="center"/>
            <w:hideMark/>
            <w:shd w:fill="E7E6E6"/>
          </w:tcPr>
          <w:p w14:paraId="2F67271F"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24"/>
                <w:lang w:eastAsia="ru-RU"/>
                <w14:ligatures w14:val="none"/>
              </w:rPr>
              <w:t>Актив</w:t>
            </w:r>
          </w:p>
        </w:tc>
        <w:tc>
          <w:tcPr>
            <w:tcW w:w="0" w:type="auto"/>
            <w:vAlign w:val="center"/>
            <w:hideMark/>
            <w:shd w:fill="E7E6E6"/>
          </w:tcPr>
          <w:p w14:paraId="23548AEF"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24"/>
                <w:lang w:eastAsia="ru-RU"/>
                <w14:ligatures w14:val="none"/>
              </w:rPr>
              <w:t>Начало года</w:t>
            </w:r>
          </w:p>
        </w:tc>
        <w:tc>
          <w:tcPr>
            <w:tcW w:w="0" w:type="auto"/>
            <w:vAlign w:val="center"/>
            <w:hideMark/>
            <w:shd w:fill="E7E6E6"/>
          </w:tcPr>
          <w:p w14:paraId="7D62AEEA"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24"/>
                <w:lang w:eastAsia="ru-RU"/>
                <w14:ligatures w14:val="none"/>
              </w:rPr>
              <w:t>Конец года</w:t>
            </w:r>
          </w:p>
        </w:tc>
        <w:tc>
          <w:tcPr>
            <w:tcW w:w="0" w:type="auto"/>
            <w:vAlign w:val="center"/>
            <w:hideMark/>
            <w:shd w:fill="E7E6E6"/>
          </w:tcPr>
          <w:p w14:paraId="4DDD3AC6"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24"/>
                <w:lang w:eastAsia="ru-RU"/>
                <w14:ligatures w14:val="none"/>
              </w:rPr>
              <w:t>Пассив</w:t>
            </w:r>
          </w:p>
        </w:tc>
        <w:tc>
          <w:tcPr>
            <w:tcW w:w="0" w:type="auto"/>
            <w:vAlign w:val="center"/>
            <w:hideMark/>
            <w:shd w:fill="E7E6E6"/>
          </w:tcPr>
          <w:p w14:paraId="3B2489D5"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24"/>
                <w:lang w:eastAsia="ru-RU"/>
                <w14:ligatures w14:val="none"/>
              </w:rPr>
              <w:t>Начало года</w:t>
            </w:r>
          </w:p>
        </w:tc>
        <w:tc>
          <w:tcPr>
            <w:tcW w:w="0" w:type="auto"/>
            <w:vAlign w:val="center"/>
            <w:hideMark/>
            <w:shd w:fill="E7E6E6"/>
          </w:tcPr>
          <w:p w14:paraId="03C88A4C"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24"/>
                <w:lang w:eastAsia="ru-RU"/>
                <w14:ligatures w14:val="none"/>
              </w:rPr>
              <w:t>Конец года</w:t>
            </w:r>
          </w:p>
        </w:tc>
        <w:tc>
          <w:tcPr>
            <w:tcW w:w="0" w:type="auto"/>
            <w:vAlign w:val="center"/>
            <w:hideMark/>
            <w:shd w:fill="E7E6E6"/>
          </w:tcPr>
          <w:p w14:paraId="3F6E37E3"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24"/>
                <w:lang w:eastAsia="ru-RU"/>
                <w14:ligatures w14:val="none"/>
              </w:rPr>
              <w:t>Излишек/недостаток на начало</w:t>
            </w:r>
          </w:p>
        </w:tc>
        <w:tc>
          <w:tcPr>
            <w:tcW w:w="0" w:type="auto"/>
            <w:vAlign w:val="center"/>
            <w:hideMark/>
            <w:shd w:fill="E7E6E6"/>
          </w:tcPr>
          <w:p w14:paraId="0262D4BD"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24"/>
                <w:lang w:eastAsia="ru-RU"/>
                <w14:ligatures w14:val="none"/>
              </w:rPr>
              <w:t>Излишек/недостаток на конец</w:t>
            </w:r>
          </w:p>
        </w:tc>
      </w:tr>
      <w:tr w:rsidR="000005A2" w:rsidRPr="000005A2" w14:paraId="20539FD9" w14:textId="77777777">
        <w:trPr>
          <w:tblCellSpacing w:w="15" w:type="dxa"/>
          <w:cantSplit/>
        </w:trPr>
        <w:tc>
          <w:tcPr>
            <w:tcW w:w="0" w:type="auto"/>
            <w:vAlign w:val="center"/>
            <w:hideMark/>
          </w:tcPr>
          <w:p w14:paraId="104A85CB"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А1</w:t>
            </w:r>
          </w:p>
        </w:tc>
        <w:tc>
          <w:tcPr>
            <w:tcW w:w="0" w:type="auto"/>
            <w:vAlign w:val="center"/>
            <w:hideMark/>
          </w:tcPr>
          <w:p w14:paraId="15FB64C3"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93 501</w:t>
            </w:r>
          </w:p>
        </w:tc>
        <w:tc>
          <w:tcPr>
            <w:tcW w:w="0" w:type="auto"/>
            <w:vAlign w:val="center"/>
            <w:hideMark/>
          </w:tcPr>
          <w:p w14:paraId="6855402A"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149 589</w:t>
            </w:r>
          </w:p>
        </w:tc>
        <w:tc>
          <w:tcPr>
            <w:tcW w:w="0" w:type="auto"/>
            <w:vAlign w:val="center"/>
            <w:hideMark/>
          </w:tcPr>
          <w:p w14:paraId="298B755C"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П1</w:t>
            </w:r>
          </w:p>
        </w:tc>
        <w:tc>
          <w:tcPr>
            <w:tcW w:w="0" w:type="auto"/>
            <w:vAlign w:val="center"/>
            <w:hideMark/>
          </w:tcPr>
          <w:p w14:paraId="662205B0"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764 495</w:t>
            </w:r>
          </w:p>
        </w:tc>
        <w:tc>
          <w:tcPr>
            <w:tcW w:w="0" w:type="auto"/>
            <w:vAlign w:val="center"/>
            <w:hideMark/>
          </w:tcPr>
          <w:p w14:paraId="424124C7"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596 079</w:t>
            </w:r>
          </w:p>
        </w:tc>
        <w:tc>
          <w:tcPr>
            <w:tcW w:w="0" w:type="auto"/>
            <w:vAlign w:val="center"/>
            <w:hideMark/>
          </w:tcPr>
          <w:p w14:paraId="582CB916"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-670 994</w:t>
            </w:r>
          </w:p>
        </w:tc>
        <w:tc>
          <w:tcPr>
            <w:tcW w:w="0" w:type="auto"/>
            <w:vAlign w:val="center"/>
            <w:hideMark/>
          </w:tcPr>
          <w:p w14:paraId="46C5762E"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-446 490</w:t>
            </w:r>
          </w:p>
        </w:tc>
      </w:tr>
      <w:tr w:rsidR="000005A2" w:rsidRPr="000005A2" w14:paraId="551C79CF" w14:textId="77777777">
        <w:trPr>
          <w:tblCellSpacing w:w="15" w:type="dxa"/>
          <w:cantSplit/>
        </w:trPr>
        <w:tc>
          <w:tcPr>
            <w:tcW w:w="0" w:type="auto"/>
            <w:vAlign w:val="center"/>
            <w:hideMark/>
          </w:tcPr>
          <w:p w14:paraId="43281934"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А2</w:t>
            </w:r>
          </w:p>
        </w:tc>
        <w:tc>
          <w:tcPr>
            <w:tcW w:w="0" w:type="auto"/>
            <w:vAlign w:val="center"/>
            <w:hideMark/>
          </w:tcPr>
          <w:p w14:paraId="745BC3C4"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716 740</w:t>
            </w:r>
          </w:p>
        </w:tc>
        <w:tc>
          <w:tcPr>
            <w:tcW w:w="0" w:type="auto"/>
            <w:vAlign w:val="center"/>
            <w:hideMark/>
          </w:tcPr>
          <w:p w14:paraId="7F723B46"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533 714</w:t>
            </w:r>
          </w:p>
        </w:tc>
        <w:tc>
          <w:tcPr>
            <w:tcW w:w="0" w:type="auto"/>
            <w:vAlign w:val="center"/>
            <w:hideMark/>
          </w:tcPr>
          <w:p w14:paraId="5C58DD0C"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П2</w:t>
            </w:r>
          </w:p>
        </w:tc>
        <w:tc>
          <w:tcPr>
            <w:tcW w:w="0" w:type="auto"/>
            <w:vAlign w:val="center"/>
            <w:hideMark/>
          </w:tcPr>
          <w:p w14:paraId="5824EF7F"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0</w:t>
            </w:r>
          </w:p>
        </w:tc>
        <w:tc>
          <w:tcPr>
            <w:tcW w:w="0" w:type="auto"/>
            <w:vAlign w:val="center"/>
            <w:hideMark/>
          </w:tcPr>
          <w:p w14:paraId="1C04C8AF"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0</w:t>
            </w:r>
          </w:p>
        </w:tc>
        <w:tc>
          <w:tcPr>
            <w:tcW w:w="0" w:type="auto"/>
            <w:vAlign w:val="center"/>
            <w:hideMark/>
          </w:tcPr>
          <w:p w14:paraId="7E93AA7A"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+716 740</w:t>
            </w:r>
          </w:p>
        </w:tc>
        <w:tc>
          <w:tcPr>
            <w:tcW w:w="0" w:type="auto"/>
            <w:vAlign w:val="center"/>
            <w:hideMark/>
          </w:tcPr>
          <w:p w14:paraId="02000069"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+533 714</w:t>
            </w:r>
          </w:p>
        </w:tc>
      </w:tr>
      <w:tr w:rsidR="000005A2" w:rsidRPr="000005A2" w14:paraId="2A7B3C61" w14:textId="77777777">
        <w:trPr>
          <w:tblCellSpacing w:w="15" w:type="dxa"/>
          <w:cantSplit/>
        </w:trPr>
        <w:tc>
          <w:tcPr>
            <w:tcW w:w="0" w:type="auto"/>
            <w:vAlign w:val="center"/>
            <w:hideMark/>
          </w:tcPr>
          <w:p w14:paraId="4079E6D9"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А3</w:t>
            </w:r>
          </w:p>
        </w:tc>
        <w:tc>
          <w:tcPr>
            <w:tcW w:w="0" w:type="auto"/>
            <w:vAlign w:val="center"/>
            <w:hideMark/>
          </w:tcPr>
          <w:p w14:paraId="1F99EBD9"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466 767</w:t>
            </w:r>
          </w:p>
        </w:tc>
        <w:tc>
          <w:tcPr>
            <w:tcW w:w="0" w:type="auto"/>
            <w:vAlign w:val="center"/>
            <w:hideMark/>
          </w:tcPr>
          <w:p w14:paraId="6EF9B594"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536 270</w:t>
            </w:r>
          </w:p>
        </w:tc>
        <w:tc>
          <w:tcPr>
            <w:tcW w:w="0" w:type="auto"/>
            <w:vAlign w:val="center"/>
            <w:hideMark/>
          </w:tcPr>
          <w:p w14:paraId="7CB7CF1F"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П3</w:t>
            </w:r>
          </w:p>
        </w:tc>
        <w:tc>
          <w:tcPr>
            <w:tcW w:w="0" w:type="auto"/>
            <w:vAlign w:val="center"/>
            <w:hideMark/>
          </w:tcPr>
          <w:p w14:paraId="3291C8E1"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124 000</w:t>
            </w:r>
          </w:p>
        </w:tc>
        <w:tc>
          <w:tcPr>
            <w:tcW w:w="0" w:type="auto"/>
            <w:vAlign w:val="center"/>
            <w:hideMark/>
          </w:tcPr>
          <w:p w14:paraId="1DD439E1"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110 330</w:t>
            </w:r>
          </w:p>
        </w:tc>
        <w:tc>
          <w:tcPr>
            <w:tcW w:w="0" w:type="auto"/>
            <w:vAlign w:val="center"/>
            <w:hideMark/>
          </w:tcPr>
          <w:p w14:paraId="71BD33EB"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+342 767</w:t>
            </w:r>
          </w:p>
        </w:tc>
        <w:tc>
          <w:tcPr>
            <w:tcW w:w="0" w:type="auto"/>
            <w:vAlign w:val="center"/>
            <w:hideMark/>
          </w:tcPr>
          <w:p w14:paraId="027DADA5"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+425 940</w:t>
            </w:r>
          </w:p>
        </w:tc>
      </w:tr>
      <w:tr w:rsidR="000005A2" w:rsidRPr="000005A2" w14:paraId="06B7969D" w14:textId="77777777">
        <w:trPr>
          <w:tblCellSpacing w:w="15" w:type="dxa"/>
          <w:cantSplit/>
        </w:trPr>
        <w:tc>
          <w:tcPr>
            <w:tcW w:w="0" w:type="auto"/>
            <w:vAlign w:val="center"/>
            <w:hideMark/>
          </w:tcPr>
          <w:p w14:paraId="54C819E0"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А4</w:t>
            </w:r>
          </w:p>
        </w:tc>
        <w:tc>
          <w:tcPr>
            <w:tcW w:w="0" w:type="auto"/>
            <w:vAlign w:val="center"/>
            <w:hideMark/>
          </w:tcPr>
          <w:p w14:paraId="1B957F8B"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6 056</w:t>
            </w:r>
          </w:p>
        </w:tc>
        <w:tc>
          <w:tcPr>
            <w:tcW w:w="0" w:type="auto"/>
            <w:vAlign w:val="center"/>
            <w:hideMark/>
          </w:tcPr>
          <w:p w14:paraId="514AB0D1"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8 493</w:t>
            </w:r>
          </w:p>
        </w:tc>
        <w:tc>
          <w:tcPr>
            <w:tcW w:w="0" w:type="auto"/>
            <w:vAlign w:val="center"/>
            <w:hideMark/>
          </w:tcPr>
          <w:p w14:paraId="396E1A0B"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П4</w:t>
            </w:r>
          </w:p>
        </w:tc>
        <w:tc>
          <w:tcPr>
            <w:tcW w:w="0" w:type="auto"/>
            <w:vAlign w:val="center"/>
            <w:hideMark/>
          </w:tcPr>
          <w:p w14:paraId="4FE9E2D9"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394 569</w:t>
            </w:r>
          </w:p>
        </w:tc>
        <w:tc>
          <w:tcPr>
            <w:tcW w:w="0" w:type="auto"/>
            <w:vAlign w:val="center"/>
            <w:hideMark/>
          </w:tcPr>
          <w:p w14:paraId="5AB08A47"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521 656</w:t>
            </w:r>
          </w:p>
        </w:tc>
        <w:tc>
          <w:tcPr>
            <w:tcW w:w="0" w:type="auto"/>
            <w:vAlign w:val="center"/>
            <w:hideMark/>
          </w:tcPr>
          <w:p w14:paraId="41B5B1C4"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-388 513</w:t>
            </w:r>
          </w:p>
        </w:tc>
        <w:tc>
          <w:tcPr>
            <w:tcW w:w="0" w:type="auto"/>
            <w:vAlign w:val="center"/>
            <w:hideMark/>
          </w:tcPr>
          <w:p w14:paraId="72717C39"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-513 163</w:t>
            </w:r>
          </w:p>
        </w:tc>
      </w:tr>
    </w:tbl>
    <w:p w14:paraId="690DDFDB" w14:textId="77777777" w:rsidR="00A8405D" w:rsidRPr="00A8405D" w:rsidRDefault="00A8405D" w:rsidP="00A8405D">
      <w:pPr>
        <w:spacing w:before="0" w:beforeAutospacing="1" w:after="0" w:afterAutospacing="1" w:line="360" w:lineRule="auto"/>
        <w:ind w:left="0" w:right="0" w:firstLine="709"/>
        <w:jc w:val="both"/>
        <w:outlineLvl w:val="2"/>
        <w:rPr>
          <w:rFonts w:eastAsia="Times New Roman" w:cs="Times New Roman"/>
          <w:b/>
          <w:bCs/>
          <w:kern w:val="0"/>
          <w:sz w:val="27"/>
          <w:szCs w:val="27"/>
          <w:lang w:eastAsia="ru-RU"/>
          <w14:ligatures w14:val="none"/>
        </w:rPr>
      </w:pPr>
      <w:r w:rsidRPr="00A8405D">
        <w:rPr>
          <w:rFonts w:eastAsia="Times New Roman" w:cs="Times New Roman" w:ascii="Times New Roman" w:hAnsi="Times New Roman"/>
          <w:b w:val="0"/>
          <w:bCs/>
          <w:kern w:val="0"/>
          <w:sz w:val="28"/>
          <w:szCs w:val="27"/>
          <w:lang w:eastAsia="ru-RU"/>
          <w14:ligatures w14:val="none"/>
        </w:rPr>
        <w:t>Табл. 2.5 показывает, что в 2025 г. недостаток наиболее ликвидных активов относительно наиболее срочных обязательств сохраняется, но ситуация становится менее напряженной по сравнению с 2024 г. Это связано с ростом денежных средств и снижением кредиторской задолженности.</w:t>
      </w:r>
    </w:p>
    <w:p w14:paraId="5451B105" w14:textId="77777777" w:rsidR="00A8405D" w:rsidRPr="00A8405D" w:rsidRDefault="00A8405D" w:rsidP="00A8405D">
      <w:pPr>
        <w:spacing w:before="0" w:beforeAutospacing="1" w:after="0" w:afterAutospacing="1" w:line="360" w:lineRule="auto"/>
        <w:ind w:left="0" w:right="0" w:firstLine="709"/>
        <w:jc w:val="both"/>
        <w:outlineLvl w:val="2"/>
        <w:rPr>
          <w:rFonts w:eastAsia="Times New Roman" w:cs="Times New Roman"/>
          <w:b/>
          <w:bCs/>
          <w:kern w:val="0"/>
          <w:sz w:val="27"/>
          <w:szCs w:val="27"/>
          <w:lang w:eastAsia="ru-RU"/>
          <w14:ligatures w14:val="none"/>
        </w:rPr>
      </w:pPr>
      <w:r w:rsidRPr="00A8405D">
        <w:rPr>
          <w:rFonts w:eastAsia="Times New Roman" w:cs="Times New Roman" w:ascii="Times New Roman" w:hAnsi="Times New Roman"/>
          <w:b w:val="0"/>
          <w:bCs/>
          <w:kern w:val="0"/>
          <w:sz w:val="28"/>
          <w:szCs w:val="27"/>
          <w:lang w:eastAsia="ru-RU"/>
          <w14:ligatures w14:val="none"/>
        </w:rPr>
        <w:t>Далее положительным моментом является то, что компания сохраняет значительный объем быстрореализуемых активов. Следовательно, даже при недостатке абсолютной ликвидности организация имеет потенциал выполнять обязательства за счет поступлений от покупателей.</w:t>
      </w:r>
    </w:p>
    <w:p w14:paraId="5D00EC33" w14:textId="77777777" w:rsidR="00A8405D" w:rsidRPr="00A8405D" w:rsidRDefault="00A8405D" w:rsidP="00A8405D">
      <w:pPr>
        <w:spacing w:before="0" w:beforeAutospacing="1" w:after="0" w:afterAutospacing="1" w:line="360" w:lineRule="auto"/>
        <w:ind w:left="0" w:right="0" w:firstLine="709"/>
        <w:jc w:val="both"/>
        <w:outlineLvl w:val="2"/>
        <w:rPr>
          <w:rFonts w:eastAsia="Times New Roman" w:cs="Times New Roman"/>
          <w:b/>
          <w:bCs/>
          <w:kern w:val="0"/>
          <w:sz w:val="27"/>
          <w:szCs w:val="27"/>
          <w:lang w:eastAsia="ru-RU"/>
          <w14:ligatures w14:val="none"/>
        </w:rPr>
      </w:pPr>
      <w:r w:rsidRPr="00A8405D">
        <w:rPr>
          <w:rFonts w:eastAsia="Times New Roman" w:cs="Times New Roman" w:ascii="Times New Roman" w:hAnsi="Times New Roman"/>
          <w:b w:val="0"/>
          <w:bCs/>
          <w:kern w:val="0"/>
          <w:sz w:val="28"/>
          <w:szCs w:val="27"/>
          <w:lang w:eastAsia="ru-RU"/>
          <w14:ligatures w14:val="none"/>
        </w:rPr>
        <w:t>В целом по 2025 г. можно сделать вывод об улучшении балансовой ликвидности, но не о достижении абсолютной ликвидности. Поэтому дальнейшая оценка должна опираться на коэффициенты ликвидности и на показатели оборачиваемости, чтобы понять, насколько устойчиво предприятие генерирует денежные поступления.</w:t>
      </w:r>
    </w:p>
    <w:p w14:paraId="2B8E85CE" w14:textId="77777777" w:rsidR="00A8405D" w:rsidRDefault="00A8405D" w:rsidP="000005A2">
      <w:pPr>
        <w:spacing w:before="100" w:beforeAutospacing="1" w:after="100" w:afterAutospacing="1" w:line="240" w:lineRule="auto"/>
        <w:ind w:firstLine="0"/>
        <w:jc w:val="left"/>
        <w:outlineLvl w:val="2"/>
        <w:rPr>
          <w:rFonts w:eastAsia="Times New Roman" w:cs="Times New Roman"/>
          <w:b/>
          <w:bCs/>
          <w:kern w:val="0"/>
          <w:sz w:val="27"/>
          <w:szCs w:val="27"/>
          <w:lang w:eastAsia="ru-RU"/>
          <w14:ligatures w14:val="none"/>
        </w:rPr>
      </w:pPr>
    </w:p>
    <w:p w14:paraId="4C19BAE8" w14:textId="54ED381D" w:rsidR="000005A2" w:rsidRPr="000005A2" w:rsidRDefault="000005A2" w:rsidP="000005A2">
      <w:pPr>
        <w:spacing w:before="120" w:beforeAutospacing="1" w:after="120" w:afterAutospacing="1" w:line="240" w:lineRule="auto"/>
        <w:ind w:left="0" w:firstLine="0"/>
        <w:jc w:val="left"/>
        <w:outlineLvl w:val="2"/>
        <w:rPr>
          <w:rFonts w:eastAsia="Times New Roman" w:cs="Times New Roman"/>
          <w:b/>
          <w:bCs/>
          <w:kern w:val="0"/>
          <w:sz w:val="27"/>
          <w:szCs w:val="27"/>
          <w:lang w:eastAsia="ru-RU"/>
          <w14:ligatures w14:val="none"/>
        </w:rPr>
        <w:keepNext/>
        <w:keepLines/>
      </w:pPr>
      <w:r w:rsidRPr="000005A2">
        <w:rPr>
          <w:rFonts w:eastAsia="Times New Roman" w:cs="Times New Roman" w:ascii="Times New Roman" w:hAnsi="Times New Roman"/>
          <w:b w:val="0"/>
          <w:bCs/>
          <w:kern w:val="0"/>
          <w:sz w:val="28"/>
          <w:szCs w:val="27"/>
          <w:lang w:eastAsia="ru-RU"/>
          <w14:ligatures w14:val="none"/>
        </w:rPr>
        <w:t>Таблица 2.6 – Относительные показатели платёжеспособности</w:t>
      </w:r>
    </w:p>
    <w:tbl>
      <w:tblPr>
        <w:tblW w:w="0" w:type="auto"/>
        <w:jc w:val="center"/>
        <w:tblCellSpacing w:w="15" w:type="dxa"/>
        <w:tblLayout w:type="autofit"/>
        <w:tblCellMar>
          <w:top w:w="15" w:type="dxa"/>
          <w:left w:w="15" w:type="dxa"/>
          <w:bottom w:w="15" w:type="dxa"/>
          <w:right w:w="15" w:type="dxa"/>
        </w:tblCellMar>
        <w:tblLook w:val="04A0" w:firstRow="1" w:lastRow="0" w:firstColumn="1" w:lastColumn="0" w:noHBand="0" w:noVBand="1"/>
      </w:tblPr>
      <w:tblGrid>
        <w:gridCol w:w="4168"/>
        <w:gridCol w:w="769"/>
        <w:gridCol w:w="769"/>
        <w:gridCol w:w="769"/>
        <w:gridCol w:w="1185"/>
      </w:tblGrid>
      <w:tr w:rsidR="000005A2" w:rsidRPr="000005A2" w14:paraId="22E781FC" w14:textId="77777777">
        <w:trPr>
          <w:tblHeader/>
          <w:tblCellSpacing w:w="15" w:type="dxa"/>
          <w:tblHeader w:val="true"/>
          <w:cantSplit/>
        </w:trPr>
        <w:tc>
          <w:tcPr>
            <w:tcW w:w="0" w:type="auto"/>
            <w:vAlign w:val="center"/>
            <w:hideMark/>
            <w:shd w:fill="E7E6E6"/>
          </w:tcPr>
          <w:p w14:paraId="12244720"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24"/>
                <w:lang w:eastAsia="ru-RU"/>
                <w14:ligatures w14:val="none"/>
              </w:rPr>
              <w:lastRenderedPageBreak/>
              <w:t>Показатель</w:t>
            </w:r>
          </w:p>
        </w:tc>
        <w:tc>
          <w:tcPr>
            <w:tcW w:w="0" w:type="auto"/>
            <w:vAlign w:val="center"/>
            <w:hideMark/>
            <w:shd w:fill="E7E6E6"/>
          </w:tcPr>
          <w:p w14:paraId="14C95F3C"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24"/>
                <w:lang w:eastAsia="ru-RU"/>
                <w14:ligatures w14:val="none"/>
              </w:rPr>
              <w:t>2023 г.</w:t>
            </w:r>
          </w:p>
        </w:tc>
        <w:tc>
          <w:tcPr>
            <w:tcW w:w="0" w:type="auto"/>
            <w:vAlign w:val="center"/>
            <w:hideMark/>
            <w:shd w:fill="E7E6E6"/>
          </w:tcPr>
          <w:p w14:paraId="0C5734A7"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24"/>
                <w:lang w:eastAsia="ru-RU"/>
                <w14:ligatures w14:val="none"/>
              </w:rPr>
              <w:t>2024 г.</w:t>
            </w:r>
          </w:p>
        </w:tc>
        <w:tc>
          <w:tcPr>
            <w:tcW w:w="0" w:type="auto"/>
            <w:vAlign w:val="center"/>
            <w:hideMark/>
            <w:shd w:fill="E7E6E6"/>
          </w:tcPr>
          <w:p w14:paraId="088B9275"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24"/>
                <w:lang w:eastAsia="ru-RU"/>
                <w14:ligatures w14:val="none"/>
              </w:rPr>
              <w:t>2025 г.</w:t>
            </w:r>
          </w:p>
        </w:tc>
        <w:tc>
          <w:tcPr>
            <w:tcW w:w="0" w:type="auto"/>
            <w:vAlign w:val="center"/>
            <w:hideMark/>
            <w:shd w:fill="E7E6E6"/>
          </w:tcPr>
          <w:p w14:paraId="6D7E5749"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24"/>
                <w:lang w:eastAsia="ru-RU"/>
                <w14:ligatures w14:val="none"/>
              </w:rPr>
              <w:t>Норматив</w:t>
            </w:r>
          </w:p>
        </w:tc>
      </w:tr>
      <w:tr w:rsidR="000005A2" w:rsidRPr="000005A2" w14:paraId="00EFB7A5" w14:textId="77777777">
        <w:trPr>
          <w:tblCellSpacing w:w="15" w:type="dxa"/>
          <w:cantSplit/>
        </w:trPr>
        <w:tc>
          <w:tcPr>
            <w:tcW w:w="0" w:type="auto"/>
            <w:vAlign w:val="center"/>
            <w:hideMark/>
          </w:tcPr>
          <w:p w14:paraId="26725AC5"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Коэффициент абсолютной ликвидности</w:t>
            </w:r>
          </w:p>
        </w:tc>
        <w:tc>
          <w:tcPr>
            <w:tcW w:w="0" w:type="auto"/>
            <w:vAlign w:val="center"/>
            <w:hideMark/>
          </w:tcPr>
          <w:p w14:paraId="0C10F037"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0,072</w:t>
            </w:r>
          </w:p>
        </w:tc>
        <w:tc>
          <w:tcPr>
            <w:tcW w:w="0" w:type="auto"/>
            <w:vAlign w:val="center"/>
            <w:hideMark/>
          </w:tcPr>
          <w:p w14:paraId="00DC2DC0"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0,122</w:t>
            </w:r>
          </w:p>
        </w:tc>
        <w:tc>
          <w:tcPr>
            <w:tcW w:w="0" w:type="auto"/>
            <w:vAlign w:val="center"/>
            <w:hideMark/>
          </w:tcPr>
          <w:p w14:paraId="19D3C1F8"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0,251</w:t>
            </w:r>
          </w:p>
        </w:tc>
        <w:tc>
          <w:tcPr>
            <w:tcW w:w="0" w:type="auto"/>
            <w:vAlign w:val="center"/>
            <w:hideMark/>
          </w:tcPr>
          <w:p w14:paraId="6BC508CE"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 0,2</w:t>
            </w:r>
          </w:p>
        </w:tc>
      </w:tr>
      <w:tr w:rsidR="000005A2" w:rsidRPr="000005A2" w14:paraId="3D97C601" w14:textId="77777777">
        <w:trPr>
          <w:tblCellSpacing w:w="15" w:type="dxa"/>
          <w:cantSplit/>
        </w:trPr>
        <w:tc>
          <w:tcPr>
            <w:tcW w:w="0" w:type="auto"/>
            <w:vAlign w:val="center"/>
            <w:hideMark/>
          </w:tcPr>
          <w:p w14:paraId="0764E6EC"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Коэффициент критической оценки</w:t>
            </w:r>
          </w:p>
        </w:tc>
        <w:tc>
          <w:tcPr>
            <w:tcW w:w="0" w:type="auto"/>
            <w:vAlign w:val="center"/>
            <w:hideMark/>
          </w:tcPr>
          <w:p w14:paraId="44FBA521"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0,922</w:t>
            </w:r>
          </w:p>
        </w:tc>
        <w:tc>
          <w:tcPr>
            <w:tcW w:w="0" w:type="auto"/>
            <w:vAlign w:val="center"/>
            <w:hideMark/>
          </w:tcPr>
          <w:p w14:paraId="04FACD94"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1,060</w:t>
            </w:r>
          </w:p>
        </w:tc>
        <w:tc>
          <w:tcPr>
            <w:tcW w:w="0" w:type="auto"/>
            <w:vAlign w:val="center"/>
            <w:hideMark/>
          </w:tcPr>
          <w:p w14:paraId="24AD55D3"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1,146</w:t>
            </w:r>
          </w:p>
        </w:tc>
        <w:tc>
          <w:tcPr>
            <w:tcW w:w="0" w:type="auto"/>
            <w:vAlign w:val="center"/>
            <w:hideMark/>
          </w:tcPr>
          <w:p w14:paraId="28C235D4"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0,6–0,7</w:t>
            </w:r>
          </w:p>
        </w:tc>
      </w:tr>
      <w:tr w:rsidR="000005A2" w:rsidRPr="000005A2" w14:paraId="3D2D6701" w14:textId="77777777">
        <w:trPr>
          <w:tblCellSpacing w:w="15" w:type="dxa"/>
          <w:cantSplit/>
        </w:trPr>
        <w:tc>
          <w:tcPr>
            <w:tcW w:w="0" w:type="auto"/>
            <w:vAlign w:val="center"/>
            <w:hideMark/>
          </w:tcPr>
          <w:p w14:paraId="0293F2DA"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Коэффициент текущей ликвидности</w:t>
            </w:r>
          </w:p>
        </w:tc>
        <w:tc>
          <w:tcPr>
            <w:tcW w:w="0" w:type="auto"/>
            <w:vAlign w:val="center"/>
            <w:hideMark/>
          </w:tcPr>
          <w:p w14:paraId="00D84A8C"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1,455</w:t>
            </w:r>
          </w:p>
        </w:tc>
        <w:tc>
          <w:tcPr>
            <w:tcW w:w="0" w:type="auto"/>
            <w:vAlign w:val="center"/>
            <w:hideMark/>
          </w:tcPr>
          <w:p w14:paraId="04B09CEE"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1,670</w:t>
            </w:r>
          </w:p>
        </w:tc>
        <w:tc>
          <w:tcPr>
            <w:tcW w:w="0" w:type="auto"/>
            <w:vAlign w:val="center"/>
            <w:hideMark/>
          </w:tcPr>
          <w:p w14:paraId="06810630"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2,046</w:t>
            </w:r>
          </w:p>
        </w:tc>
        <w:tc>
          <w:tcPr>
            <w:tcW w:w="0" w:type="auto"/>
            <w:vAlign w:val="center"/>
            <w:hideMark/>
          </w:tcPr>
          <w:p w14:paraId="1ED71AD7"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 2</w:t>
            </w:r>
          </w:p>
        </w:tc>
      </w:tr>
      <w:tr w:rsidR="000005A2" w:rsidRPr="000005A2" w14:paraId="233E2FF3" w14:textId="77777777">
        <w:trPr>
          <w:tblCellSpacing w:w="15" w:type="dxa"/>
          <w:cantSplit/>
        </w:trPr>
        <w:tc>
          <w:tcPr>
            <w:tcW w:w="0" w:type="auto"/>
            <w:vAlign w:val="center"/>
            <w:hideMark/>
          </w:tcPr>
          <w:p w14:paraId="11D5668F"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Коэффициент обеспеченности СОС</w:t>
            </w:r>
          </w:p>
        </w:tc>
        <w:tc>
          <w:tcPr>
            <w:tcW w:w="0" w:type="auto"/>
            <w:vAlign w:val="center"/>
            <w:hideMark/>
          </w:tcPr>
          <w:p w14:paraId="42CC4395"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0,291</w:t>
            </w:r>
          </w:p>
        </w:tc>
        <w:tc>
          <w:tcPr>
            <w:tcW w:w="0" w:type="auto"/>
            <w:vAlign w:val="center"/>
            <w:hideMark/>
          </w:tcPr>
          <w:p w14:paraId="3149777B"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0,304</w:t>
            </w:r>
          </w:p>
        </w:tc>
        <w:tc>
          <w:tcPr>
            <w:tcW w:w="0" w:type="auto"/>
            <w:vAlign w:val="center"/>
            <w:hideMark/>
          </w:tcPr>
          <w:p w14:paraId="6A79870B"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0,421</w:t>
            </w:r>
          </w:p>
        </w:tc>
        <w:tc>
          <w:tcPr>
            <w:tcW w:w="0" w:type="auto"/>
            <w:vAlign w:val="center"/>
            <w:hideMark/>
          </w:tcPr>
          <w:p w14:paraId="533E9746"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 0,1</w:t>
            </w:r>
          </w:p>
        </w:tc>
      </w:tr>
    </w:tbl>
    <w:p w14:paraId="6956399B" w14:textId="77777777" w:rsidR="00A8405D" w:rsidRPr="00A8405D" w:rsidRDefault="00A8405D" w:rsidP="00A8405D">
      <w:pPr>
        <w:spacing w:before="0" w:beforeAutospacing="1" w:after="0" w:afterAutospacing="1" w:line="360" w:lineRule="auto"/>
        <w:ind w:left="0" w:right="0" w:firstLine="709"/>
        <w:jc w:val="both"/>
        <w:outlineLvl w:val="2"/>
        <w:rPr>
          <w:rFonts w:eastAsia="Times New Roman" w:cs="Times New Roman"/>
          <w:b/>
          <w:bCs/>
          <w:kern w:val="0"/>
          <w:sz w:val="27"/>
          <w:szCs w:val="27"/>
          <w:lang w:eastAsia="ru-RU"/>
          <w14:ligatures w14:val="none"/>
        </w:rPr>
      </w:pPr>
      <w:r w:rsidRPr="00A8405D">
        <w:rPr>
          <w:rFonts w:eastAsia="Times New Roman" w:cs="Times New Roman" w:ascii="Times New Roman" w:hAnsi="Times New Roman"/>
          <w:b w:val="0"/>
          <w:bCs/>
          <w:kern w:val="0"/>
          <w:sz w:val="28"/>
          <w:szCs w:val="27"/>
          <w:lang w:eastAsia="ru-RU"/>
          <w14:ligatures w14:val="none"/>
        </w:rPr>
        <w:t xml:space="preserve">Анализ табл. 2.6 подтверждает улучшение платежеспособности. </w:t>
      </w:r>
      <w:proofErr w:type="spellStart"/>
      <w:r w:rsidRPr="00A8405D">
        <w:rPr>
          <w:rFonts w:eastAsia="Times New Roman" w:cs="Times New Roman" w:ascii="Times New Roman" w:hAnsi="Times New Roman"/>
          <w:b w:val="0"/>
          <w:bCs/>
          <w:kern w:val="0"/>
          <w:sz w:val="28"/>
          <w:szCs w:val="27"/>
          <w:lang w:eastAsia="ru-RU"/>
          <w14:ligatures w14:val="none"/>
        </w:rPr>
        <w:t>Коэф</w:t>
      </w:r>
      <w:proofErr w:type="spellEnd"/>
      <w:r w:rsidRPr="00A8405D">
        <w:rPr>
          <w:rFonts w:eastAsia="Times New Roman" w:cs="Times New Roman" w:ascii="Times New Roman" w:hAnsi="Times New Roman"/>
          <w:b w:val="0"/>
          <w:bCs/>
          <w:kern w:val="0"/>
          <w:sz w:val="28"/>
          <w:szCs w:val="27"/>
          <w:lang w:eastAsia="ru-RU"/>
          <w14:ligatures w14:val="none"/>
        </w:rPr>
        <w:t>. абсолютной ликвидности вырос с 0,072 до 0,251. В 2025 г. показатель превышает рекомендуемый уровень 0,2, следовательно, доля обязательств, которые можно погасить немедленно, стала достаточной.</w:t>
      </w:r>
    </w:p>
    <w:p w14:paraId="2BECD18B" w14:textId="77777777" w:rsidR="00A8405D" w:rsidRPr="00A8405D" w:rsidRDefault="00A8405D" w:rsidP="00A8405D">
      <w:pPr>
        <w:spacing w:before="0" w:beforeAutospacing="1" w:after="0" w:afterAutospacing="1" w:line="360" w:lineRule="auto"/>
        <w:ind w:left="0" w:right="0" w:firstLine="709"/>
        <w:jc w:val="both"/>
        <w:outlineLvl w:val="2"/>
        <w:rPr>
          <w:rFonts w:eastAsia="Times New Roman" w:cs="Times New Roman"/>
          <w:b/>
          <w:bCs/>
          <w:kern w:val="0"/>
          <w:sz w:val="27"/>
          <w:szCs w:val="27"/>
          <w:lang w:eastAsia="ru-RU"/>
          <w14:ligatures w14:val="none"/>
        </w:rPr>
      </w:pPr>
      <w:r w:rsidRPr="00A8405D">
        <w:rPr>
          <w:rFonts w:eastAsia="Times New Roman" w:cs="Times New Roman" w:ascii="Times New Roman" w:hAnsi="Times New Roman"/>
          <w:b w:val="0"/>
          <w:bCs/>
          <w:kern w:val="0"/>
          <w:sz w:val="28"/>
          <w:szCs w:val="27"/>
          <w:lang w:eastAsia="ru-RU"/>
          <w14:ligatures w14:val="none"/>
        </w:rPr>
        <w:t xml:space="preserve">Далее </w:t>
      </w:r>
      <w:proofErr w:type="spellStart"/>
      <w:r w:rsidRPr="00A8405D">
        <w:rPr>
          <w:rFonts w:eastAsia="Times New Roman" w:cs="Times New Roman" w:ascii="Times New Roman" w:hAnsi="Times New Roman"/>
          <w:b w:val="0"/>
          <w:bCs/>
          <w:kern w:val="0"/>
          <w:sz w:val="28"/>
          <w:szCs w:val="27"/>
          <w:lang w:eastAsia="ru-RU"/>
          <w14:ligatures w14:val="none"/>
        </w:rPr>
        <w:t>коэф</w:t>
      </w:r>
      <w:proofErr w:type="spellEnd"/>
      <w:r w:rsidRPr="00A8405D">
        <w:rPr>
          <w:rFonts w:eastAsia="Times New Roman" w:cs="Times New Roman" w:ascii="Times New Roman" w:hAnsi="Times New Roman"/>
          <w:b w:val="0"/>
          <w:bCs/>
          <w:kern w:val="0"/>
          <w:sz w:val="28"/>
          <w:szCs w:val="27"/>
          <w:lang w:eastAsia="ru-RU"/>
          <w14:ligatures w14:val="none"/>
        </w:rPr>
        <w:t>. быстрой ликвидности увеличился с 0,922 до 1,146. Рост означает, что в 2025 г. краткосрочные обязательства могут быть покрыты наиболее мобильными активами без необходимости распродажи запасов. Для компании с высокой долей запасов это важное преимущество, поскольку снижает риск вынужденной реализации товара.</w:t>
      </w:r>
    </w:p>
    <w:p w14:paraId="372F79FE" w14:textId="77777777" w:rsidR="00A8405D" w:rsidRPr="00A8405D" w:rsidRDefault="00A8405D" w:rsidP="00A8405D">
      <w:pPr>
        <w:spacing w:before="0" w:beforeAutospacing="1" w:after="0" w:afterAutospacing="1" w:line="360" w:lineRule="auto"/>
        <w:ind w:left="0" w:right="0" w:firstLine="709"/>
        <w:jc w:val="both"/>
        <w:outlineLvl w:val="2"/>
        <w:rPr>
          <w:rFonts w:eastAsia="Times New Roman" w:cs="Times New Roman"/>
          <w:b/>
          <w:bCs/>
          <w:kern w:val="0"/>
          <w:sz w:val="27"/>
          <w:szCs w:val="27"/>
          <w:lang w:eastAsia="ru-RU"/>
          <w14:ligatures w14:val="none"/>
        </w:rPr>
      </w:pPr>
      <w:proofErr w:type="spellStart"/>
      <w:r w:rsidRPr="00A8405D">
        <w:rPr>
          <w:rFonts w:eastAsia="Times New Roman" w:cs="Times New Roman" w:ascii="Times New Roman" w:hAnsi="Times New Roman"/>
          <w:b w:val="0"/>
          <w:bCs/>
          <w:kern w:val="0"/>
          <w:sz w:val="28"/>
          <w:szCs w:val="27"/>
          <w:lang w:eastAsia="ru-RU"/>
          <w14:ligatures w14:val="none"/>
        </w:rPr>
        <w:t>Коэф</w:t>
      </w:r>
      <w:proofErr w:type="spellEnd"/>
      <w:r w:rsidRPr="00A8405D">
        <w:rPr>
          <w:rFonts w:eastAsia="Times New Roman" w:cs="Times New Roman" w:ascii="Times New Roman" w:hAnsi="Times New Roman"/>
          <w:b w:val="0"/>
          <w:bCs/>
          <w:kern w:val="0"/>
          <w:sz w:val="28"/>
          <w:szCs w:val="27"/>
          <w:lang w:eastAsia="ru-RU"/>
          <w14:ligatures w14:val="none"/>
        </w:rPr>
        <w:t xml:space="preserve">. текущей ликвидности увеличился с 1,455 до 2,046 и в 2025 г. соответствует ориентиру 2,0. Это означает, что в целом объем ОА достаточен для покрытия краткосрочных обязательств. При этом </w:t>
      </w:r>
      <w:proofErr w:type="spellStart"/>
      <w:r w:rsidRPr="00A8405D">
        <w:rPr>
          <w:rFonts w:eastAsia="Times New Roman" w:cs="Times New Roman" w:ascii="Times New Roman" w:hAnsi="Times New Roman"/>
          <w:b w:val="0"/>
          <w:bCs/>
          <w:kern w:val="0"/>
          <w:sz w:val="28"/>
          <w:szCs w:val="27"/>
          <w:lang w:eastAsia="ru-RU"/>
          <w14:ligatures w14:val="none"/>
        </w:rPr>
        <w:t>коэф</w:t>
      </w:r>
      <w:proofErr w:type="spellEnd"/>
      <w:r w:rsidRPr="00A8405D">
        <w:rPr>
          <w:rFonts w:eastAsia="Times New Roman" w:cs="Times New Roman" w:ascii="Times New Roman" w:hAnsi="Times New Roman"/>
          <w:b w:val="0"/>
          <w:bCs/>
          <w:kern w:val="0"/>
          <w:sz w:val="28"/>
          <w:szCs w:val="27"/>
          <w:lang w:eastAsia="ru-RU"/>
          <w14:ligatures w14:val="none"/>
        </w:rPr>
        <w:t>. обеспеченности СОС вырос с 0,291 до 0,421, что указывает на повышение доли собственного финансирования в оборотном капитале.</w:t>
      </w:r>
    </w:p>
    <w:p w14:paraId="3367DD77" w14:textId="77777777" w:rsidR="00A8405D" w:rsidRPr="00A8405D" w:rsidRDefault="00A8405D" w:rsidP="00A8405D">
      <w:pPr>
        <w:spacing w:before="0" w:beforeAutospacing="1" w:after="0" w:afterAutospacing="1" w:line="360" w:lineRule="auto"/>
        <w:ind w:left="0" w:right="0" w:firstLine="709"/>
        <w:jc w:val="both"/>
        <w:outlineLvl w:val="2"/>
        <w:rPr>
          <w:rFonts w:eastAsia="Times New Roman" w:cs="Times New Roman"/>
          <w:b/>
          <w:bCs/>
          <w:kern w:val="0"/>
          <w:sz w:val="27"/>
          <w:szCs w:val="27"/>
          <w:lang w:eastAsia="ru-RU"/>
          <w14:ligatures w14:val="none"/>
        </w:rPr>
      </w:pPr>
      <w:r w:rsidRPr="00A8405D">
        <w:rPr>
          <w:rFonts w:eastAsia="Times New Roman" w:cs="Times New Roman" w:ascii="Times New Roman" w:hAnsi="Times New Roman"/>
          <w:b w:val="0"/>
          <w:bCs/>
          <w:kern w:val="0"/>
          <w:sz w:val="28"/>
          <w:szCs w:val="27"/>
          <w:lang w:eastAsia="ru-RU"/>
          <w14:ligatures w14:val="none"/>
        </w:rPr>
        <w:t>Таким образом, по коэффициентам ликвидности организация укрепила краткосрочную платежеспособность. Однако итоговая устойчивость ликвидности зависит от скорости превращения запасов и дебиторской задолженности в денежные средства, что оценивается в табл. 2.9.</w:t>
      </w:r>
    </w:p>
    <w:p w14:paraId="300D67A2" w14:textId="77777777" w:rsidR="00A8405D" w:rsidRDefault="00A8405D" w:rsidP="000005A2">
      <w:pPr>
        <w:spacing w:before="100" w:beforeAutospacing="1" w:after="100" w:afterAutospacing="1" w:line="240" w:lineRule="auto"/>
        <w:ind w:firstLine="0"/>
        <w:jc w:val="left"/>
        <w:outlineLvl w:val="2"/>
        <w:rPr>
          <w:rFonts w:eastAsia="Times New Roman" w:cs="Times New Roman"/>
          <w:b/>
          <w:bCs/>
          <w:kern w:val="0"/>
          <w:sz w:val="27"/>
          <w:szCs w:val="27"/>
          <w:lang w:eastAsia="ru-RU"/>
          <w14:ligatures w14:val="none"/>
        </w:rPr>
      </w:pPr>
    </w:p>
    <w:p>
      <w:pPr>
        <w:spacing w:before="600" w:after="600" w:line="240" w:lineRule="auto"/>
        <w:ind w:left="0" w:firstLine="709"/>
        <w:jc w:val="left"/>
        <w:keepNext/>
        <w:keepLines/>
        <w:outlineLvl w:val="1"/>
      </w:pPr>
      <w:r>
        <w:rPr>
          <w:rFonts w:ascii="Times New Roman" w:hAnsi="Times New Roman" w:eastAsia="Times New Roman"/>
          <w:b/>
          <w:sz w:val="32"/>
        </w:rPr>
        <w:t>2.3 Анализ финансовой устойчивости</w:t>
      </w:r>
    </w:p>
    <w:p>
      <w:pPr>
        <w:spacing w:before="0" w:after="0" w:line="360" w:lineRule="auto"/>
        <w:ind w:left="0" w:right="0" w:firstLine="709"/>
        <w:jc w:val="both"/>
      </w:pPr>
      <w:r>
        <w:rPr>
          <w:rFonts w:ascii="Times New Roman" w:hAnsi="Times New Roman" w:eastAsia="Times New Roman"/>
          <w:b w:val="0"/>
          <w:sz w:val="28"/>
        </w:rPr>
        <w:t>Финансовая устойчивость характеризует способность организации поддерживать равновесие между активами и источниками их формирования. Оценка проведена по абсолютным источникам покрытия запасов и системе относительных коэффициентов.</w:t>
      </w:r>
    </w:p>
    <w:p w14:paraId="23C236C0" w14:textId="40EBC5BB" w:rsidR="000005A2" w:rsidRPr="000005A2" w:rsidRDefault="000005A2" w:rsidP="000005A2">
      <w:pPr>
        <w:spacing w:before="120" w:beforeAutospacing="1" w:after="120" w:afterAutospacing="1" w:line="240" w:lineRule="auto"/>
        <w:ind w:left="0" w:firstLine="0"/>
        <w:jc w:val="left"/>
        <w:outlineLvl w:val="2"/>
        <w:rPr>
          <w:rFonts w:eastAsia="Times New Roman" w:cs="Times New Roman"/>
          <w:b/>
          <w:bCs/>
          <w:kern w:val="0"/>
          <w:sz w:val="27"/>
          <w:szCs w:val="27"/>
          <w:lang w:eastAsia="ru-RU"/>
          <w14:ligatures w14:val="none"/>
        </w:rPr>
        <w:keepNext/>
        <w:keepLines/>
      </w:pPr>
      <w:r w:rsidRPr="000005A2">
        <w:rPr>
          <w:rFonts w:eastAsia="Times New Roman" w:cs="Times New Roman" w:ascii="Times New Roman" w:hAnsi="Times New Roman"/>
          <w:b w:val="0"/>
          <w:bCs/>
          <w:kern w:val="0"/>
          <w:sz w:val="28"/>
          <w:szCs w:val="27"/>
          <w:lang w:eastAsia="ru-RU"/>
          <w14:ligatures w14:val="none"/>
        </w:rPr>
        <w:t>Таблица 2.7 – Трёхкомпонентный показатель финансовой устойчивости</w:t>
      </w:r>
    </w:p>
    <w:tbl>
      <w:tblPr>
        <w:tblW w:w="0" w:type="auto"/>
        <w:jc w:val="center"/>
        <w:tblCellSpacing w:w="15" w:type="dxa"/>
        <w:tblLayout w:type="autofit"/>
        <w:tblCellMar>
          <w:top w:w="15" w:type="dxa"/>
          <w:left w:w="15" w:type="dxa"/>
          <w:bottom w:w="15" w:type="dxa"/>
          <w:right w:w="15" w:type="dxa"/>
        </w:tblCellMar>
        <w:tblLook w:val="04A0" w:firstRow="1" w:lastRow="0" w:firstColumn="1" w:lastColumn="0" w:noHBand="0" w:noVBand="1"/>
      </w:tblPr>
      <w:tblGrid>
        <w:gridCol w:w="317"/>
        <w:gridCol w:w="3601"/>
        <w:gridCol w:w="1801"/>
        <w:gridCol w:w="1952"/>
        <w:gridCol w:w="1967"/>
      </w:tblGrid>
      <w:tr w:rsidR="000005A2" w:rsidRPr="000005A2" w14:paraId="0B740EA9" w14:textId="77777777">
        <w:trPr>
          <w:tblHeader/>
          <w:tblCellSpacing w:w="15" w:type="dxa"/>
          <w:tblHeader w:val="true"/>
          <w:cantSplit/>
        </w:trPr>
        <w:tc>
          <w:tcPr>
            <w:tcW w:w="0" w:type="auto"/>
            <w:vAlign w:val="center"/>
            <w:hideMark/>
            <w:shd w:fill="E7E6E6"/>
          </w:tcPr>
          <w:p w14:paraId="6CBB2370"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24"/>
                <w:lang w:eastAsia="ru-RU"/>
                <w14:ligatures w14:val="none"/>
              </w:rPr>
              <w:t>№</w:t>
            </w:r>
          </w:p>
        </w:tc>
        <w:tc>
          <w:tcPr>
            <w:tcW w:w="0" w:type="auto"/>
            <w:vAlign w:val="center"/>
            <w:hideMark/>
            <w:shd w:fill="E7E6E6"/>
          </w:tcPr>
          <w:p w14:paraId="624B68A9"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24"/>
                <w:lang w:eastAsia="ru-RU"/>
                <w14:ligatures w14:val="none"/>
              </w:rPr>
              <w:t>Показатель</w:t>
            </w:r>
          </w:p>
        </w:tc>
        <w:tc>
          <w:tcPr>
            <w:tcW w:w="0" w:type="auto"/>
            <w:vAlign w:val="center"/>
            <w:hideMark/>
            <w:shd w:fill="E7E6E6"/>
          </w:tcPr>
          <w:p w14:paraId="01FB07AC"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24"/>
                <w:lang w:eastAsia="ru-RU"/>
                <w14:ligatures w14:val="none"/>
              </w:rPr>
              <w:t>2023 г.</w:t>
            </w:r>
          </w:p>
        </w:tc>
        <w:tc>
          <w:tcPr>
            <w:tcW w:w="0" w:type="auto"/>
            <w:vAlign w:val="center"/>
            <w:hideMark/>
            <w:shd w:fill="E7E6E6"/>
          </w:tcPr>
          <w:p w14:paraId="1661F0A8"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24"/>
                <w:lang w:eastAsia="ru-RU"/>
                <w14:ligatures w14:val="none"/>
              </w:rPr>
              <w:t>2024 г.</w:t>
            </w:r>
          </w:p>
        </w:tc>
        <w:tc>
          <w:tcPr>
            <w:tcW w:w="0" w:type="auto"/>
            <w:vAlign w:val="center"/>
            <w:hideMark/>
            <w:shd w:fill="E7E6E6"/>
          </w:tcPr>
          <w:p w14:paraId="465A2617"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24"/>
                <w:lang w:eastAsia="ru-RU"/>
                <w14:ligatures w14:val="none"/>
              </w:rPr>
              <w:t>2025 г.</w:t>
            </w:r>
          </w:p>
        </w:tc>
      </w:tr>
      <w:tr w:rsidR="000005A2" w:rsidRPr="000005A2" w14:paraId="0C3CEF8C" w14:textId="77777777">
        <w:trPr>
          <w:tblCellSpacing w:w="15" w:type="dxa"/>
          <w:cantSplit/>
        </w:trPr>
        <w:tc>
          <w:tcPr>
            <w:tcW w:w="0" w:type="auto"/>
            <w:vAlign w:val="center"/>
            <w:hideMark/>
          </w:tcPr>
          <w:p w14:paraId="7E6315C0"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1</w:t>
            </w:r>
          </w:p>
        </w:tc>
        <w:tc>
          <w:tcPr>
            <w:tcW w:w="0" w:type="auto"/>
            <w:vAlign w:val="center"/>
            <w:hideMark/>
          </w:tcPr>
          <w:p w14:paraId="3A4654F8"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Собственный капитал</w:t>
            </w:r>
          </w:p>
        </w:tc>
        <w:tc>
          <w:tcPr>
            <w:tcW w:w="0" w:type="auto"/>
            <w:vAlign w:val="center"/>
            <w:hideMark/>
          </w:tcPr>
          <w:p w14:paraId="37368F6D"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270 354</w:t>
            </w:r>
          </w:p>
        </w:tc>
        <w:tc>
          <w:tcPr>
            <w:tcW w:w="0" w:type="auto"/>
            <w:vAlign w:val="center"/>
            <w:hideMark/>
          </w:tcPr>
          <w:p w14:paraId="43292090"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394 569</w:t>
            </w:r>
          </w:p>
        </w:tc>
        <w:tc>
          <w:tcPr>
            <w:tcW w:w="0" w:type="auto"/>
            <w:vAlign w:val="center"/>
            <w:hideMark/>
          </w:tcPr>
          <w:p w14:paraId="1BD31798"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521 656</w:t>
            </w:r>
          </w:p>
        </w:tc>
      </w:tr>
      <w:tr w:rsidR="000005A2" w:rsidRPr="000005A2" w14:paraId="07D57BEB" w14:textId="77777777">
        <w:trPr>
          <w:tblCellSpacing w:w="15" w:type="dxa"/>
          <w:cantSplit/>
        </w:trPr>
        <w:tc>
          <w:tcPr>
            <w:tcW w:w="0" w:type="auto"/>
            <w:vAlign w:val="center"/>
            <w:hideMark/>
          </w:tcPr>
          <w:p w14:paraId="18BE92B9"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2</w:t>
            </w:r>
          </w:p>
        </w:tc>
        <w:tc>
          <w:tcPr>
            <w:tcW w:w="0" w:type="auto"/>
            <w:vAlign w:val="center"/>
            <w:hideMark/>
          </w:tcPr>
          <w:p w14:paraId="620F73E9"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Внеоборотные активы</w:t>
            </w:r>
          </w:p>
        </w:tc>
        <w:tc>
          <w:tcPr>
            <w:tcW w:w="0" w:type="auto"/>
            <w:vAlign w:val="center"/>
            <w:hideMark/>
          </w:tcPr>
          <w:p w14:paraId="05DE8E09"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2 012</w:t>
            </w:r>
          </w:p>
        </w:tc>
        <w:tc>
          <w:tcPr>
            <w:tcW w:w="0" w:type="auto"/>
            <w:vAlign w:val="center"/>
            <w:hideMark/>
          </w:tcPr>
          <w:p w14:paraId="45FBA152"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6 056</w:t>
            </w:r>
          </w:p>
        </w:tc>
        <w:tc>
          <w:tcPr>
            <w:tcW w:w="0" w:type="auto"/>
            <w:vAlign w:val="center"/>
            <w:hideMark/>
          </w:tcPr>
          <w:p w14:paraId="6168AD84"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8 493</w:t>
            </w:r>
          </w:p>
        </w:tc>
      </w:tr>
      <w:tr w:rsidR="000005A2" w:rsidRPr="000005A2" w14:paraId="291F3863" w14:textId="77777777">
        <w:trPr>
          <w:tblCellSpacing w:w="15" w:type="dxa"/>
          <w:cantSplit/>
        </w:trPr>
        <w:tc>
          <w:tcPr>
            <w:tcW w:w="0" w:type="auto"/>
            <w:vAlign w:val="center"/>
            <w:hideMark/>
          </w:tcPr>
          <w:p w14:paraId="23FFAD7B"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3</w:t>
            </w:r>
          </w:p>
        </w:tc>
        <w:tc>
          <w:tcPr>
            <w:tcW w:w="0" w:type="auto"/>
            <w:vAlign w:val="center"/>
            <w:hideMark/>
          </w:tcPr>
          <w:p w14:paraId="22AF099F"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Запасы (с НДС)</w:t>
            </w:r>
          </w:p>
        </w:tc>
        <w:tc>
          <w:tcPr>
            <w:tcW w:w="0" w:type="auto"/>
            <w:vAlign w:val="center"/>
            <w:hideMark/>
          </w:tcPr>
          <w:p w14:paraId="3010EC9C"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338 114</w:t>
            </w:r>
          </w:p>
        </w:tc>
        <w:tc>
          <w:tcPr>
            <w:tcW w:w="0" w:type="auto"/>
            <w:vAlign w:val="center"/>
            <w:hideMark/>
          </w:tcPr>
          <w:p w14:paraId="1451D9F7"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466 767</w:t>
            </w:r>
          </w:p>
        </w:tc>
        <w:tc>
          <w:tcPr>
            <w:tcW w:w="0" w:type="auto"/>
            <w:vAlign w:val="center"/>
            <w:hideMark/>
          </w:tcPr>
          <w:p w14:paraId="2323A289"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536 270</w:t>
            </w:r>
          </w:p>
        </w:tc>
      </w:tr>
      <w:tr w:rsidR="000005A2" w:rsidRPr="000005A2" w14:paraId="2BDE53D7" w14:textId="77777777">
        <w:trPr>
          <w:tblCellSpacing w:w="15" w:type="dxa"/>
          <w:cantSplit/>
        </w:trPr>
        <w:tc>
          <w:tcPr>
            <w:tcW w:w="0" w:type="auto"/>
            <w:vAlign w:val="center"/>
            <w:hideMark/>
          </w:tcPr>
          <w:p w14:paraId="2DC306E8"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4</w:t>
            </w:r>
          </w:p>
        </w:tc>
        <w:tc>
          <w:tcPr>
            <w:tcW w:w="0" w:type="auto"/>
            <w:vAlign w:val="center"/>
            <w:hideMark/>
          </w:tcPr>
          <w:p w14:paraId="2DECBD10"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СОС (1–2)</w:t>
            </w:r>
          </w:p>
        </w:tc>
        <w:tc>
          <w:tcPr>
            <w:tcW w:w="0" w:type="auto"/>
            <w:vAlign w:val="center"/>
            <w:hideMark/>
          </w:tcPr>
          <w:p w14:paraId="6E1DCCED"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268 342</w:t>
            </w:r>
          </w:p>
        </w:tc>
        <w:tc>
          <w:tcPr>
            <w:tcW w:w="0" w:type="auto"/>
            <w:vAlign w:val="center"/>
            <w:hideMark/>
          </w:tcPr>
          <w:p w14:paraId="084B9032"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388 513</w:t>
            </w:r>
          </w:p>
        </w:tc>
        <w:tc>
          <w:tcPr>
            <w:tcW w:w="0" w:type="auto"/>
            <w:vAlign w:val="center"/>
            <w:hideMark/>
          </w:tcPr>
          <w:p w14:paraId="55E77773"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513 163</w:t>
            </w:r>
          </w:p>
        </w:tc>
      </w:tr>
      <w:tr w:rsidR="000005A2" w:rsidRPr="000005A2" w14:paraId="0C9B8E52" w14:textId="77777777">
        <w:trPr>
          <w:tblCellSpacing w:w="15" w:type="dxa"/>
          <w:cantSplit/>
        </w:trPr>
        <w:tc>
          <w:tcPr>
            <w:tcW w:w="0" w:type="auto"/>
            <w:vAlign w:val="center"/>
            <w:hideMark/>
          </w:tcPr>
          <w:p w14:paraId="0B432983"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5</w:t>
            </w:r>
          </w:p>
        </w:tc>
        <w:tc>
          <w:tcPr>
            <w:tcW w:w="0" w:type="auto"/>
            <w:vAlign w:val="center"/>
            <w:hideMark/>
          </w:tcPr>
          <w:p w14:paraId="2A9C483B"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Долгосрочные ЗС</w:t>
            </w:r>
          </w:p>
        </w:tc>
        <w:tc>
          <w:tcPr>
            <w:tcW w:w="0" w:type="auto"/>
            <w:vAlign w:val="center"/>
            <w:hideMark/>
          </w:tcPr>
          <w:p w14:paraId="488BB768"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20 000</w:t>
            </w:r>
          </w:p>
        </w:tc>
        <w:tc>
          <w:tcPr>
            <w:tcW w:w="0" w:type="auto"/>
            <w:vAlign w:val="center"/>
            <w:hideMark/>
          </w:tcPr>
          <w:p w14:paraId="3307DE8F"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124 000</w:t>
            </w:r>
          </w:p>
        </w:tc>
        <w:tc>
          <w:tcPr>
            <w:tcW w:w="0" w:type="auto"/>
            <w:vAlign w:val="center"/>
            <w:hideMark/>
          </w:tcPr>
          <w:p w14:paraId="4FF1DC41"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110 330</w:t>
            </w:r>
          </w:p>
        </w:tc>
      </w:tr>
      <w:tr w:rsidR="000005A2" w:rsidRPr="000005A2" w14:paraId="33D5F4F9" w14:textId="77777777">
        <w:trPr>
          <w:tblCellSpacing w:w="15" w:type="dxa"/>
          <w:cantSplit/>
        </w:trPr>
        <w:tc>
          <w:tcPr>
            <w:tcW w:w="0" w:type="auto"/>
            <w:vAlign w:val="center"/>
            <w:hideMark/>
          </w:tcPr>
          <w:p w14:paraId="46AF980F"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6</w:t>
            </w:r>
          </w:p>
        </w:tc>
        <w:tc>
          <w:tcPr>
            <w:tcW w:w="0" w:type="auto"/>
            <w:vAlign w:val="center"/>
            <w:hideMark/>
          </w:tcPr>
          <w:p w14:paraId="59696119"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Краткосрочные кредиты</w:t>
            </w:r>
          </w:p>
        </w:tc>
        <w:tc>
          <w:tcPr>
            <w:tcW w:w="0" w:type="auto"/>
            <w:vAlign w:val="center"/>
            <w:hideMark/>
          </w:tcPr>
          <w:p w14:paraId="3ABEDA44"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0</w:t>
            </w:r>
          </w:p>
        </w:tc>
        <w:tc>
          <w:tcPr>
            <w:tcW w:w="0" w:type="auto"/>
            <w:vAlign w:val="center"/>
            <w:hideMark/>
          </w:tcPr>
          <w:p w14:paraId="46C848E8"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0</w:t>
            </w:r>
          </w:p>
        </w:tc>
        <w:tc>
          <w:tcPr>
            <w:tcW w:w="0" w:type="auto"/>
            <w:vAlign w:val="center"/>
            <w:hideMark/>
          </w:tcPr>
          <w:p w14:paraId="0CA1BCD5"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0</w:t>
            </w:r>
          </w:p>
        </w:tc>
      </w:tr>
      <w:tr w:rsidR="000005A2" w:rsidRPr="000005A2" w14:paraId="7A413C7B" w14:textId="77777777">
        <w:trPr>
          <w:tblCellSpacing w:w="15" w:type="dxa"/>
          <w:cantSplit/>
        </w:trPr>
        <w:tc>
          <w:tcPr>
            <w:tcW w:w="0" w:type="auto"/>
            <w:vAlign w:val="center"/>
            <w:hideMark/>
          </w:tcPr>
          <w:p w14:paraId="3223B3C6"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7</w:t>
            </w:r>
          </w:p>
        </w:tc>
        <w:tc>
          <w:tcPr>
            <w:tcW w:w="0" w:type="auto"/>
            <w:vAlign w:val="center"/>
            <w:hideMark/>
          </w:tcPr>
          <w:p w14:paraId="1EB47911"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СОС + ДЗС (4+5)</w:t>
            </w:r>
          </w:p>
        </w:tc>
        <w:tc>
          <w:tcPr>
            <w:tcW w:w="0" w:type="auto"/>
            <w:vAlign w:val="center"/>
            <w:hideMark/>
          </w:tcPr>
          <w:p w14:paraId="0C953541"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288 342</w:t>
            </w:r>
          </w:p>
        </w:tc>
        <w:tc>
          <w:tcPr>
            <w:tcW w:w="0" w:type="auto"/>
            <w:vAlign w:val="center"/>
            <w:hideMark/>
          </w:tcPr>
          <w:p w14:paraId="5328BB4E"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512 513</w:t>
            </w:r>
          </w:p>
        </w:tc>
        <w:tc>
          <w:tcPr>
            <w:tcW w:w="0" w:type="auto"/>
            <w:vAlign w:val="center"/>
            <w:hideMark/>
          </w:tcPr>
          <w:p w14:paraId="5CA67E1E"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623 493</w:t>
            </w:r>
          </w:p>
        </w:tc>
      </w:tr>
      <w:tr w:rsidR="000005A2" w:rsidRPr="000005A2" w14:paraId="7F286D63" w14:textId="77777777">
        <w:trPr>
          <w:tblCellSpacing w:w="15" w:type="dxa"/>
          <w:cantSplit/>
        </w:trPr>
        <w:tc>
          <w:tcPr>
            <w:tcW w:w="0" w:type="auto"/>
            <w:vAlign w:val="center"/>
            <w:hideMark/>
          </w:tcPr>
          <w:p w14:paraId="33BA36FE"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8</w:t>
            </w:r>
          </w:p>
        </w:tc>
        <w:tc>
          <w:tcPr>
            <w:tcW w:w="0" w:type="auto"/>
            <w:vAlign w:val="center"/>
            <w:hideMark/>
          </w:tcPr>
          <w:p w14:paraId="09DC6EF1"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Общая величина ИФЗ (7+6)</w:t>
            </w:r>
          </w:p>
        </w:tc>
        <w:tc>
          <w:tcPr>
            <w:tcW w:w="0" w:type="auto"/>
            <w:vAlign w:val="center"/>
            <w:hideMark/>
          </w:tcPr>
          <w:p w14:paraId="6898BDA9"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288 342</w:t>
            </w:r>
          </w:p>
        </w:tc>
        <w:tc>
          <w:tcPr>
            <w:tcW w:w="0" w:type="auto"/>
            <w:vAlign w:val="center"/>
            <w:hideMark/>
          </w:tcPr>
          <w:p w14:paraId="46B0D961"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512 513</w:t>
            </w:r>
          </w:p>
        </w:tc>
        <w:tc>
          <w:tcPr>
            <w:tcW w:w="0" w:type="auto"/>
            <w:vAlign w:val="center"/>
            <w:hideMark/>
          </w:tcPr>
          <w:p w14:paraId="0990480A"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623 493</w:t>
            </w:r>
          </w:p>
        </w:tc>
      </w:tr>
      <w:tr w:rsidR="000005A2" w:rsidRPr="000005A2" w14:paraId="635F8267" w14:textId="77777777">
        <w:trPr>
          <w:tblCellSpacing w:w="15" w:type="dxa"/>
          <w:cantSplit/>
        </w:trPr>
        <w:tc>
          <w:tcPr>
            <w:tcW w:w="0" w:type="auto"/>
            <w:vAlign w:val="center"/>
            <w:hideMark/>
          </w:tcPr>
          <w:p w14:paraId="4CF9734A"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9</w:t>
            </w:r>
          </w:p>
        </w:tc>
        <w:tc>
          <w:tcPr>
            <w:tcW w:w="0" w:type="auto"/>
            <w:vAlign w:val="center"/>
            <w:hideMark/>
          </w:tcPr>
          <w:p w14:paraId="18C8AF55"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Излишек/недостаток СОС (4–3)</w:t>
            </w:r>
          </w:p>
        </w:tc>
        <w:tc>
          <w:tcPr>
            <w:tcW w:w="0" w:type="auto"/>
            <w:vAlign w:val="center"/>
            <w:hideMark/>
          </w:tcPr>
          <w:p w14:paraId="65FB145D"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-69 772</w:t>
            </w:r>
          </w:p>
        </w:tc>
        <w:tc>
          <w:tcPr>
            <w:tcW w:w="0" w:type="auto"/>
            <w:vAlign w:val="center"/>
            <w:hideMark/>
          </w:tcPr>
          <w:p w14:paraId="6C490E5F"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-78 254</w:t>
            </w:r>
          </w:p>
        </w:tc>
        <w:tc>
          <w:tcPr>
            <w:tcW w:w="0" w:type="auto"/>
            <w:vAlign w:val="center"/>
            <w:hideMark/>
          </w:tcPr>
          <w:p w14:paraId="49B94381"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-23 107</w:t>
            </w:r>
          </w:p>
        </w:tc>
      </w:tr>
      <w:tr w:rsidR="000005A2" w:rsidRPr="000005A2" w14:paraId="3BBF2FF9" w14:textId="77777777">
        <w:trPr>
          <w:tblCellSpacing w:w="15" w:type="dxa"/>
          <w:cantSplit/>
        </w:trPr>
        <w:tc>
          <w:tcPr>
            <w:tcW w:w="0" w:type="auto"/>
            <w:vAlign w:val="center"/>
            <w:hideMark/>
          </w:tcPr>
          <w:p w14:paraId="621AA1C0"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10</w:t>
            </w:r>
          </w:p>
        </w:tc>
        <w:tc>
          <w:tcPr>
            <w:tcW w:w="0" w:type="auto"/>
            <w:vAlign w:val="center"/>
            <w:hideMark/>
          </w:tcPr>
          <w:p w14:paraId="32BC3804"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Излишек/недостаток СОС+ДЗС (7–3)</w:t>
            </w:r>
          </w:p>
        </w:tc>
        <w:tc>
          <w:tcPr>
            <w:tcW w:w="0" w:type="auto"/>
            <w:vAlign w:val="center"/>
            <w:hideMark/>
          </w:tcPr>
          <w:p w14:paraId="79BDAF31"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-49 772</w:t>
            </w:r>
          </w:p>
        </w:tc>
        <w:tc>
          <w:tcPr>
            <w:tcW w:w="0" w:type="auto"/>
            <w:vAlign w:val="center"/>
            <w:hideMark/>
          </w:tcPr>
          <w:p w14:paraId="7CF6DE69"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+45 746</w:t>
            </w:r>
          </w:p>
        </w:tc>
        <w:tc>
          <w:tcPr>
            <w:tcW w:w="0" w:type="auto"/>
            <w:vAlign w:val="center"/>
            <w:hideMark/>
          </w:tcPr>
          <w:p w14:paraId="25BF6CD7"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+87 223</w:t>
            </w:r>
          </w:p>
        </w:tc>
      </w:tr>
      <w:tr w:rsidR="000005A2" w:rsidRPr="000005A2" w14:paraId="7724073E" w14:textId="77777777">
        <w:trPr>
          <w:tblCellSpacing w:w="15" w:type="dxa"/>
          <w:cantSplit/>
        </w:trPr>
        <w:tc>
          <w:tcPr>
            <w:tcW w:w="0" w:type="auto"/>
            <w:vAlign w:val="center"/>
            <w:hideMark/>
          </w:tcPr>
          <w:p w14:paraId="30A04251"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lastRenderedPageBreak/>
              <w:t>11</w:t>
            </w:r>
          </w:p>
        </w:tc>
        <w:tc>
          <w:tcPr>
            <w:tcW w:w="0" w:type="auto"/>
            <w:vAlign w:val="center"/>
            <w:hideMark/>
          </w:tcPr>
          <w:p w14:paraId="0F1CF59F"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Излишек/недостаток всех ИФЗ (8–3)</w:t>
            </w:r>
          </w:p>
        </w:tc>
        <w:tc>
          <w:tcPr>
            <w:tcW w:w="0" w:type="auto"/>
            <w:vAlign w:val="center"/>
            <w:hideMark/>
          </w:tcPr>
          <w:p w14:paraId="65078038"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-49 772</w:t>
            </w:r>
          </w:p>
        </w:tc>
        <w:tc>
          <w:tcPr>
            <w:tcW w:w="0" w:type="auto"/>
            <w:vAlign w:val="center"/>
            <w:hideMark/>
          </w:tcPr>
          <w:p w14:paraId="6BCECBAB"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+45 746</w:t>
            </w:r>
          </w:p>
        </w:tc>
        <w:tc>
          <w:tcPr>
            <w:tcW w:w="0" w:type="auto"/>
            <w:vAlign w:val="center"/>
            <w:hideMark/>
          </w:tcPr>
          <w:p w14:paraId="77684B77"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+87 223</w:t>
            </w:r>
          </w:p>
        </w:tc>
      </w:tr>
      <w:tr w:rsidR="000005A2" w:rsidRPr="000005A2" w14:paraId="6161362D" w14:textId="77777777">
        <w:trPr>
          <w:tblCellSpacing w:w="15" w:type="dxa"/>
          <w:cantSplit/>
        </w:trPr>
        <w:tc>
          <w:tcPr>
            <w:tcW w:w="0" w:type="auto"/>
            <w:vAlign w:val="center"/>
            <w:hideMark/>
          </w:tcPr>
          <w:p w14:paraId="3C36CED5"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12</w:t>
            </w:r>
          </w:p>
        </w:tc>
        <w:tc>
          <w:tcPr>
            <w:tcW w:w="0" w:type="auto"/>
            <w:vAlign w:val="center"/>
            <w:hideMark/>
          </w:tcPr>
          <w:p w14:paraId="1DA99E38"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Тип финансовой устойчивости</w:t>
            </w:r>
          </w:p>
        </w:tc>
        <w:tc>
          <w:tcPr>
            <w:tcW w:w="0" w:type="auto"/>
            <w:vAlign w:val="center"/>
            <w:hideMark/>
          </w:tcPr>
          <w:p w14:paraId="0F277FD9"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Тип 4 (кризисное)</w:t>
            </w:r>
          </w:p>
        </w:tc>
        <w:tc>
          <w:tcPr>
            <w:tcW w:w="0" w:type="auto"/>
            <w:vAlign w:val="center"/>
            <w:hideMark/>
          </w:tcPr>
          <w:p w14:paraId="79604F77"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Тип 2 (нормальная)</w:t>
            </w:r>
          </w:p>
        </w:tc>
        <w:tc>
          <w:tcPr>
            <w:tcW w:w="0" w:type="auto"/>
            <w:vAlign w:val="center"/>
            <w:hideMark/>
          </w:tcPr>
          <w:p w14:paraId="7ED58BCD"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Тип 2 (нормальная)</w:t>
            </w:r>
          </w:p>
        </w:tc>
      </w:tr>
    </w:tbl>
    <w:p w14:paraId="1904A28B" w14:textId="77777777" w:rsidR="00A8405D" w:rsidRPr="00A8405D" w:rsidRDefault="00A8405D" w:rsidP="00A8405D">
      <w:pPr>
        <w:spacing w:before="0" w:beforeAutospacing="1" w:after="0" w:afterAutospacing="1" w:line="360" w:lineRule="auto"/>
        <w:ind w:left="0" w:right="0" w:firstLine="709"/>
        <w:jc w:val="both"/>
        <w:outlineLvl w:val="2"/>
        <w:rPr>
          <w:rFonts w:eastAsia="Times New Roman" w:cs="Times New Roman"/>
          <w:b/>
          <w:bCs/>
          <w:kern w:val="0"/>
          <w:sz w:val="27"/>
          <w:szCs w:val="27"/>
          <w:lang w:eastAsia="ru-RU"/>
          <w14:ligatures w14:val="none"/>
        </w:rPr>
      </w:pPr>
      <w:r w:rsidRPr="00A8405D">
        <w:rPr>
          <w:rFonts w:eastAsia="Times New Roman" w:cs="Times New Roman" w:ascii="Times New Roman" w:hAnsi="Times New Roman"/>
          <w:b w:val="0"/>
          <w:bCs/>
          <w:kern w:val="0"/>
          <w:sz w:val="28"/>
          <w:szCs w:val="27"/>
          <w:lang w:eastAsia="ru-RU"/>
          <w14:ligatures w14:val="none"/>
        </w:rPr>
        <w:t>Анализ табл. 2.7 показывает качественное улучшение финансовой устойчивости. В 2023 г. наблюдался кризисный тип устойчивости, так как собственных источников было недостаточно для покрытия запасов. Это означает, что часть запасов фактически финансировалась за счет краткосрочных обязательств, что повышало риск потери устойчивости при снижении оборота.</w:t>
      </w:r>
    </w:p>
    <w:p w14:paraId="61DC7B4C" w14:textId="77777777" w:rsidR="00A8405D" w:rsidRPr="00A8405D" w:rsidRDefault="00A8405D" w:rsidP="00A8405D">
      <w:pPr>
        <w:spacing w:before="0" w:beforeAutospacing="1" w:after="0" w:afterAutospacing="1" w:line="360" w:lineRule="auto"/>
        <w:ind w:left="0" w:right="0" w:firstLine="709"/>
        <w:jc w:val="both"/>
        <w:outlineLvl w:val="2"/>
        <w:rPr>
          <w:rFonts w:eastAsia="Times New Roman" w:cs="Times New Roman"/>
          <w:b/>
          <w:bCs/>
          <w:kern w:val="0"/>
          <w:sz w:val="27"/>
          <w:szCs w:val="27"/>
          <w:lang w:eastAsia="ru-RU"/>
          <w14:ligatures w14:val="none"/>
        </w:rPr>
      </w:pPr>
      <w:r w:rsidRPr="00A8405D">
        <w:rPr>
          <w:rFonts w:eastAsia="Times New Roman" w:cs="Times New Roman" w:ascii="Times New Roman" w:hAnsi="Times New Roman"/>
          <w:b w:val="0"/>
          <w:bCs/>
          <w:kern w:val="0"/>
          <w:sz w:val="28"/>
          <w:szCs w:val="27"/>
          <w:lang w:eastAsia="ru-RU"/>
          <w14:ligatures w14:val="none"/>
        </w:rPr>
        <w:t>Далее в 2024-2025 гг. ситуация изменилась и тип устойчивости стал нормальным. Переход обеспечен ростом собственных оборотных средств и наличием долгосрочных источников финансирования. В результате компания получила устойчивую базу для покрытия запасов не только краткосрочными обязательствами.</w:t>
      </w:r>
    </w:p>
    <w:p w14:paraId="6272F36A" w14:textId="77777777" w:rsidR="00A8405D" w:rsidRPr="00A8405D" w:rsidRDefault="00A8405D" w:rsidP="00A8405D">
      <w:pPr>
        <w:spacing w:before="0" w:beforeAutospacing="1" w:after="0" w:afterAutospacing="1" w:line="360" w:lineRule="auto"/>
        <w:ind w:left="0" w:right="0" w:firstLine="709"/>
        <w:jc w:val="both"/>
        <w:outlineLvl w:val="2"/>
        <w:rPr>
          <w:rFonts w:eastAsia="Times New Roman" w:cs="Times New Roman"/>
          <w:b/>
          <w:bCs/>
          <w:kern w:val="0"/>
          <w:sz w:val="27"/>
          <w:szCs w:val="27"/>
          <w:lang w:eastAsia="ru-RU"/>
          <w14:ligatures w14:val="none"/>
        </w:rPr>
      </w:pPr>
      <w:r w:rsidRPr="00A8405D">
        <w:rPr>
          <w:rFonts w:eastAsia="Times New Roman" w:cs="Times New Roman" w:ascii="Times New Roman" w:hAnsi="Times New Roman"/>
          <w:b w:val="0"/>
          <w:bCs/>
          <w:kern w:val="0"/>
          <w:sz w:val="28"/>
          <w:szCs w:val="27"/>
          <w:lang w:eastAsia="ru-RU"/>
          <w14:ligatures w14:val="none"/>
        </w:rPr>
        <w:t>При этом недостаток собственных оборотных средств относительно запасов сохраняется, но в 2025 г. он существенно меньше, чем в 2023 г. Это означает, что риск, связанный с финансированием запасов, снизился, однако полностью проблема покрытия запасов только за счет собственных источников не устранена. Следовательно, ключевым направлением остается управление запасами и ускорение их оборачиваемости.</w:t>
      </w:r>
    </w:p>
    <w:p w14:paraId="646418B0" w14:textId="77777777" w:rsidR="00A8405D" w:rsidRDefault="00A8405D" w:rsidP="000005A2">
      <w:pPr>
        <w:spacing w:before="100" w:beforeAutospacing="1" w:after="100" w:afterAutospacing="1" w:line="240" w:lineRule="auto"/>
        <w:ind w:firstLine="0"/>
        <w:jc w:val="left"/>
        <w:outlineLvl w:val="2"/>
        <w:rPr>
          <w:rFonts w:eastAsia="Times New Roman" w:cs="Times New Roman"/>
          <w:b/>
          <w:bCs/>
          <w:kern w:val="0"/>
          <w:sz w:val="27"/>
          <w:szCs w:val="27"/>
          <w:lang w:eastAsia="ru-RU"/>
          <w14:ligatures w14:val="none"/>
        </w:rPr>
      </w:pPr>
    </w:p>
    <w:p w14:paraId="69683C2E" w14:textId="219B7855" w:rsidR="000005A2" w:rsidRPr="000005A2" w:rsidRDefault="000005A2" w:rsidP="000005A2">
      <w:pPr>
        <w:spacing w:before="120" w:beforeAutospacing="1" w:after="120" w:afterAutospacing="1" w:line="240" w:lineRule="auto"/>
        <w:ind w:left="0" w:firstLine="0"/>
        <w:jc w:val="left"/>
        <w:outlineLvl w:val="2"/>
        <w:rPr>
          <w:rFonts w:eastAsia="Times New Roman" w:cs="Times New Roman"/>
          <w:b/>
          <w:bCs/>
          <w:kern w:val="0"/>
          <w:sz w:val="27"/>
          <w:szCs w:val="27"/>
          <w:lang w:eastAsia="ru-RU"/>
          <w14:ligatures w14:val="none"/>
        </w:rPr>
        <w:keepNext/>
        <w:keepLines/>
      </w:pPr>
      <w:r w:rsidRPr="000005A2">
        <w:rPr>
          <w:rFonts w:eastAsia="Times New Roman" w:cs="Times New Roman" w:ascii="Times New Roman" w:hAnsi="Times New Roman"/>
          <w:b w:val="0"/>
          <w:bCs/>
          <w:kern w:val="0"/>
          <w:sz w:val="28"/>
          <w:szCs w:val="27"/>
          <w:lang w:eastAsia="ru-RU"/>
          <w14:ligatures w14:val="none"/>
        </w:rPr>
        <w:t>Таблица 2.8 – Относительные показатели финансовой устойчивости</w:t>
      </w:r>
    </w:p>
    <w:tbl>
      <w:tblPr>
        <w:tblW w:w="0" w:type="auto"/>
        <w:jc w:val="center"/>
        <w:tblCellSpacing w:w="15" w:type="dxa"/>
        <w:tblLayout w:type="autofit"/>
        <w:tblCellMar>
          <w:top w:w="15" w:type="dxa"/>
          <w:left w:w="15" w:type="dxa"/>
          <w:bottom w:w="15" w:type="dxa"/>
          <w:right w:w="15" w:type="dxa"/>
        </w:tblCellMar>
        <w:tblLook w:val="04A0" w:firstRow="1" w:lastRow="0" w:firstColumn="1" w:lastColumn="0" w:noHBand="0" w:noVBand="1"/>
      </w:tblPr>
      <w:tblGrid>
        <w:gridCol w:w="6245"/>
        <w:gridCol w:w="1170"/>
        <w:gridCol w:w="736"/>
        <w:gridCol w:w="736"/>
        <w:gridCol w:w="751"/>
        <w:gridCol w:w="1134"/>
        <w:gridCol w:w="1134"/>
      </w:tblGrid>
      <w:tr w:rsidR="000005A2" w:rsidRPr="000005A2" w14:paraId="00735F4B" w14:textId="77777777">
        <w:trPr>
          <w:tblHeader/>
          <w:tblCellSpacing w:w="15" w:type="dxa"/>
          <w:tblHeader w:val="true"/>
          <w:cantSplit/>
        </w:trPr>
        <w:tc>
          <w:tcPr>
            <w:tcW w:w="0" w:type="auto"/>
            <w:vAlign w:val="center"/>
            <w:hideMark/>
            <w:shd w:fill="E7E6E6"/>
          </w:tcPr>
          <w:p w14:paraId="5ED996C3"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24"/>
                <w:lang w:eastAsia="ru-RU"/>
                <w14:ligatures w14:val="none"/>
              </w:rPr>
              <w:t>Показатель</w:t>
            </w:r>
          </w:p>
        </w:tc>
        <w:tc>
          <w:tcPr>
            <w:tcW w:w="0" w:type="auto"/>
            <w:vAlign w:val="center"/>
            <w:hideMark/>
            <w:shd w:fill="E7E6E6"/>
          </w:tcPr>
          <w:p w14:paraId="5C799FD0"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24"/>
                <w:lang w:eastAsia="ru-RU"/>
                <w14:ligatures w14:val="none"/>
              </w:rPr>
              <w:t>Норматив</w:t>
            </w:r>
          </w:p>
        </w:tc>
        <w:tc>
          <w:tcPr>
            <w:tcW w:w="0" w:type="auto"/>
            <w:vAlign w:val="center"/>
            <w:hideMark/>
            <w:shd w:fill="E7E6E6"/>
          </w:tcPr>
          <w:p w14:paraId="40F4DAC2"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24"/>
                <w:lang w:eastAsia="ru-RU"/>
                <w14:ligatures w14:val="none"/>
              </w:rPr>
              <w:t>2023 г.</w:t>
            </w:r>
          </w:p>
        </w:tc>
        <w:tc>
          <w:tcPr>
            <w:tcW w:w="0" w:type="auto"/>
            <w:vAlign w:val="center"/>
            <w:hideMark/>
            <w:shd w:fill="E7E6E6"/>
          </w:tcPr>
          <w:p w14:paraId="0C792969"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24"/>
                <w:lang w:eastAsia="ru-RU"/>
                <w14:ligatures w14:val="none"/>
              </w:rPr>
              <w:t>2024 г.</w:t>
            </w:r>
          </w:p>
        </w:tc>
        <w:tc>
          <w:tcPr>
            <w:tcW w:w="0" w:type="auto"/>
            <w:vAlign w:val="center"/>
            <w:hideMark/>
            <w:shd w:fill="E7E6E6"/>
          </w:tcPr>
          <w:p w14:paraId="1F3647F6"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24"/>
                <w:lang w:eastAsia="ru-RU"/>
                <w14:ligatures w14:val="none"/>
              </w:rPr>
              <w:t>2025 г.</w:t>
            </w:r>
          </w:p>
        </w:tc>
        <w:tc>
          <w:tcPr>
            <w:tcW w:type="dxa" w:w="1134"/>
            <w:vAlign w:val="center"/>
            <w:shd w:fill="E7E6E6"/>
          </w:tcPr>
          <w:p>
            <w:pPr>
              <w:spacing w:before="0" w:after="0" w:line="240" w:lineRule="auto"/>
              <w:ind w:left="0" w:right="0" w:firstLine="0"/>
              <w:jc w:val="center"/>
            </w:pPr>
            <w:r>
              <w:rPr>
                <w:rFonts w:ascii="Times New Roman" w:hAnsi="Times New Roman" w:eastAsia="Times New Roman"/>
                <w:b/>
                <w:sz w:val="24"/>
              </w:rPr>
              <w:t>Отклонение 2025 г. от 2023 г.</w:t>
            </w:r>
          </w:p>
        </w:tc>
        <w:tc>
          <w:tcPr>
            <w:tcW w:type="dxa" w:w="1134"/>
            <w:vAlign w:val="center"/>
            <w:shd w:fill="E7E6E6"/>
          </w:tcPr>
          <w:p>
            <w:pPr>
              <w:spacing w:before="0" w:after="0" w:line="240" w:lineRule="auto"/>
              <w:ind w:left="0" w:right="0" w:firstLine="0"/>
              <w:jc w:val="center"/>
            </w:pPr>
            <w:r>
              <w:rPr>
                <w:rFonts w:ascii="Times New Roman" w:hAnsi="Times New Roman" w:eastAsia="Times New Roman"/>
                <w:b/>
                <w:sz w:val="24"/>
              </w:rPr>
              <w:t>Отклонение 2025 г. от 2024 г.</w:t>
            </w:r>
          </w:p>
        </w:tc>
      </w:tr>
      <w:tr w:rsidR="000005A2" w:rsidRPr="000005A2" w14:paraId="5F44F677" w14:textId="77777777">
        <w:trPr>
          <w:tblCellSpacing w:w="15" w:type="dxa"/>
          <w:cantSplit/>
        </w:trPr>
        <w:tc>
          <w:tcPr>
            <w:tcW w:w="0" w:type="auto"/>
            <w:vAlign w:val="center"/>
            <w:hideMark/>
          </w:tcPr>
          <w:p w14:paraId="651B7931"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Коэффициент концентрации СК</w:t>
            </w:r>
          </w:p>
        </w:tc>
        <w:tc>
          <w:tcPr>
            <w:tcW w:w="0" w:type="auto"/>
            <w:vAlign w:val="center"/>
            <w:hideMark/>
          </w:tcPr>
          <w:p w14:paraId="6A052870"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 0,5</w:t>
            </w:r>
          </w:p>
        </w:tc>
        <w:tc>
          <w:tcPr>
            <w:tcW w:w="0" w:type="auto"/>
            <w:vAlign w:val="center"/>
            <w:hideMark/>
          </w:tcPr>
          <w:p w14:paraId="62ED3B9C"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0,293</w:t>
            </w:r>
          </w:p>
        </w:tc>
        <w:tc>
          <w:tcPr>
            <w:tcW w:w="0" w:type="auto"/>
            <w:vAlign w:val="center"/>
            <w:hideMark/>
          </w:tcPr>
          <w:p w14:paraId="4214B13B"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0,308</w:t>
            </w:r>
          </w:p>
        </w:tc>
        <w:tc>
          <w:tcPr>
            <w:tcW w:w="0" w:type="auto"/>
            <w:vAlign w:val="center"/>
            <w:hideMark/>
          </w:tcPr>
          <w:p w14:paraId="2EDFEAF1"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0,425</w:t>
            </w:r>
          </w:p>
        </w:tc>
        <w:tc>
          <w:tcPr>
            <w:tcW w:type="dxa" w:w="1134"/>
            <w:vAlign w:val="center"/>
          </w:tcPr>
          <w:p>
            <w:pPr>
              <w:spacing w:before="0" w:after="0" w:line="240" w:lineRule="auto"/>
              <w:ind w:left="0" w:right="0" w:firstLine="0"/>
              <w:jc w:val="left"/>
            </w:pPr>
            <w:r>
              <w:rPr>
                <w:rFonts w:ascii="Times New Roman" w:hAnsi="Times New Roman" w:eastAsia="Times New Roman"/>
                <w:b w:val="0"/>
                <w:sz w:val="24"/>
              </w:rPr>
              <w:t>+0,132</w:t>
            </w:r>
          </w:p>
        </w:tc>
        <w:tc>
          <w:tcPr>
            <w:tcW w:type="dxa" w:w="1134"/>
            <w:vAlign w:val="center"/>
          </w:tcPr>
          <w:p>
            <w:pPr>
              <w:spacing w:before="0" w:after="0" w:line="240" w:lineRule="auto"/>
              <w:ind w:left="0" w:right="0" w:firstLine="0"/>
              <w:jc w:val="left"/>
            </w:pPr>
            <w:r>
              <w:rPr>
                <w:rFonts w:ascii="Times New Roman" w:hAnsi="Times New Roman" w:eastAsia="Times New Roman"/>
                <w:b w:val="0"/>
                <w:sz w:val="24"/>
              </w:rPr>
              <w:t>+0,117</w:t>
            </w:r>
          </w:p>
        </w:tc>
      </w:tr>
      <w:tr w:rsidR="000005A2" w:rsidRPr="000005A2" w14:paraId="0B93FD65" w14:textId="77777777">
        <w:trPr>
          <w:tblCellSpacing w:w="15" w:type="dxa"/>
          <w:cantSplit/>
        </w:trPr>
        <w:tc>
          <w:tcPr>
            <w:tcW w:w="0" w:type="auto"/>
            <w:vAlign w:val="center"/>
            <w:hideMark/>
          </w:tcPr>
          <w:p w14:paraId="73B0280A"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Коэффициент финансовой устойчивости</w:t>
            </w:r>
          </w:p>
        </w:tc>
        <w:tc>
          <w:tcPr>
            <w:tcW w:w="0" w:type="auto"/>
            <w:vAlign w:val="center"/>
            <w:hideMark/>
          </w:tcPr>
          <w:p w14:paraId="47FD0EA7"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 0,7</w:t>
            </w:r>
          </w:p>
        </w:tc>
        <w:tc>
          <w:tcPr>
            <w:tcW w:w="0" w:type="auto"/>
            <w:vAlign w:val="center"/>
            <w:hideMark/>
          </w:tcPr>
          <w:p w14:paraId="522802CB"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0,314</w:t>
            </w:r>
          </w:p>
        </w:tc>
        <w:tc>
          <w:tcPr>
            <w:tcW w:w="0" w:type="auto"/>
            <w:vAlign w:val="center"/>
            <w:hideMark/>
          </w:tcPr>
          <w:p w14:paraId="640015B0"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0,404</w:t>
            </w:r>
          </w:p>
        </w:tc>
        <w:tc>
          <w:tcPr>
            <w:tcW w:w="0" w:type="auto"/>
            <w:vAlign w:val="center"/>
            <w:hideMark/>
          </w:tcPr>
          <w:p w14:paraId="724CE903"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0,515</w:t>
            </w:r>
          </w:p>
        </w:tc>
        <w:tc>
          <w:tcPr>
            <w:tcW w:type="dxa" w:w="1134"/>
            <w:vAlign w:val="center"/>
          </w:tcPr>
          <w:p>
            <w:pPr>
              <w:spacing w:before="0" w:after="0" w:line="240" w:lineRule="auto"/>
              <w:ind w:left="0" w:right="0" w:firstLine="0"/>
              <w:jc w:val="left"/>
            </w:pPr>
            <w:r>
              <w:rPr>
                <w:rFonts w:ascii="Times New Roman" w:hAnsi="Times New Roman" w:eastAsia="Times New Roman"/>
                <w:b w:val="0"/>
                <w:sz w:val="24"/>
              </w:rPr>
              <w:t>+0,201</w:t>
            </w:r>
          </w:p>
        </w:tc>
        <w:tc>
          <w:tcPr>
            <w:tcW w:type="dxa" w:w="1134"/>
            <w:vAlign w:val="center"/>
          </w:tcPr>
          <w:p>
            <w:pPr>
              <w:spacing w:before="0" w:after="0" w:line="240" w:lineRule="auto"/>
              <w:ind w:left="0" w:right="0" w:firstLine="0"/>
              <w:jc w:val="left"/>
            </w:pPr>
            <w:r>
              <w:rPr>
                <w:rFonts w:ascii="Times New Roman" w:hAnsi="Times New Roman" w:eastAsia="Times New Roman"/>
                <w:b w:val="0"/>
                <w:sz w:val="24"/>
              </w:rPr>
              <w:t>+0,111</w:t>
            </w:r>
          </w:p>
        </w:tc>
      </w:tr>
      <w:tr w:rsidR="000005A2" w:rsidRPr="000005A2" w14:paraId="69E3E01E" w14:textId="77777777">
        <w:trPr>
          <w:tblCellSpacing w:w="15" w:type="dxa"/>
          <w:cantSplit/>
        </w:trPr>
        <w:tc>
          <w:tcPr>
            <w:tcW w:w="0" w:type="auto"/>
            <w:vAlign w:val="center"/>
            <w:hideMark/>
          </w:tcPr>
          <w:p w14:paraId="476CD559"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Коэффициент маневренности СК</w:t>
            </w:r>
          </w:p>
        </w:tc>
        <w:tc>
          <w:tcPr>
            <w:tcW w:w="0" w:type="auto"/>
            <w:vAlign w:val="center"/>
            <w:hideMark/>
          </w:tcPr>
          <w:p w14:paraId="35418003"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 0,3</w:t>
            </w:r>
          </w:p>
        </w:tc>
        <w:tc>
          <w:tcPr>
            <w:tcW w:w="0" w:type="auto"/>
            <w:vAlign w:val="center"/>
            <w:hideMark/>
          </w:tcPr>
          <w:p w14:paraId="2CD8D446"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0,993</w:t>
            </w:r>
          </w:p>
        </w:tc>
        <w:tc>
          <w:tcPr>
            <w:tcW w:w="0" w:type="auto"/>
            <w:vAlign w:val="center"/>
            <w:hideMark/>
          </w:tcPr>
          <w:p w14:paraId="15544B76"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0,985</w:t>
            </w:r>
          </w:p>
        </w:tc>
        <w:tc>
          <w:tcPr>
            <w:tcW w:w="0" w:type="auto"/>
            <w:vAlign w:val="center"/>
            <w:hideMark/>
          </w:tcPr>
          <w:p w14:paraId="5DDFB306"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0,984</w:t>
            </w:r>
          </w:p>
        </w:tc>
        <w:tc>
          <w:tcPr>
            <w:tcW w:type="dxa" w:w="1134"/>
            <w:vAlign w:val="center"/>
          </w:tcPr>
          <w:p>
            <w:pPr>
              <w:spacing w:before="0" w:after="0" w:line="240" w:lineRule="auto"/>
              <w:ind w:left="0" w:right="0" w:firstLine="0"/>
              <w:jc w:val="left"/>
            </w:pPr>
            <w:r>
              <w:rPr>
                <w:rFonts w:ascii="Times New Roman" w:hAnsi="Times New Roman" w:eastAsia="Times New Roman"/>
                <w:b w:val="0"/>
                <w:sz w:val="24"/>
              </w:rPr>
              <w:t>-0,009</w:t>
            </w:r>
          </w:p>
        </w:tc>
        <w:tc>
          <w:tcPr>
            <w:tcW w:type="dxa" w:w="1134"/>
            <w:vAlign w:val="center"/>
          </w:tcPr>
          <w:p>
            <w:pPr>
              <w:spacing w:before="0" w:after="0" w:line="240" w:lineRule="auto"/>
              <w:ind w:left="0" w:right="0" w:firstLine="0"/>
              <w:jc w:val="left"/>
            </w:pPr>
            <w:r>
              <w:rPr>
                <w:rFonts w:ascii="Times New Roman" w:hAnsi="Times New Roman" w:eastAsia="Times New Roman"/>
                <w:b w:val="0"/>
                <w:sz w:val="24"/>
              </w:rPr>
              <w:t>-0,001</w:t>
            </w:r>
          </w:p>
        </w:tc>
      </w:tr>
      <w:tr w:rsidR="000005A2" w:rsidRPr="000005A2" w14:paraId="068BBB39" w14:textId="77777777">
        <w:trPr>
          <w:tblCellSpacing w:w="15" w:type="dxa"/>
          <w:cantSplit/>
        </w:trPr>
        <w:tc>
          <w:tcPr>
            <w:tcW w:w="0" w:type="auto"/>
            <w:vAlign w:val="center"/>
            <w:hideMark/>
          </w:tcPr>
          <w:p w14:paraId="6619D129"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Коэффициент обеспеченности СОС</w:t>
            </w:r>
          </w:p>
        </w:tc>
        <w:tc>
          <w:tcPr>
            <w:tcW w:w="0" w:type="auto"/>
            <w:vAlign w:val="center"/>
            <w:hideMark/>
          </w:tcPr>
          <w:p w14:paraId="077A122D"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 0,1</w:t>
            </w:r>
          </w:p>
        </w:tc>
        <w:tc>
          <w:tcPr>
            <w:tcW w:w="0" w:type="auto"/>
            <w:vAlign w:val="center"/>
            <w:hideMark/>
          </w:tcPr>
          <w:p w14:paraId="7117FA9F"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0,291</w:t>
            </w:r>
          </w:p>
        </w:tc>
        <w:tc>
          <w:tcPr>
            <w:tcW w:w="0" w:type="auto"/>
            <w:vAlign w:val="center"/>
            <w:hideMark/>
          </w:tcPr>
          <w:p w14:paraId="3FF6A165"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0,304</w:t>
            </w:r>
          </w:p>
        </w:tc>
        <w:tc>
          <w:tcPr>
            <w:tcW w:w="0" w:type="auto"/>
            <w:vAlign w:val="center"/>
            <w:hideMark/>
          </w:tcPr>
          <w:p w14:paraId="739A6E70"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0,421</w:t>
            </w:r>
          </w:p>
        </w:tc>
        <w:tc>
          <w:tcPr>
            <w:tcW w:type="dxa" w:w="1134"/>
            <w:vAlign w:val="center"/>
          </w:tcPr>
          <w:p>
            <w:pPr>
              <w:spacing w:before="0" w:after="0" w:line="240" w:lineRule="auto"/>
              <w:ind w:left="0" w:right="0" w:firstLine="0"/>
              <w:jc w:val="left"/>
            </w:pPr>
            <w:r>
              <w:rPr>
                <w:rFonts w:ascii="Times New Roman" w:hAnsi="Times New Roman" w:eastAsia="Times New Roman"/>
                <w:b w:val="0"/>
                <w:sz w:val="24"/>
              </w:rPr>
              <w:t>+0,130</w:t>
            </w:r>
          </w:p>
        </w:tc>
        <w:tc>
          <w:tcPr>
            <w:tcW w:type="dxa" w:w="1134"/>
            <w:vAlign w:val="center"/>
          </w:tcPr>
          <w:p>
            <w:pPr>
              <w:spacing w:before="0" w:after="0" w:line="240" w:lineRule="auto"/>
              <w:ind w:left="0" w:right="0" w:firstLine="0"/>
              <w:jc w:val="left"/>
            </w:pPr>
            <w:r>
              <w:rPr>
                <w:rFonts w:ascii="Times New Roman" w:hAnsi="Times New Roman" w:eastAsia="Times New Roman"/>
                <w:b w:val="0"/>
                <w:sz w:val="24"/>
              </w:rPr>
              <w:t>+0,117</w:t>
            </w:r>
          </w:p>
        </w:tc>
      </w:tr>
      <w:tr w:rsidR="000005A2" w:rsidRPr="000005A2" w14:paraId="38D9AAC2" w14:textId="77777777">
        <w:trPr>
          <w:tblCellSpacing w:w="15" w:type="dxa"/>
          <w:cantSplit/>
        </w:trPr>
        <w:tc>
          <w:tcPr>
            <w:tcW w:w="0" w:type="auto"/>
            <w:vAlign w:val="center"/>
            <w:hideMark/>
          </w:tcPr>
          <w:p w14:paraId="399A28FD"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Коэффициент покрытия запасов СОС</w:t>
            </w:r>
          </w:p>
        </w:tc>
        <w:tc>
          <w:tcPr>
            <w:tcW w:w="0" w:type="auto"/>
            <w:vAlign w:val="center"/>
            <w:hideMark/>
          </w:tcPr>
          <w:p w14:paraId="6A233CFC"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 0,7</w:t>
            </w:r>
          </w:p>
        </w:tc>
        <w:tc>
          <w:tcPr>
            <w:tcW w:w="0" w:type="auto"/>
            <w:vAlign w:val="center"/>
            <w:hideMark/>
          </w:tcPr>
          <w:p w14:paraId="64E78FE6"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0,798</w:t>
            </w:r>
          </w:p>
        </w:tc>
        <w:tc>
          <w:tcPr>
            <w:tcW w:w="0" w:type="auto"/>
            <w:vAlign w:val="center"/>
            <w:hideMark/>
          </w:tcPr>
          <w:p w14:paraId="22884A2A"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0,834</w:t>
            </w:r>
          </w:p>
        </w:tc>
        <w:tc>
          <w:tcPr>
            <w:tcW w:w="0" w:type="auto"/>
            <w:vAlign w:val="center"/>
            <w:hideMark/>
          </w:tcPr>
          <w:p w14:paraId="6191FE67"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0,960</w:t>
            </w:r>
          </w:p>
        </w:tc>
        <w:tc>
          <w:tcPr>
            <w:tcW w:type="dxa" w:w="1134"/>
            <w:vAlign w:val="center"/>
          </w:tcPr>
          <w:p>
            <w:pPr>
              <w:spacing w:before="0" w:after="0" w:line="240" w:lineRule="auto"/>
              <w:ind w:left="0" w:right="0" w:firstLine="0"/>
              <w:jc w:val="left"/>
            </w:pPr>
            <w:r>
              <w:rPr>
                <w:rFonts w:ascii="Times New Roman" w:hAnsi="Times New Roman" w:eastAsia="Times New Roman"/>
                <w:b w:val="0"/>
                <w:sz w:val="24"/>
              </w:rPr>
              <w:t>+0,162</w:t>
            </w:r>
          </w:p>
        </w:tc>
        <w:tc>
          <w:tcPr>
            <w:tcW w:type="dxa" w:w="1134"/>
            <w:vAlign w:val="center"/>
          </w:tcPr>
          <w:p>
            <w:pPr>
              <w:spacing w:before="0" w:after="0" w:line="240" w:lineRule="auto"/>
              <w:ind w:left="0" w:right="0" w:firstLine="0"/>
              <w:jc w:val="left"/>
            </w:pPr>
            <w:r>
              <w:rPr>
                <w:rFonts w:ascii="Times New Roman" w:hAnsi="Times New Roman" w:eastAsia="Times New Roman"/>
                <w:b w:val="0"/>
                <w:sz w:val="24"/>
              </w:rPr>
              <w:t>+0,126</w:t>
            </w:r>
          </w:p>
        </w:tc>
      </w:tr>
      <w:tr w:rsidR="000005A2" w:rsidRPr="000005A2" w14:paraId="75811E60" w14:textId="77777777">
        <w:trPr>
          <w:tblCellSpacing w:w="15" w:type="dxa"/>
          <w:cantSplit/>
        </w:trPr>
        <w:tc>
          <w:tcPr>
            <w:tcW w:w="0" w:type="auto"/>
            <w:vAlign w:val="center"/>
            <w:hideMark/>
          </w:tcPr>
          <w:p w14:paraId="11789930"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Коэффициент соотношения мобильных и иммобилизованных активов</w:t>
            </w:r>
          </w:p>
        </w:tc>
        <w:tc>
          <w:tcPr>
            <w:tcW w:w="0" w:type="auto"/>
            <w:vAlign w:val="center"/>
            <w:hideMark/>
          </w:tcPr>
          <w:p w14:paraId="5A998F91"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 0,5</w:t>
            </w:r>
          </w:p>
        </w:tc>
        <w:tc>
          <w:tcPr>
            <w:tcW w:w="0" w:type="auto"/>
            <w:vAlign w:val="center"/>
            <w:hideMark/>
          </w:tcPr>
          <w:p w14:paraId="5025924E"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458,5</w:t>
            </w:r>
          </w:p>
        </w:tc>
        <w:tc>
          <w:tcPr>
            <w:tcW w:w="0" w:type="auto"/>
            <w:vAlign w:val="center"/>
            <w:hideMark/>
          </w:tcPr>
          <w:p w14:paraId="4C6A9200"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210,9</w:t>
            </w:r>
          </w:p>
        </w:tc>
        <w:tc>
          <w:tcPr>
            <w:tcW w:w="0" w:type="auto"/>
            <w:vAlign w:val="center"/>
            <w:hideMark/>
          </w:tcPr>
          <w:p w14:paraId="2F6FF7C5"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143,6</w:t>
            </w:r>
          </w:p>
        </w:tc>
        <w:tc>
          <w:tcPr>
            <w:tcW w:type="dxa" w:w="1134"/>
            <w:vAlign w:val="center"/>
          </w:tcPr>
          <w:p>
            <w:pPr>
              <w:spacing w:before="0" w:after="0" w:line="240" w:lineRule="auto"/>
              <w:ind w:left="0" w:right="0" w:firstLine="0"/>
              <w:jc w:val="left"/>
            </w:pPr>
            <w:r>
              <w:rPr>
                <w:rFonts w:ascii="Times New Roman" w:hAnsi="Times New Roman" w:eastAsia="Times New Roman"/>
                <w:b w:val="0"/>
                <w:sz w:val="24"/>
              </w:rPr>
              <w:t>-314,900</w:t>
            </w:r>
          </w:p>
        </w:tc>
        <w:tc>
          <w:tcPr>
            <w:tcW w:type="dxa" w:w="1134"/>
            <w:vAlign w:val="center"/>
          </w:tcPr>
          <w:p>
            <w:pPr>
              <w:spacing w:before="0" w:after="0" w:line="240" w:lineRule="auto"/>
              <w:ind w:left="0" w:right="0" w:firstLine="0"/>
              <w:jc w:val="left"/>
            </w:pPr>
            <w:r>
              <w:rPr>
                <w:rFonts w:ascii="Times New Roman" w:hAnsi="Times New Roman" w:eastAsia="Times New Roman"/>
                <w:b w:val="0"/>
                <w:sz w:val="24"/>
              </w:rPr>
              <w:t>-67,300</w:t>
            </w:r>
          </w:p>
        </w:tc>
      </w:tr>
      <w:tr w:rsidR="000005A2" w:rsidRPr="000005A2" w14:paraId="166A760E" w14:textId="77777777">
        <w:trPr>
          <w:tblCellSpacing w:w="15" w:type="dxa"/>
          <w:cantSplit/>
        </w:trPr>
        <w:tc>
          <w:tcPr>
            <w:tcW w:w="0" w:type="auto"/>
            <w:vAlign w:val="center"/>
            <w:hideMark/>
          </w:tcPr>
          <w:p w14:paraId="75773299"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Коэффициент имущества производственного назначения</w:t>
            </w:r>
          </w:p>
        </w:tc>
        <w:tc>
          <w:tcPr>
            <w:tcW w:w="0" w:type="auto"/>
            <w:vAlign w:val="center"/>
            <w:hideMark/>
          </w:tcPr>
          <w:p w14:paraId="78DCFCCF"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 0,6</w:t>
            </w:r>
          </w:p>
        </w:tc>
        <w:tc>
          <w:tcPr>
            <w:tcW w:w="0" w:type="auto"/>
            <w:vAlign w:val="center"/>
            <w:hideMark/>
          </w:tcPr>
          <w:p w14:paraId="50DB7A53"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0,366</w:t>
            </w:r>
          </w:p>
        </w:tc>
        <w:tc>
          <w:tcPr>
            <w:tcW w:w="0" w:type="auto"/>
            <w:vAlign w:val="center"/>
            <w:hideMark/>
          </w:tcPr>
          <w:p w14:paraId="0EF09600"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0,368</w:t>
            </w:r>
          </w:p>
        </w:tc>
        <w:tc>
          <w:tcPr>
            <w:tcW w:w="0" w:type="auto"/>
            <w:vAlign w:val="center"/>
            <w:hideMark/>
          </w:tcPr>
          <w:p w14:paraId="3EB73B4B"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0,441</w:t>
            </w:r>
          </w:p>
        </w:tc>
        <w:tc>
          <w:tcPr>
            <w:tcW w:type="dxa" w:w="1134"/>
            <w:vAlign w:val="center"/>
          </w:tcPr>
          <w:p>
            <w:pPr>
              <w:spacing w:before="0" w:after="0" w:line="240" w:lineRule="auto"/>
              <w:ind w:left="0" w:right="0" w:firstLine="0"/>
              <w:jc w:val="left"/>
            </w:pPr>
            <w:r>
              <w:rPr>
                <w:rFonts w:ascii="Times New Roman" w:hAnsi="Times New Roman" w:eastAsia="Times New Roman"/>
                <w:b w:val="0"/>
                <w:sz w:val="24"/>
              </w:rPr>
              <w:t>+0,075</w:t>
            </w:r>
          </w:p>
        </w:tc>
        <w:tc>
          <w:tcPr>
            <w:tcW w:type="dxa" w:w="1134"/>
            <w:vAlign w:val="center"/>
          </w:tcPr>
          <w:p>
            <w:pPr>
              <w:spacing w:before="0" w:after="0" w:line="240" w:lineRule="auto"/>
              <w:ind w:left="0" w:right="0" w:firstLine="0"/>
              <w:jc w:val="left"/>
            </w:pPr>
            <w:r>
              <w:rPr>
                <w:rFonts w:ascii="Times New Roman" w:hAnsi="Times New Roman" w:eastAsia="Times New Roman"/>
                <w:b w:val="0"/>
                <w:sz w:val="24"/>
              </w:rPr>
              <w:t>+0,073</w:t>
            </w:r>
          </w:p>
        </w:tc>
      </w:tr>
      <w:tr w:rsidR="000005A2" w:rsidRPr="000005A2" w14:paraId="37415F57" w14:textId="77777777">
        <w:trPr>
          <w:tblCellSpacing w:w="15" w:type="dxa"/>
          <w:cantSplit/>
        </w:trPr>
        <w:tc>
          <w:tcPr>
            <w:tcW w:w="0" w:type="auto"/>
            <w:vAlign w:val="center"/>
            <w:hideMark/>
          </w:tcPr>
          <w:p w14:paraId="0D3FA758"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Коэффициент соотношения ЗС/СК</w:t>
            </w:r>
          </w:p>
        </w:tc>
        <w:tc>
          <w:tcPr>
            <w:tcW w:w="0" w:type="auto"/>
            <w:vAlign w:val="center"/>
            <w:hideMark/>
          </w:tcPr>
          <w:p w14:paraId="5E038D8B"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 1</w:t>
            </w:r>
          </w:p>
        </w:tc>
        <w:tc>
          <w:tcPr>
            <w:tcW w:w="0" w:type="auto"/>
            <w:vAlign w:val="center"/>
            <w:hideMark/>
          </w:tcPr>
          <w:p w14:paraId="4959FEA3"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2,419</w:t>
            </w:r>
          </w:p>
        </w:tc>
        <w:tc>
          <w:tcPr>
            <w:tcW w:w="0" w:type="auto"/>
            <w:vAlign w:val="center"/>
            <w:hideMark/>
          </w:tcPr>
          <w:p w14:paraId="1C8A97B2"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2,252</w:t>
            </w:r>
          </w:p>
        </w:tc>
        <w:tc>
          <w:tcPr>
            <w:tcW w:w="0" w:type="auto"/>
            <w:vAlign w:val="center"/>
            <w:hideMark/>
          </w:tcPr>
          <w:p w14:paraId="0BEA5166"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1,354</w:t>
            </w:r>
          </w:p>
        </w:tc>
        <w:tc>
          <w:tcPr>
            <w:tcW w:type="dxa" w:w="1134"/>
            <w:vAlign w:val="center"/>
          </w:tcPr>
          <w:p>
            <w:pPr>
              <w:spacing w:before="0" w:after="0" w:line="240" w:lineRule="auto"/>
              <w:ind w:left="0" w:right="0" w:firstLine="0"/>
              <w:jc w:val="left"/>
            </w:pPr>
            <w:r>
              <w:rPr>
                <w:rFonts w:ascii="Times New Roman" w:hAnsi="Times New Roman" w:eastAsia="Times New Roman"/>
                <w:b w:val="0"/>
                <w:sz w:val="24"/>
              </w:rPr>
              <w:t>-1,065</w:t>
            </w:r>
          </w:p>
        </w:tc>
        <w:tc>
          <w:tcPr>
            <w:tcW w:type="dxa" w:w="1134"/>
            <w:vAlign w:val="center"/>
          </w:tcPr>
          <w:p>
            <w:pPr>
              <w:spacing w:before="0" w:after="0" w:line="240" w:lineRule="auto"/>
              <w:ind w:left="0" w:right="0" w:firstLine="0"/>
              <w:jc w:val="left"/>
            </w:pPr>
            <w:r>
              <w:rPr>
                <w:rFonts w:ascii="Times New Roman" w:hAnsi="Times New Roman" w:eastAsia="Times New Roman"/>
                <w:b w:val="0"/>
                <w:sz w:val="24"/>
              </w:rPr>
              <w:t>-0,898</w:t>
            </w:r>
          </w:p>
        </w:tc>
      </w:tr>
      <w:tr w:rsidR="000005A2" w:rsidRPr="000005A2" w14:paraId="0796C186" w14:textId="77777777">
        <w:trPr>
          <w:tblCellSpacing w:w="15" w:type="dxa"/>
          <w:cantSplit/>
        </w:trPr>
        <w:tc>
          <w:tcPr>
            <w:tcW w:w="0" w:type="auto"/>
            <w:vAlign w:val="center"/>
            <w:hideMark/>
          </w:tcPr>
          <w:p w14:paraId="61F369AA"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Коэффициент долгосрочного привлечения ЗС</w:t>
            </w:r>
          </w:p>
        </w:tc>
        <w:tc>
          <w:tcPr>
            <w:tcW w:w="0" w:type="auto"/>
            <w:vAlign w:val="center"/>
            <w:hideMark/>
          </w:tcPr>
          <w:p w14:paraId="52298F86"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w:t>
            </w:r>
          </w:p>
        </w:tc>
        <w:tc>
          <w:tcPr>
            <w:tcW w:w="0" w:type="auto"/>
            <w:vAlign w:val="center"/>
            <w:hideMark/>
          </w:tcPr>
          <w:p w14:paraId="1F73EFAF"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0,031</w:t>
            </w:r>
          </w:p>
        </w:tc>
        <w:tc>
          <w:tcPr>
            <w:tcW w:w="0" w:type="auto"/>
            <w:vAlign w:val="center"/>
            <w:hideMark/>
          </w:tcPr>
          <w:p w14:paraId="3DBEC48C"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0,140</w:t>
            </w:r>
          </w:p>
        </w:tc>
        <w:tc>
          <w:tcPr>
            <w:tcW w:w="0" w:type="auto"/>
            <w:vAlign w:val="center"/>
            <w:hideMark/>
          </w:tcPr>
          <w:p w14:paraId="5A86FCA2"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0,156</w:t>
            </w:r>
          </w:p>
        </w:tc>
        <w:tc>
          <w:tcPr>
            <w:tcW w:type="dxa" w:w="1134"/>
            <w:vAlign w:val="center"/>
          </w:tcPr>
          <w:p>
            <w:pPr>
              <w:spacing w:before="0" w:after="0" w:line="240" w:lineRule="auto"/>
              <w:ind w:left="0" w:right="0" w:firstLine="0"/>
              <w:jc w:val="left"/>
            </w:pPr>
            <w:r>
              <w:rPr>
                <w:rFonts w:ascii="Times New Roman" w:hAnsi="Times New Roman" w:eastAsia="Times New Roman"/>
                <w:b w:val="0"/>
                <w:sz w:val="24"/>
              </w:rPr>
              <w:t>+0,125</w:t>
            </w:r>
          </w:p>
        </w:tc>
        <w:tc>
          <w:tcPr>
            <w:tcW w:type="dxa" w:w="1134"/>
            <w:vAlign w:val="center"/>
          </w:tcPr>
          <w:p>
            <w:pPr>
              <w:spacing w:before="0" w:after="0" w:line="240" w:lineRule="auto"/>
              <w:ind w:left="0" w:right="0" w:firstLine="0"/>
              <w:jc w:val="left"/>
            </w:pPr>
            <w:r>
              <w:rPr>
                <w:rFonts w:ascii="Times New Roman" w:hAnsi="Times New Roman" w:eastAsia="Times New Roman"/>
                <w:b w:val="0"/>
                <w:sz w:val="24"/>
              </w:rPr>
              <w:t>+0,016</w:t>
            </w:r>
          </w:p>
        </w:tc>
      </w:tr>
      <w:tr w:rsidR="000005A2" w:rsidRPr="000005A2" w14:paraId="42576078" w14:textId="77777777">
        <w:trPr>
          <w:tblCellSpacing w:w="15" w:type="dxa"/>
          <w:cantSplit/>
        </w:trPr>
        <w:tc>
          <w:tcPr>
            <w:tcW w:w="0" w:type="auto"/>
            <w:vAlign w:val="center"/>
            <w:hideMark/>
          </w:tcPr>
          <w:p w14:paraId="3D8AF005"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Коэффициент краткосрочного привлечения ЗС</w:t>
            </w:r>
          </w:p>
        </w:tc>
        <w:tc>
          <w:tcPr>
            <w:tcW w:w="0" w:type="auto"/>
            <w:vAlign w:val="center"/>
            <w:hideMark/>
          </w:tcPr>
          <w:p w14:paraId="1626CE74"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w:t>
            </w:r>
          </w:p>
        </w:tc>
        <w:tc>
          <w:tcPr>
            <w:tcW w:w="0" w:type="auto"/>
            <w:vAlign w:val="center"/>
            <w:hideMark/>
          </w:tcPr>
          <w:p w14:paraId="69CAFB6D"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0,969</w:t>
            </w:r>
          </w:p>
        </w:tc>
        <w:tc>
          <w:tcPr>
            <w:tcW w:w="0" w:type="auto"/>
            <w:vAlign w:val="center"/>
            <w:hideMark/>
          </w:tcPr>
          <w:p w14:paraId="2B1C62C9"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0,860</w:t>
            </w:r>
          </w:p>
        </w:tc>
        <w:tc>
          <w:tcPr>
            <w:tcW w:w="0" w:type="auto"/>
            <w:vAlign w:val="center"/>
            <w:hideMark/>
          </w:tcPr>
          <w:p w14:paraId="7B0678DB"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0,844</w:t>
            </w:r>
          </w:p>
        </w:tc>
        <w:tc>
          <w:tcPr>
            <w:tcW w:type="dxa" w:w="1134"/>
            <w:vAlign w:val="center"/>
          </w:tcPr>
          <w:p>
            <w:pPr>
              <w:spacing w:before="0" w:after="0" w:line="240" w:lineRule="auto"/>
              <w:ind w:left="0" w:right="0" w:firstLine="0"/>
              <w:jc w:val="left"/>
            </w:pPr>
            <w:r>
              <w:rPr>
                <w:rFonts w:ascii="Times New Roman" w:hAnsi="Times New Roman" w:eastAsia="Times New Roman"/>
                <w:b w:val="0"/>
                <w:sz w:val="24"/>
              </w:rPr>
              <w:t>-0,125</w:t>
            </w:r>
          </w:p>
        </w:tc>
        <w:tc>
          <w:tcPr>
            <w:tcW w:type="dxa" w:w="1134"/>
            <w:vAlign w:val="center"/>
          </w:tcPr>
          <w:p>
            <w:pPr>
              <w:spacing w:before="0" w:after="0" w:line="240" w:lineRule="auto"/>
              <w:ind w:left="0" w:right="0" w:firstLine="0"/>
              <w:jc w:val="left"/>
            </w:pPr>
            <w:r>
              <w:rPr>
                <w:rFonts w:ascii="Times New Roman" w:hAnsi="Times New Roman" w:eastAsia="Times New Roman"/>
                <w:b w:val="0"/>
                <w:sz w:val="24"/>
              </w:rPr>
              <w:t>-0,016</w:t>
            </w:r>
          </w:p>
        </w:tc>
      </w:tr>
      <w:tr w:rsidR="000005A2" w:rsidRPr="000005A2" w14:paraId="2CF2FC0B" w14:textId="77777777">
        <w:trPr>
          <w:tblCellSpacing w:w="15" w:type="dxa"/>
          <w:cantSplit/>
        </w:trPr>
        <w:tc>
          <w:tcPr>
            <w:tcW w:w="0" w:type="auto"/>
            <w:vAlign w:val="center"/>
            <w:hideMark/>
          </w:tcPr>
          <w:p w14:paraId="2D1CBFA0"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Коэффициент кредиторской задолженности в составе КО</w:t>
            </w:r>
          </w:p>
        </w:tc>
        <w:tc>
          <w:tcPr>
            <w:tcW w:w="0" w:type="auto"/>
            <w:vAlign w:val="center"/>
            <w:hideMark/>
          </w:tcPr>
          <w:p w14:paraId="42F02368"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w:t>
            </w:r>
          </w:p>
        </w:tc>
        <w:tc>
          <w:tcPr>
            <w:tcW w:w="0" w:type="auto"/>
            <w:vAlign w:val="center"/>
            <w:hideMark/>
          </w:tcPr>
          <w:p w14:paraId="118B3529"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1,000</w:t>
            </w:r>
          </w:p>
        </w:tc>
        <w:tc>
          <w:tcPr>
            <w:tcW w:w="0" w:type="auto"/>
            <w:vAlign w:val="center"/>
            <w:hideMark/>
          </w:tcPr>
          <w:p w14:paraId="24831A59"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1,000</w:t>
            </w:r>
          </w:p>
        </w:tc>
        <w:tc>
          <w:tcPr>
            <w:tcW w:w="0" w:type="auto"/>
            <w:vAlign w:val="center"/>
            <w:hideMark/>
          </w:tcPr>
          <w:p w14:paraId="54968180"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1,000</w:t>
            </w:r>
          </w:p>
        </w:tc>
        <w:tc>
          <w:tcPr>
            <w:tcW w:type="dxa" w:w="1134"/>
            <w:vAlign w:val="center"/>
          </w:tcPr>
          <w:p>
            <w:pPr>
              <w:spacing w:before="0" w:after="0" w:line="240" w:lineRule="auto"/>
              <w:ind w:left="0" w:right="0" w:firstLine="0"/>
              <w:jc w:val="left"/>
            </w:pPr>
            <w:r>
              <w:rPr>
                <w:rFonts w:ascii="Times New Roman" w:hAnsi="Times New Roman" w:eastAsia="Times New Roman"/>
                <w:b w:val="0"/>
                <w:sz w:val="24"/>
              </w:rPr>
              <w:t>0,000</w:t>
            </w:r>
          </w:p>
        </w:tc>
        <w:tc>
          <w:tcPr>
            <w:tcW w:type="dxa" w:w="1134"/>
            <w:vAlign w:val="center"/>
          </w:tcPr>
          <w:p>
            <w:pPr>
              <w:spacing w:before="0" w:after="0" w:line="240" w:lineRule="auto"/>
              <w:ind w:left="0" w:right="0" w:firstLine="0"/>
              <w:jc w:val="left"/>
            </w:pPr>
            <w:r>
              <w:rPr>
                <w:rFonts w:ascii="Times New Roman" w:hAnsi="Times New Roman" w:eastAsia="Times New Roman"/>
                <w:b w:val="0"/>
                <w:sz w:val="24"/>
              </w:rPr>
              <w:t>0,000</w:t>
            </w:r>
          </w:p>
        </w:tc>
      </w:tr>
    </w:tbl>
    <w:p>
      <w:pPr>
        <w:spacing w:before="0" w:after="0" w:line="360" w:lineRule="auto"/>
        <w:ind w:left="0" w:right="0" w:firstLine="709"/>
        <w:jc w:val="both"/>
      </w:pPr>
      <w:r>
        <w:rPr>
          <w:rFonts w:ascii="Times New Roman" w:hAnsi="Times New Roman" w:eastAsia="Times New Roman"/>
          <w:b w:val="0"/>
          <w:sz w:val="28"/>
        </w:rPr>
        <w:t>По данным таблицы 2.8 большинство относительных показателей финансовой устойчивости в 2023–2025 гг. улучшилось. Коэффициент концентрации собственного капитала вырос с 0,293 до 0,425, а коэффициент финансовой устойчивости — с 0,314 до 0,515. Одновременно соотношение заемных и собственных средств снизилось с 2,419 до 1,354. Несмотря на положительную динамику, коэффициенты автономии и финансовой устойчивости пока не достигли рекомендуемых значений, поэтому оптимизация структуры источников остается актуальной.</w:t>
      </w:r>
    </w:p>
    <w:p>
      <w:pPr>
        <w:spacing w:before="600" w:after="600" w:line="240" w:lineRule="auto"/>
        <w:ind w:left="0" w:firstLine="709"/>
        <w:jc w:val="left"/>
        <w:keepNext/>
        <w:keepLines/>
        <w:outlineLvl w:val="1"/>
      </w:pPr>
      <w:r>
        <w:rPr>
          <w:rFonts w:ascii="Times New Roman" w:hAnsi="Times New Roman" w:eastAsia="Times New Roman"/>
          <w:b/>
          <w:sz w:val="32"/>
        </w:rPr>
        <w:t>2.4 Анализ оборачиваемости капитала и деловой активности</w:t>
      </w:r>
    </w:p>
    <w:p>
      <w:pPr>
        <w:spacing w:before="0" w:after="0" w:line="360" w:lineRule="auto"/>
        <w:ind w:left="0" w:right="0" w:firstLine="709"/>
        <w:jc w:val="both"/>
      </w:pPr>
      <w:r>
        <w:rPr>
          <w:rFonts w:ascii="Times New Roman" w:hAnsi="Times New Roman" w:eastAsia="Times New Roman"/>
          <w:b w:val="0"/>
          <w:sz w:val="28"/>
        </w:rPr>
        <w:t>Деловая активность ООО «МИЛЛАБ» оценивается по скорости оборота капитала, оборотных активов, запасов и задолженности, а также по продолжительности операционного и финансового циклов.</w:t>
      </w:r>
    </w:p>
    <w:p w14:paraId="00BC0519" w14:textId="77777777" w:rsidR="000005A2" w:rsidRPr="000005A2" w:rsidRDefault="000005A2" w:rsidP="000005A2">
      <w:pPr>
        <w:spacing w:before="120" w:beforeAutospacing="1" w:after="120" w:afterAutospacing="1" w:line="240" w:lineRule="auto"/>
        <w:ind w:left="0" w:firstLine="0"/>
        <w:jc w:val="left"/>
        <w:outlineLvl w:val="2"/>
        <w:rPr>
          <w:rFonts w:eastAsia="Times New Roman" w:cs="Times New Roman"/>
          <w:b/>
          <w:bCs/>
          <w:kern w:val="0"/>
          <w:sz w:val="27"/>
          <w:szCs w:val="27"/>
          <w:lang w:eastAsia="ru-RU"/>
          <w14:ligatures w14:val="none"/>
        </w:rPr>
        <w:keepNext/>
        <w:keepLines/>
      </w:pPr>
      <w:r w:rsidRPr="000005A2">
        <w:rPr>
          <w:rFonts w:eastAsia="Times New Roman" w:cs="Times New Roman" w:ascii="Times New Roman" w:hAnsi="Times New Roman"/>
          <w:b w:val="0"/>
          <w:bCs/>
          <w:kern w:val="0"/>
          <w:sz w:val="28"/>
          <w:szCs w:val="27"/>
          <w:lang w:eastAsia="ru-RU"/>
          <w14:ligatures w14:val="none"/>
        </w:rPr>
        <w:lastRenderedPageBreak/>
        <w:t>Таблица 2.9 – Динамика показателей деловой активности</w:t>
      </w:r>
    </w:p>
    <w:tbl>
      <w:tblPr>
        <w:tblW w:w="0" w:type="auto"/>
        <w:jc w:val="center"/>
        <w:tblCellSpacing w:w="15" w:type="dxa"/>
        <w:tblLayout w:type="autofit"/>
        <w:tblCellMar>
          <w:top w:w="15" w:type="dxa"/>
          <w:left w:w="15" w:type="dxa"/>
          <w:bottom w:w="15" w:type="dxa"/>
          <w:right w:w="15" w:type="dxa"/>
        </w:tblCellMar>
        <w:tblLook w:val="04A0" w:firstRow="1" w:lastRow="0" w:firstColumn="1" w:lastColumn="0" w:noHBand="0" w:noVBand="1"/>
      </w:tblPr>
      <w:tblGrid>
        <w:gridCol w:w="6587"/>
        <w:gridCol w:w="1012"/>
        <w:gridCol w:w="1012"/>
        <w:gridCol w:w="1027"/>
      </w:tblGrid>
      <w:tr w:rsidR="000005A2" w:rsidRPr="000005A2" w14:paraId="79BCB5AE" w14:textId="77777777">
        <w:trPr>
          <w:tblHeader/>
          <w:tblCellSpacing w:w="15" w:type="dxa"/>
          <w:tblHeader w:val="true"/>
          <w:cantSplit/>
        </w:trPr>
        <w:tc>
          <w:tcPr>
            <w:tcW w:w="0" w:type="auto"/>
            <w:vAlign w:val="center"/>
            <w:hideMark/>
            <w:shd w:fill="E7E6E6"/>
          </w:tcPr>
          <w:p w14:paraId="481C2E0E"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24"/>
                <w:lang w:eastAsia="ru-RU"/>
                <w14:ligatures w14:val="none"/>
              </w:rPr>
              <w:t>Показатель</w:t>
            </w:r>
          </w:p>
        </w:tc>
        <w:tc>
          <w:tcPr>
            <w:tcW w:w="0" w:type="auto"/>
            <w:vAlign w:val="center"/>
            <w:hideMark/>
            <w:shd w:fill="E7E6E6"/>
          </w:tcPr>
          <w:p w14:paraId="7C1F9BBC"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24"/>
                <w:lang w:eastAsia="ru-RU"/>
                <w14:ligatures w14:val="none"/>
              </w:rPr>
              <w:t>2023 г.</w:t>
            </w:r>
          </w:p>
        </w:tc>
        <w:tc>
          <w:tcPr>
            <w:tcW w:w="0" w:type="auto"/>
            <w:vAlign w:val="center"/>
            <w:hideMark/>
            <w:shd w:fill="E7E6E6"/>
          </w:tcPr>
          <w:p w14:paraId="63A67FFE"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24"/>
                <w:lang w:eastAsia="ru-RU"/>
                <w14:ligatures w14:val="none"/>
              </w:rPr>
              <w:t>2024 г.</w:t>
            </w:r>
          </w:p>
        </w:tc>
        <w:tc>
          <w:tcPr>
            <w:tcW w:w="0" w:type="auto"/>
            <w:vAlign w:val="center"/>
            <w:hideMark/>
            <w:shd w:fill="E7E6E6"/>
          </w:tcPr>
          <w:p w14:paraId="0589277E"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24"/>
                <w:lang w:eastAsia="ru-RU"/>
                <w14:ligatures w14:val="none"/>
              </w:rPr>
              <w:t>2025 г.</w:t>
            </w:r>
          </w:p>
        </w:tc>
      </w:tr>
      <w:tr w:rsidR="000005A2" w:rsidRPr="000005A2" w14:paraId="3CC266A6" w14:textId="77777777">
        <w:trPr>
          <w:tblCellSpacing w:w="15" w:type="dxa"/>
          <w:cantSplit/>
        </w:trPr>
        <w:tc>
          <w:tcPr>
            <w:tcW w:w="0" w:type="auto"/>
            <w:vAlign w:val="center"/>
            <w:hideMark/>
          </w:tcPr>
          <w:p w14:paraId="5792DB28"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Производительность труда, тыс. руб./чел.</w:t>
            </w:r>
          </w:p>
        </w:tc>
        <w:tc>
          <w:tcPr>
            <w:tcW w:w="0" w:type="auto"/>
            <w:vAlign w:val="center"/>
            <w:hideMark/>
          </w:tcPr>
          <w:p w14:paraId="37EE6C9E"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15 115,95</w:t>
            </w:r>
          </w:p>
        </w:tc>
        <w:tc>
          <w:tcPr>
            <w:tcW w:w="0" w:type="auto"/>
            <w:vAlign w:val="center"/>
            <w:hideMark/>
          </w:tcPr>
          <w:p w14:paraId="50C9B021"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17 644,82</w:t>
            </w:r>
          </w:p>
        </w:tc>
        <w:tc>
          <w:tcPr>
            <w:tcW w:w="0" w:type="auto"/>
            <w:vAlign w:val="center"/>
            <w:hideMark/>
          </w:tcPr>
          <w:p w14:paraId="6476CDCF"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16 583,32</w:t>
            </w:r>
          </w:p>
        </w:tc>
      </w:tr>
      <w:tr w:rsidR="000005A2" w:rsidRPr="000005A2" w14:paraId="5C9FC504" w14:textId="77777777">
        <w:trPr>
          <w:tblCellSpacing w:w="15" w:type="dxa"/>
          <w:cantSplit/>
        </w:trPr>
        <w:tc>
          <w:tcPr>
            <w:tcW w:w="0" w:type="auto"/>
            <w:vAlign w:val="center"/>
            <w:hideMark/>
          </w:tcPr>
          <w:p w14:paraId="08E8D017"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Фондоотдача, руб.</w:t>
            </w:r>
          </w:p>
        </w:tc>
        <w:tc>
          <w:tcPr>
            <w:tcW w:w="0" w:type="auto"/>
            <w:vAlign w:val="center"/>
            <w:hideMark/>
          </w:tcPr>
          <w:p w14:paraId="6683B767"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490,53</w:t>
            </w:r>
          </w:p>
        </w:tc>
        <w:tc>
          <w:tcPr>
            <w:tcW w:w="0" w:type="auto"/>
            <w:vAlign w:val="center"/>
            <w:hideMark/>
          </w:tcPr>
          <w:p w14:paraId="661FDB55"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463,65</w:t>
            </w:r>
          </w:p>
        </w:tc>
        <w:tc>
          <w:tcPr>
            <w:tcW w:w="0" w:type="auto"/>
            <w:vAlign w:val="center"/>
            <w:hideMark/>
          </w:tcPr>
          <w:p w14:paraId="6F2E41D0"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286,13</w:t>
            </w:r>
          </w:p>
        </w:tc>
      </w:tr>
      <w:tr w:rsidR="000005A2" w:rsidRPr="000005A2" w14:paraId="109888A8" w14:textId="77777777">
        <w:trPr>
          <w:tblCellSpacing w:w="15" w:type="dxa"/>
          <w:cantSplit/>
        </w:trPr>
        <w:tc>
          <w:tcPr>
            <w:tcW w:w="0" w:type="auto"/>
            <w:vAlign w:val="center"/>
            <w:hideMark/>
          </w:tcPr>
          <w:p w14:paraId="78561F6A"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Коэффициент оборачиваемости всего капитала</w:t>
            </w:r>
          </w:p>
        </w:tc>
        <w:tc>
          <w:tcPr>
            <w:tcW w:w="0" w:type="auto"/>
            <w:vAlign w:val="center"/>
            <w:hideMark/>
          </w:tcPr>
          <w:p w14:paraId="1B00141B"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1,763</w:t>
            </w:r>
          </w:p>
        </w:tc>
        <w:tc>
          <w:tcPr>
            <w:tcW w:w="0" w:type="auto"/>
            <w:vAlign w:val="center"/>
            <w:hideMark/>
          </w:tcPr>
          <w:p w14:paraId="6D10072E"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1,695</w:t>
            </w:r>
          </w:p>
        </w:tc>
        <w:tc>
          <w:tcPr>
            <w:tcW w:w="0" w:type="auto"/>
            <w:vAlign w:val="center"/>
            <w:hideMark/>
          </w:tcPr>
          <w:p w14:paraId="1AF05278"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1,545</w:t>
            </w:r>
          </w:p>
        </w:tc>
      </w:tr>
      <w:tr w:rsidR="000005A2" w:rsidRPr="000005A2" w14:paraId="62BF9F35" w14:textId="77777777">
        <w:trPr>
          <w:tblCellSpacing w:w="15" w:type="dxa"/>
          <w:cantSplit/>
        </w:trPr>
        <w:tc>
          <w:tcPr>
            <w:tcW w:w="0" w:type="auto"/>
            <w:vAlign w:val="center"/>
            <w:hideMark/>
          </w:tcPr>
          <w:p w14:paraId="46BF5E50"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Коэффициент оборачиваемости собственного капитала</w:t>
            </w:r>
          </w:p>
        </w:tc>
        <w:tc>
          <w:tcPr>
            <w:tcW w:w="0" w:type="auto"/>
            <w:vAlign w:val="center"/>
            <w:hideMark/>
          </w:tcPr>
          <w:p w14:paraId="3691EF44"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6,434</w:t>
            </w:r>
          </w:p>
        </w:tc>
        <w:tc>
          <w:tcPr>
            <w:tcW w:w="0" w:type="auto"/>
            <w:vAlign w:val="center"/>
            <w:hideMark/>
          </w:tcPr>
          <w:p w14:paraId="1794D321"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5,626</w:t>
            </w:r>
          </w:p>
        </w:tc>
        <w:tc>
          <w:tcPr>
            <w:tcW w:w="0" w:type="auto"/>
            <w:vAlign w:val="center"/>
            <w:hideMark/>
          </w:tcPr>
          <w:p w14:paraId="43746125"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4,235</w:t>
            </w:r>
          </w:p>
        </w:tc>
      </w:tr>
      <w:tr w:rsidR="000005A2" w:rsidRPr="000005A2" w14:paraId="00815A80" w14:textId="77777777">
        <w:trPr>
          <w:tblCellSpacing w:w="15" w:type="dxa"/>
          <w:cantSplit/>
        </w:trPr>
        <w:tc>
          <w:tcPr>
            <w:tcW w:w="0" w:type="auto"/>
            <w:vAlign w:val="center"/>
            <w:hideMark/>
          </w:tcPr>
          <w:p w14:paraId="6C4B9B21"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Коэффициент оборачиваемости оборотных активов</w:t>
            </w:r>
          </w:p>
        </w:tc>
        <w:tc>
          <w:tcPr>
            <w:tcW w:w="0" w:type="auto"/>
            <w:vAlign w:val="center"/>
            <w:hideMark/>
          </w:tcPr>
          <w:p w14:paraId="2B8B29E4"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1,769</w:t>
            </w:r>
          </w:p>
        </w:tc>
        <w:tc>
          <w:tcPr>
            <w:tcW w:w="0" w:type="auto"/>
            <w:vAlign w:val="center"/>
            <w:hideMark/>
          </w:tcPr>
          <w:p w14:paraId="14D2CEB2"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1,701</w:t>
            </w:r>
          </w:p>
        </w:tc>
        <w:tc>
          <w:tcPr>
            <w:tcW w:w="0" w:type="auto"/>
            <w:vAlign w:val="center"/>
            <w:hideMark/>
          </w:tcPr>
          <w:p w14:paraId="76504559"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1,554</w:t>
            </w:r>
          </w:p>
        </w:tc>
      </w:tr>
      <w:tr w:rsidR="000005A2" w:rsidRPr="000005A2" w14:paraId="2CCA7BA6" w14:textId="77777777">
        <w:trPr>
          <w:tblCellSpacing w:w="15" w:type="dxa"/>
          <w:cantSplit/>
        </w:trPr>
        <w:tc>
          <w:tcPr>
            <w:tcW w:w="0" w:type="auto"/>
            <w:vAlign w:val="center"/>
            <w:hideMark/>
          </w:tcPr>
          <w:p w14:paraId="7D799B04"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Коэффициент оборачиваемости запасов</w:t>
            </w:r>
          </w:p>
        </w:tc>
        <w:tc>
          <w:tcPr>
            <w:tcW w:w="0" w:type="auto"/>
            <w:vAlign w:val="center"/>
            <w:hideMark/>
          </w:tcPr>
          <w:p w14:paraId="3D3CE356"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5,366</w:t>
            </w:r>
          </w:p>
        </w:tc>
        <w:tc>
          <w:tcPr>
            <w:tcW w:w="0" w:type="auto"/>
            <w:vAlign w:val="center"/>
            <w:hideMark/>
          </w:tcPr>
          <w:p w14:paraId="63EA3B6C"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4,666</w:t>
            </w:r>
          </w:p>
        </w:tc>
        <w:tc>
          <w:tcPr>
            <w:tcW w:w="0" w:type="auto"/>
            <w:vAlign w:val="center"/>
            <w:hideMark/>
          </w:tcPr>
          <w:p w14:paraId="2BF68EA1"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3,880</w:t>
            </w:r>
          </w:p>
        </w:tc>
      </w:tr>
      <w:tr w:rsidR="000005A2" w:rsidRPr="000005A2" w14:paraId="64026A5A" w14:textId="77777777">
        <w:trPr>
          <w:tblCellSpacing w:w="15" w:type="dxa"/>
          <w:cantSplit/>
        </w:trPr>
        <w:tc>
          <w:tcPr>
            <w:tcW w:w="0" w:type="auto"/>
            <w:vAlign w:val="center"/>
            <w:hideMark/>
          </w:tcPr>
          <w:p w14:paraId="6EF65BE1"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Коэффициент оборачиваемости дебиторской задолженности</w:t>
            </w:r>
          </w:p>
        </w:tc>
        <w:tc>
          <w:tcPr>
            <w:tcW w:w="0" w:type="auto"/>
            <w:vAlign w:val="center"/>
            <w:hideMark/>
          </w:tcPr>
          <w:p w14:paraId="7C2FB900"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3,084</w:t>
            </w:r>
          </w:p>
        </w:tc>
        <w:tc>
          <w:tcPr>
            <w:tcW w:w="0" w:type="auto"/>
            <w:vAlign w:val="center"/>
            <w:hideMark/>
          </w:tcPr>
          <w:p w14:paraId="4DD9355A"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2,983</w:t>
            </w:r>
          </w:p>
        </w:tc>
        <w:tc>
          <w:tcPr>
            <w:tcW w:w="0" w:type="auto"/>
            <w:vAlign w:val="center"/>
            <w:hideMark/>
          </w:tcPr>
          <w:p w14:paraId="20E09D62"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3,106</w:t>
            </w:r>
          </w:p>
        </w:tc>
      </w:tr>
      <w:tr w:rsidR="000005A2" w:rsidRPr="000005A2" w14:paraId="4360B0AC" w14:textId="77777777">
        <w:trPr>
          <w:tblCellSpacing w:w="15" w:type="dxa"/>
          <w:cantSplit/>
        </w:trPr>
        <w:tc>
          <w:tcPr>
            <w:tcW w:w="0" w:type="auto"/>
            <w:vAlign w:val="center"/>
            <w:hideMark/>
          </w:tcPr>
          <w:p w14:paraId="4BB6EFE9"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Коэффициент оборачиваемости кредиторской задолженности</w:t>
            </w:r>
          </w:p>
        </w:tc>
        <w:tc>
          <w:tcPr>
            <w:tcW w:w="0" w:type="auto"/>
            <w:vAlign w:val="center"/>
            <w:hideMark/>
          </w:tcPr>
          <w:p w14:paraId="441EA917"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2,480</w:t>
            </w:r>
          </w:p>
        </w:tc>
        <w:tc>
          <w:tcPr>
            <w:tcW w:w="0" w:type="auto"/>
            <w:vAlign w:val="center"/>
            <w:hideMark/>
          </w:tcPr>
          <w:p w14:paraId="6749C353"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2,675</w:t>
            </w:r>
          </w:p>
        </w:tc>
        <w:tc>
          <w:tcPr>
            <w:tcW w:w="0" w:type="auto"/>
            <w:vAlign w:val="center"/>
            <w:hideMark/>
          </w:tcPr>
          <w:p w14:paraId="13D73D8B"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2,852</w:t>
            </w:r>
          </w:p>
        </w:tc>
      </w:tr>
      <w:tr w:rsidR="000005A2" w:rsidRPr="000005A2" w14:paraId="0EC205CB" w14:textId="77777777">
        <w:trPr>
          <w:tblCellSpacing w:w="15" w:type="dxa"/>
          <w:cantSplit/>
        </w:trPr>
        <w:tc>
          <w:tcPr>
            <w:tcW w:w="0" w:type="auto"/>
            <w:vAlign w:val="center"/>
            <w:hideMark/>
          </w:tcPr>
          <w:p w14:paraId="6F6692A5"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Продолжительность оборота всего капитала, дней</w:t>
            </w:r>
          </w:p>
        </w:tc>
        <w:tc>
          <w:tcPr>
            <w:tcW w:w="0" w:type="auto"/>
            <w:vAlign w:val="center"/>
            <w:hideMark/>
          </w:tcPr>
          <w:p w14:paraId="4D14ADD1"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207,0</w:t>
            </w:r>
          </w:p>
        </w:tc>
        <w:tc>
          <w:tcPr>
            <w:tcW w:w="0" w:type="auto"/>
            <w:vAlign w:val="center"/>
            <w:hideMark/>
          </w:tcPr>
          <w:p w14:paraId="2D5CF7BB"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215,4</w:t>
            </w:r>
          </w:p>
        </w:tc>
        <w:tc>
          <w:tcPr>
            <w:tcW w:w="0" w:type="auto"/>
            <w:vAlign w:val="center"/>
            <w:hideMark/>
          </w:tcPr>
          <w:p w14:paraId="62987B60"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236,2</w:t>
            </w:r>
          </w:p>
        </w:tc>
      </w:tr>
      <w:tr w:rsidR="000005A2" w:rsidRPr="000005A2" w14:paraId="086284F1" w14:textId="77777777">
        <w:trPr>
          <w:tblCellSpacing w:w="15" w:type="dxa"/>
          <w:cantSplit/>
        </w:trPr>
        <w:tc>
          <w:tcPr>
            <w:tcW w:w="0" w:type="auto"/>
            <w:vAlign w:val="center"/>
            <w:hideMark/>
          </w:tcPr>
          <w:p w14:paraId="4464F026"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Продолжительность оборота собственного капитала, дней</w:t>
            </w:r>
          </w:p>
        </w:tc>
        <w:tc>
          <w:tcPr>
            <w:tcW w:w="0" w:type="auto"/>
            <w:vAlign w:val="center"/>
            <w:hideMark/>
          </w:tcPr>
          <w:p w14:paraId="6F5DAC81"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56,7</w:t>
            </w:r>
          </w:p>
        </w:tc>
        <w:tc>
          <w:tcPr>
            <w:tcW w:w="0" w:type="auto"/>
            <w:vAlign w:val="center"/>
            <w:hideMark/>
          </w:tcPr>
          <w:p w14:paraId="77AFD4BC"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64,9</w:t>
            </w:r>
          </w:p>
        </w:tc>
        <w:tc>
          <w:tcPr>
            <w:tcW w:w="0" w:type="auto"/>
            <w:vAlign w:val="center"/>
            <w:hideMark/>
          </w:tcPr>
          <w:p w14:paraId="2F812483"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86,2</w:t>
            </w:r>
          </w:p>
        </w:tc>
      </w:tr>
      <w:tr w:rsidR="000005A2" w:rsidRPr="000005A2" w14:paraId="54C6EEF0" w14:textId="77777777">
        <w:trPr>
          <w:tblCellSpacing w:w="15" w:type="dxa"/>
          <w:cantSplit/>
        </w:trPr>
        <w:tc>
          <w:tcPr>
            <w:tcW w:w="0" w:type="auto"/>
            <w:vAlign w:val="center"/>
            <w:hideMark/>
          </w:tcPr>
          <w:p w14:paraId="4692D2BD"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Продолжительность оборота оборотных активов, дней</w:t>
            </w:r>
          </w:p>
        </w:tc>
        <w:tc>
          <w:tcPr>
            <w:tcW w:w="0" w:type="auto"/>
            <w:vAlign w:val="center"/>
            <w:hideMark/>
          </w:tcPr>
          <w:p w14:paraId="09AB778D"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206,4</w:t>
            </w:r>
          </w:p>
        </w:tc>
        <w:tc>
          <w:tcPr>
            <w:tcW w:w="0" w:type="auto"/>
            <w:vAlign w:val="center"/>
            <w:hideMark/>
          </w:tcPr>
          <w:p w14:paraId="12161C5D"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214,6</w:t>
            </w:r>
          </w:p>
        </w:tc>
        <w:tc>
          <w:tcPr>
            <w:tcW w:w="0" w:type="auto"/>
            <w:vAlign w:val="center"/>
            <w:hideMark/>
          </w:tcPr>
          <w:p w14:paraId="754AE1D7"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234,9</w:t>
            </w:r>
          </w:p>
        </w:tc>
      </w:tr>
      <w:tr w:rsidR="000005A2" w:rsidRPr="000005A2" w14:paraId="203F5E9E" w14:textId="77777777">
        <w:trPr>
          <w:tblCellSpacing w:w="15" w:type="dxa"/>
          <w:cantSplit/>
        </w:trPr>
        <w:tc>
          <w:tcPr>
            <w:tcW w:w="0" w:type="auto"/>
            <w:vAlign w:val="center"/>
            <w:hideMark/>
          </w:tcPr>
          <w:p w14:paraId="6EC95483"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Продолжительность оборота запасов, дней</w:t>
            </w:r>
          </w:p>
        </w:tc>
        <w:tc>
          <w:tcPr>
            <w:tcW w:w="0" w:type="auto"/>
            <w:vAlign w:val="center"/>
            <w:hideMark/>
          </w:tcPr>
          <w:p w14:paraId="3CBC11F0"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68,0</w:t>
            </w:r>
          </w:p>
        </w:tc>
        <w:tc>
          <w:tcPr>
            <w:tcW w:w="0" w:type="auto"/>
            <w:vAlign w:val="center"/>
            <w:hideMark/>
          </w:tcPr>
          <w:p w14:paraId="1608F0D8"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78,2</w:t>
            </w:r>
          </w:p>
        </w:tc>
        <w:tc>
          <w:tcPr>
            <w:tcW w:w="0" w:type="auto"/>
            <w:vAlign w:val="center"/>
            <w:hideMark/>
          </w:tcPr>
          <w:p w14:paraId="700C3AF9"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94,1</w:t>
            </w:r>
          </w:p>
        </w:tc>
      </w:tr>
      <w:tr w:rsidR="000005A2" w:rsidRPr="000005A2" w14:paraId="7D6B2207" w14:textId="77777777">
        <w:trPr>
          <w:tblCellSpacing w:w="15" w:type="dxa"/>
          <w:cantSplit/>
        </w:trPr>
        <w:tc>
          <w:tcPr>
            <w:tcW w:w="0" w:type="auto"/>
            <w:vAlign w:val="center"/>
            <w:hideMark/>
          </w:tcPr>
          <w:p w14:paraId="3A1D8620"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Продолжительность оборота дебиторской задолженности, дней</w:t>
            </w:r>
          </w:p>
        </w:tc>
        <w:tc>
          <w:tcPr>
            <w:tcW w:w="0" w:type="auto"/>
            <w:vAlign w:val="center"/>
            <w:hideMark/>
          </w:tcPr>
          <w:p w14:paraId="19AF5258"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118,4</w:t>
            </w:r>
          </w:p>
        </w:tc>
        <w:tc>
          <w:tcPr>
            <w:tcW w:w="0" w:type="auto"/>
            <w:vAlign w:val="center"/>
            <w:hideMark/>
          </w:tcPr>
          <w:p w14:paraId="75F6AFD7"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122,4</w:t>
            </w:r>
          </w:p>
        </w:tc>
        <w:tc>
          <w:tcPr>
            <w:tcW w:w="0" w:type="auto"/>
            <w:vAlign w:val="center"/>
            <w:hideMark/>
          </w:tcPr>
          <w:p w14:paraId="13C4BBF3"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117,5</w:t>
            </w:r>
          </w:p>
        </w:tc>
      </w:tr>
      <w:tr w:rsidR="000005A2" w:rsidRPr="000005A2" w14:paraId="1B131942" w14:textId="77777777">
        <w:trPr>
          <w:tblCellSpacing w:w="15" w:type="dxa"/>
          <w:cantSplit/>
        </w:trPr>
        <w:tc>
          <w:tcPr>
            <w:tcW w:w="0" w:type="auto"/>
            <w:vAlign w:val="center"/>
            <w:hideMark/>
          </w:tcPr>
          <w:p w14:paraId="1205750F"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Продолжительность оборота кредиторской задолженности, дней</w:t>
            </w:r>
          </w:p>
        </w:tc>
        <w:tc>
          <w:tcPr>
            <w:tcW w:w="0" w:type="auto"/>
            <w:vAlign w:val="center"/>
            <w:hideMark/>
          </w:tcPr>
          <w:p w14:paraId="76688681"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147,2</w:t>
            </w:r>
          </w:p>
        </w:tc>
        <w:tc>
          <w:tcPr>
            <w:tcW w:w="0" w:type="auto"/>
            <w:vAlign w:val="center"/>
            <w:hideMark/>
          </w:tcPr>
          <w:p w14:paraId="22FCFCB3"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136,4</w:t>
            </w:r>
          </w:p>
        </w:tc>
        <w:tc>
          <w:tcPr>
            <w:tcW w:w="0" w:type="auto"/>
            <w:vAlign w:val="center"/>
            <w:hideMark/>
          </w:tcPr>
          <w:p w14:paraId="5E771FFD"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128,0</w:t>
            </w:r>
          </w:p>
        </w:tc>
      </w:tr>
      <w:tr w:rsidR="000005A2" w:rsidRPr="000005A2" w14:paraId="1818C2CC" w14:textId="77777777">
        <w:trPr>
          <w:tblCellSpacing w:w="15" w:type="dxa"/>
          <w:cantSplit/>
        </w:trPr>
        <w:tc>
          <w:tcPr>
            <w:tcW w:w="0" w:type="auto"/>
            <w:vAlign w:val="center"/>
            <w:hideMark/>
          </w:tcPr>
          <w:p w14:paraId="46BCC57A"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Операционный цикл, дней</w:t>
            </w:r>
          </w:p>
        </w:tc>
        <w:tc>
          <w:tcPr>
            <w:tcW w:w="0" w:type="auto"/>
            <w:vAlign w:val="center"/>
            <w:hideMark/>
          </w:tcPr>
          <w:p w14:paraId="52F0C49E"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186,4</w:t>
            </w:r>
          </w:p>
        </w:tc>
        <w:tc>
          <w:tcPr>
            <w:tcW w:w="0" w:type="auto"/>
            <w:vAlign w:val="center"/>
            <w:hideMark/>
          </w:tcPr>
          <w:p w14:paraId="79B3BF6E"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200,6</w:t>
            </w:r>
          </w:p>
        </w:tc>
        <w:tc>
          <w:tcPr>
            <w:tcW w:w="0" w:type="auto"/>
            <w:vAlign w:val="center"/>
            <w:hideMark/>
          </w:tcPr>
          <w:p w14:paraId="7FC3DD96"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211,6</w:t>
            </w:r>
          </w:p>
        </w:tc>
      </w:tr>
      <w:tr w:rsidR="000005A2" w:rsidRPr="000005A2" w14:paraId="32D18D49" w14:textId="77777777">
        <w:trPr>
          <w:tblCellSpacing w:w="15" w:type="dxa"/>
          <w:cantSplit/>
        </w:trPr>
        <w:tc>
          <w:tcPr>
            <w:tcW w:w="0" w:type="auto"/>
            <w:vAlign w:val="center"/>
            <w:hideMark/>
          </w:tcPr>
          <w:p w14:paraId="08F5D6F7"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Финансовый цикл, дней</w:t>
            </w:r>
          </w:p>
        </w:tc>
        <w:tc>
          <w:tcPr>
            <w:tcW w:w="0" w:type="auto"/>
            <w:vAlign w:val="center"/>
            <w:hideMark/>
          </w:tcPr>
          <w:p w14:paraId="5A4486D0"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39,2</w:t>
            </w:r>
          </w:p>
        </w:tc>
        <w:tc>
          <w:tcPr>
            <w:tcW w:w="0" w:type="auto"/>
            <w:vAlign w:val="center"/>
            <w:hideMark/>
          </w:tcPr>
          <w:p w14:paraId="11F4C58A"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64,2</w:t>
            </w:r>
          </w:p>
        </w:tc>
        <w:tc>
          <w:tcPr>
            <w:tcW w:w="0" w:type="auto"/>
            <w:vAlign w:val="center"/>
            <w:hideMark/>
          </w:tcPr>
          <w:p w14:paraId="764AE8CA"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83,7</w:t>
            </w:r>
          </w:p>
        </w:tc>
      </w:tr>
    </w:tbl>
    <w:p>
      <w:pPr>
        <w:spacing w:before="0" w:after="0" w:line="360" w:lineRule="auto"/>
        <w:ind w:left="0" w:right="0" w:firstLine="709"/>
        <w:jc w:val="both"/>
      </w:pPr>
      <w:r>
        <w:rPr>
          <w:rFonts w:ascii="Times New Roman" w:hAnsi="Times New Roman" w:eastAsia="Times New Roman"/>
          <w:b w:val="0"/>
          <w:sz w:val="28"/>
        </w:rPr>
        <w:t>Данные таблицы 2.9 свидетельствуют о замедлении деловой активности. Продолжительность оборота оборотных активов увеличилась с 206,4 до 234,9 дня, запасов — с 68,0 до 94,1 дня, а финансового цикла — с 39,2 до 83,7 дня. Положительной тенденцией является сокращение периода погашения дебиторской задолженности в 2025 г. до 117,5 дня, однако рост запасов продолжает отвлекать значительный объем средств из оборота.</w:t>
      </w:r>
    </w:p>
    <w:p>
      <w:pPr>
        <w:spacing w:before="600" w:after="600" w:line="240" w:lineRule="auto"/>
        <w:ind w:left="0" w:firstLine="709"/>
        <w:jc w:val="left"/>
        <w:keepNext/>
        <w:keepLines/>
        <w:outlineLvl w:val="1"/>
      </w:pPr>
      <w:r>
        <w:rPr>
          <w:rFonts w:ascii="Times New Roman" w:hAnsi="Times New Roman" w:eastAsia="Times New Roman"/>
          <w:b/>
          <w:sz w:val="32"/>
        </w:rPr>
        <w:t>2.5 Анализ рентабельности деятельности</w:t>
      </w:r>
    </w:p>
    <w:p>
      <w:pPr>
        <w:spacing w:before="0" w:after="0" w:line="360" w:lineRule="auto"/>
        <w:ind w:left="0" w:right="0" w:firstLine="709"/>
        <w:jc w:val="both"/>
      </w:pPr>
      <w:r>
        <w:rPr>
          <w:rFonts w:ascii="Times New Roman" w:hAnsi="Times New Roman" w:eastAsia="Times New Roman"/>
          <w:b w:val="0"/>
          <w:sz w:val="28"/>
        </w:rPr>
        <w:t>Завершающим этапом анализа является оценка финансовых результатов и рентабельности. Она позволяет установить, насколько эффективно организация использует капитал и формирует прибыль при сложившемся объеме продаж.</w:t>
      </w:r>
    </w:p>
    <w:p w14:paraId="2C2605C2" w14:textId="77777777" w:rsidR="000005A2" w:rsidRPr="000005A2" w:rsidRDefault="000005A2" w:rsidP="000005A2">
      <w:pPr>
        <w:spacing w:before="120" w:beforeAutospacing="1" w:after="120" w:afterAutospacing="1" w:line="240" w:lineRule="auto"/>
        <w:ind w:left="0" w:firstLine="0"/>
        <w:jc w:val="left"/>
        <w:outlineLvl w:val="2"/>
        <w:rPr>
          <w:rFonts w:eastAsia="Times New Roman" w:cs="Times New Roman"/>
          <w:b/>
          <w:bCs/>
          <w:kern w:val="0"/>
          <w:sz w:val="27"/>
          <w:szCs w:val="27"/>
          <w:lang w:eastAsia="ru-RU"/>
          <w14:ligatures w14:val="none"/>
        </w:rPr>
        <w:keepNext/>
        <w:keepLines/>
      </w:pPr>
      <w:r w:rsidRPr="000005A2">
        <w:rPr>
          <w:rFonts w:eastAsia="Times New Roman" w:cs="Times New Roman" w:ascii="Times New Roman" w:hAnsi="Times New Roman"/>
          <w:b w:val="0"/>
          <w:bCs/>
          <w:kern w:val="0"/>
          <w:sz w:val="28"/>
          <w:szCs w:val="27"/>
          <w:lang w:eastAsia="ru-RU"/>
          <w14:ligatures w14:val="none"/>
        </w:rPr>
        <w:t>Таблица 2.10 – Результаты финансово-хозяйственной деятельности</w:t>
      </w:r>
    </w:p>
    <w:tbl>
      <w:tblPr>
        <w:tblW w:w="0" w:type="auto"/>
        <w:jc w:val="center"/>
        <w:tblCellSpacing w:w="15" w:type="dxa"/>
        <w:tblLayout w:type="autofit"/>
        <w:tblCellMar>
          <w:top w:w="15" w:type="dxa"/>
          <w:left w:w="15" w:type="dxa"/>
          <w:bottom w:w="15" w:type="dxa"/>
          <w:right w:w="15" w:type="dxa"/>
        </w:tblCellMar>
        <w:tblLook w:val="04A0" w:firstRow="1" w:lastRow="0" w:firstColumn="1" w:lastColumn="0" w:noHBand="0" w:noVBand="1"/>
      </w:tblPr>
      <w:tblGrid>
        <w:gridCol w:w="2682"/>
        <w:gridCol w:w="1343"/>
        <w:gridCol w:w="970"/>
        <w:gridCol w:w="1344"/>
        <w:gridCol w:w="970"/>
        <w:gridCol w:w="1344"/>
        <w:gridCol w:w="985"/>
      </w:tblGrid>
      <w:tr w:rsidR="000005A2" w:rsidRPr="000005A2" w14:paraId="1F613AD1" w14:textId="77777777">
        <w:trPr>
          <w:tblHeader/>
          <w:tblCellSpacing w:w="15" w:type="dxa"/>
          <w:tblHeader w:val="true"/>
          <w:cantSplit/>
        </w:trPr>
        <w:tc>
          <w:tcPr>
            <w:tcW w:w="0" w:type="auto"/>
            <w:vAlign w:val="center"/>
            <w:hideMark/>
            <w:shd w:fill="E7E6E6"/>
          </w:tcPr>
          <w:p w14:paraId="49B7ADF4"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24"/>
                <w:lang w:eastAsia="ru-RU"/>
                <w14:ligatures w14:val="none"/>
              </w:rPr>
              <w:t>Показатель</w:t>
            </w:r>
          </w:p>
        </w:tc>
        <w:tc>
          <w:tcPr>
            <w:tcW w:w="0" w:type="auto"/>
            <w:vAlign w:val="center"/>
            <w:hideMark/>
            <w:shd w:fill="E7E6E6"/>
          </w:tcPr>
          <w:p w14:paraId="2699589C"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24"/>
                <w:lang w:eastAsia="ru-RU"/>
                <w14:ligatures w14:val="none"/>
              </w:rPr>
              <w:t>2023 г., тыс. руб.</w:t>
            </w:r>
          </w:p>
        </w:tc>
        <w:tc>
          <w:tcPr>
            <w:tcW w:w="0" w:type="auto"/>
            <w:vAlign w:val="center"/>
            <w:hideMark/>
            <w:shd w:fill="E7E6E6"/>
          </w:tcPr>
          <w:p w14:paraId="63E932E2"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24"/>
                <w:lang w:eastAsia="ru-RU"/>
                <w14:ligatures w14:val="none"/>
              </w:rPr>
              <w:t>2023 г., %</w:t>
            </w:r>
          </w:p>
        </w:tc>
        <w:tc>
          <w:tcPr>
            <w:tcW w:w="0" w:type="auto"/>
            <w:vAlign w:val="center"/>
            <w:hideMark/>
            <w:shd w:fill="E7E6E6"/>
          </w:tcPr>
          <w:p w14:paraId="0451FC9E"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24"/>
                <w:lang w:eastAsia="ru-RU"/>
                <w14:ligatures w14:val="none"/>
              </w:rPr>
              <w:t>2024 г., тыс. руб.</w:t>
            </w:r>
          </w:p>
        </w:tc>
        <w:tc>
          <w:tcPr>
            <w:tcW w:w="0" w:type="auto"/>
            <w:vAlign w:val="center"/>
            <w:hideMark/>
            <w:shd w:fill="E7E6E6"/>
          </w:tcPr>
          <w:p w14:paraId="5854FE2E"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24"/>
                <w:lang w:eastAsia="ru-RU"/>
                <w14:ligatures w14:val="none"/>
              </w:rPr>
              <w:t>2024 г., %</w:t>
            </w:r>
          </w:p>
        </w:tc>
        <w:tc>
          <w:tcPr>
            <w:tcW w:w="0" w:type="auto"/>
            <w:vAlign w:val="center"/>
            <w:hideMark/>
            <w:shd w:fill="E7E6E6"/>
          </w:tcPr>
          <w:p w14:paraId="4FA8212C"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24"/>
                <w:lang w:eastAsia="ru-RU"/>
                <w14:ligatures w14:val="none"/>
              </w:rPr>
              <w:t>2025 г., тыс. руб.</w:t>
            </w:r>
          </w:p>
        </w:tc>
        <w:tc>
          <w:tcPr>
            <w:tcW w:w="0" w:type="auto"/>
            <w:vAlign w:val="center"/>
            <w:hideMark/>
            <w:shd w:fill="E7E6E6"/>
          </w:tcPr>
          <w:p w14:paraId="000D757F"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24"/>
                <w:lang w:eastAsia="ru-RU"/>
                <w14:ligatures w14:val="none"/>
              </w:rPr>
              <w:t>2025 г., %</w:t>
            </w:r>
          </w:p>
        </w:tc>
      </w:tr>
      <w:tr w:rsidR="000005A2" w:rsidRPr="000005A2" w14:paraId="51F54F70" w14:textId="77777777">
        <w:trPr>
          <w:tblCellSpacing w:w="15" w:type="dxa"/>
          <w:cantSplit/>
        </w:trPr>
        <w:tc>
          <w:tcPr>
            <w:tcW w:w="0" w:type="auto"/>
            <w:vAlign w:val="center"/>
            <w:hideMark/>
          </w:tcPr>
          <w:p w14:paraId="701A27CF"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Выручка</w:t>
            </w:r>
          </w:p>
        </w:tc>
        <w:tc>
          <w:tcPr>
            <w:tcW w:w="0" w:type="auto"/>
            <w:vAlign w:val="center"/>
            <w:hideMark/>
          </w:tcPr>
          <w:p w14:paraId="36762D68"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1 148 812</w:t>
            </w:r>
          </w:p>
        </w:tc>
        <w:tc>
          <w:tcPr>
            <w:tcW w:w="0" w:type="auto"/>
            <w:vAlign w:val="center"/>
            <w:hideMark/>
          </w:tcPr>
          <w:p w14:paraId="6EB8B656"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100,00</w:t>
            </w:r>
          </w:p>
        </w:tc>
        <w:tc>
          <w:tcPr>
            <w:tcW w:w="0" w:type="auto"/>
            <w:vAlign w:val="center"/>
            <w:hideMark/>
          </w:tcPr>
          <w:p w14:paraId="3F37ECFD"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1 870 351</w:t>
            </w:r>
          </w:p>
        </w:tc>
        <w:tc>
          <w:tcPr>
            <w:tcW w:w="0" w:type="auto"/>
            <w:vAlign w:val="center"/>
            <w:hideMark/>
          </w:tcPr>
          <w:p w14:paraId="5F8B878A"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100,00</w:t>
            </w:r>
          </w:p>
        </w:tc>
        <w:tc>
          <w:tcPr>
            <w:tcW w:w="0" w:type="auto"/>
            <w:vAlign w:val="center"/>
            <w:hideMark/>
          </w:tcPr>
          <w:p w14:paraId="06DBACFA"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1 940 248</w:t>
            </w:r>
          </w:p>
        </w:tc>
        <w:tc>
          <w:tcPr>
            <w:tcW w:w="0" w:type="auto"/>
            <w:vAlign w:val="center"/>
            <w:hideMark/>
          </w:tcPr>
          <w:p w14:paraId="34879F41"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100,00</w:t>
            </w:r>
          </w:p>
        </w:tc>
      </w:tr>
      <w:tr w:rsidR="000005A2" w:rsidRPr="000005A2" w14:paraId="7EA69318" w14:textId="77777777">
        <w:trPr>
          <w:tblCellSpacing w:w="15" w:type="dxa"/>
          <w:cantSplit/>
        </w:trPr>
        <w:tc>
          <w:tcPr>
            <w:tcW w:w="0" w:type="auto"/>
            <w:vAlign w:val="center"/>
            <w:hideMark/>
          </w:tcPr>
          <w:p w14:paraId="4AF558D3"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Себестоимость</w:t>
            </w:r>
          </w:p>
        </w:tc>
        <w:tc>
          <w:tcPr>
            <w:tcW w:w="0" w:type="auto"/>
            <w:vAlign w:val="center"/>
            <w:hideMark/>
          </w:tcPr>
          <w:p w14:paraId="415D6806"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662 437</w:t>
            </w:r>
          </w:p>
        </w:tc>
        <w:tc>
          <w:tcPr>
            <w:tcW w:w="0" w:type="auto"/>
            <w:vAlign w:val="center"/>
            <w:hideMark/>
          </w:tcPr>
          <w:p w14:paraId="376C920F"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57,66</w:t>
            </w:r>
          </w:p>
        </w:tc>
        <w:tc>
          <w:tcPr>
            <w:tcW w:w="0" w:type="auto"/>
            <w:vAlign w:val="center"/>
            <w:hideMark/>
          </w:tcPr>
          <w:p w14:paraId="5B2C2828"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1 153 396</w:t>
            </w:r>
          </w:p>
        </w:tc>
        <w:tc>
          <w:tcPr>
            <w:tcW w:w="0" w:type="auto"/>
            <w:vAlign w:val="center"/>
            <w:hideMark/>
          </w:tcPr>
          <w:p w14:paraId="480D7726"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61,67</w:t>
            </w:r>
          </w:p>
        </w:tc>
        <w:tc>
          <w:tcPr>
            <w:tcW w:w="0" w:type="auto"/>
            <w:vAlign w:val="center"/>
            <w:hideMark/>
          </w:tcPr>
          <w:p w14:paraId="47A0C6DE"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1 199 477</w:t>
            </w:r>
          </w:p>
        </w:tc>
        <w:tc>
          <w:tcPr>
            <w:tcW w:w="0" w:type="auto"/>
            <w:vAlign w:val="center"/>
            <w:hideMark/>
          </w:tcPr>
          <w:p w14:paraId="7DFA1939"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61,82</w:t>
            </w:r>
          </w:p>
        </w:tc>
      </w:tr>
      <w:tr w:rsidR="000005A2" w:rsidRPr="000005A2" w14:paraId="2526E670" w14:textId="77777777">
        <w:trPr>
          <w:tblCellSpacing w:w="15" w:type="dxa"/>
          <w:cantSplit/>
        </w:trPr>
        <w:tc>
          <w:tcPr>
            <w:tcW w:w="0" w:type="auto"/>
            <w:vAlign w:val="center"/>
            <w:hideMark/>
          </w:tcPr>
          <w:p w14:paraId="5765F56E"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Валовая прибыль</w:t>
            </w:r>
          </w:p>
        </w:tc>
        <w:tc>
          <w:tcPr>
            <w:tcW w:w="0" w:type="auto"/>
            <w:vAlign w:val="center"/>
            <w:hideMark/>
          </w:tcPr>
          <w:p w14:paraId="7D856495"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486 375</w:t>
            </w:r>
          </w:p>
        </w:tc>
        <w:tc>
          <w:tcPr>
            <w:tcW w:w="0" w:type="auto"/>
            <w:vAlign w:val="center"/>
            <w:hideMark/>
          </w:tcPr>
          <w:p w14:paraId="0170B05A"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42,34</w:t>
            </w:r>
          </w:p>
        </w:tc>
        <w:tc>
          <w:tcPr>
            <w:tcW w:w="0" w:type="auto"/>
            <w:vAlign w:val="center"/>
            <w:hideMark/>
          </w:tcPr>
          <w:p w14:paraId="5B2A28DD"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716 955</w:t>
            </w:r>
          </w:p>
        </w:tc>
        <w:tc>
          <w:tcPr>
            <w:tcW w:w="0" w:type="auto"/>
            <w:vAlign w:val="center"/>
            <w:hideMark/>
          </w:tcPr>
          <w:p w14:paraId="7B6E7AA7"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38,33</w:t>
            </w:r>
          </w:p>
        </w:tc>
        <w:tc>
          <w:tcPr>
            <w:tcW w:w="0" w:type="auto"/>
            <w:vAlign w:val="center"/>
            <w:hideMark/>
          </w:tcPr>
          <w:p w14:paraId="58645233"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740 771</w:t>
            </w:r>
          </w:p>
        </w:tc>
        <w:tc>
          <w:tcPr>
            <w:tcW w:w="0" w:type="auto"/>
            <w:vAlign w:val="center"/>
            <w:hideMark/>
          </w:tcPr>
          <w:p w14:paraId="1BB26059"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38,18</w:t>
            </w:r>
          </w:p>
        </w:tc>
      </w:tr>
      <w:tr w:rsidR="000005A2" w:rsidRPr="000005A2" w14:paraId="20B37C99" w14:textId="77777777">
        <w:trPr>
          <w:tblCellSpacing w:w="15" w:type="dxa"/>
          <w:cantSplit/>
        </w:trPr>
        <w:tc>
          <w:tcPr>
            <w:tcW w:w="0" w:type="auto"/>
            <w:vAlign w:val="center"/>
            <w:hideMark/>
          </w:tcPr>
          <w:p w14:paraId="606321B0"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Коммерческие расходы</w:t>
            </w:r>
          </w:p>
        </w:tc>
        <w:tc>
          <w:tcPr>
            <w:tcW w:w="0" w:type="auto"/>
            <w:vAlign w:val="center"/>
            <w:hideMark/>
          </w:tcPr>
          <w:p w14:paraId="56105652"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254 860</w:t>
            </w:r>
          </w:p>
        </w:tc>
        <w:tc>
          <w:tcPr>
            <w:tcW w:w="0" w:type="auto"/>
            <w:vAlign w:val="center"/>
            <w:hideMark/>
          </w:tcPr>
          <w:p w14:paraId="4BCC6B85"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22,19</w:t>
            </w:r>
          </w:p>
        </w:tc>
        <w:tc>
          <w:tcPr>
            <w:tcW w:w="0" w:type="auto"/>
            <w:vAlign w:val="center"/>
            <w:hideMark/>
          </w:tcPr>
          <w:p w14:paraId="7C459E16"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487 360</w:t>
            </w:r>
          </w:p>
        </w:tc>
        <w:tc>
          <w:tcPr>
            <w:tcW w:w="0" w:type="auto"/>
            <w:vAlign w:val="center"/>
            <w:hideMark/>
          </w:tcPr>
          <w:p w14:paraId="15CEAADB"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26,06</w:t>
            </w:r>
          </w:p>
        </w:tc>
        <w:tc>
          <w:tcPr>
            <w:tcW w:w="0" w:type="auto"/>
            <w:vAlign w:val="center"/>
            <w:hideMark/>
          </w:tcPr>
          <w:p w14:paraId="347D4696"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517 162</w:t>
            </w:r>
          </w:p>
        </w:tc>
        <w:tc>
          <w:tcPr>
            <w:tcW w:w="0" w:type="auto"/>
            <w:vAlign w:val="center"/>
            <w:hideMark/>
          </w:tcPr>
          <w:p w14:paraId="4509B6B8"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26,65</w:t>
            </w:r>
          </w:p>
        </w:tc>
      </w:tr>
      <w:tr w:rsidR="000005A2" w:rsidRPr="000005A2" w14:paraId="7F96E27D" w14:textId="77777777">
        <w:trPr>
          <w:tblCellSpacing w:w="15" w:type="dxa"/>
          <w:cantSplit/>
        </w:trPr>
        <w:tc>
          <w:tcPr>
            <w:tcW w:w="0" w:type="auto"/>
            <w:vAlign w:val="center"/>
            <w:hideMark/>
          </w:tcPr>
          <w:p w14:paraId="20BFC590"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Прибыль от продаж</w:t>
            </w:r>
          </w:p>
        </w:tc>
        <w:tc>
          <w:tcPr>
            <w:tcW w:w="0" w:type="auto"/>
            <w:vAlign w:val="center"/>
            <w:hideMark/>
          </w:tcPr>
          <w:p w14:paraId="780ADFD4"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231 515</w:t>
            </w:r>
          </w:p>
        </w:tc>
        <w:tc>
          <w:tcPr>
            <w:tcW w:w="0" w:type="auto"/>
            <w:vAlign w:val="center"/>
            <w:hideMark/>
          </w:tcPr>
          <w:p w14:paraId="5439C2E6"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20,15</w:t>
            </w:r>
          </w:p>
        </w:tc>
        <w:tc>
          <w:tcPr>
            <w:tcW w:w="0" w:type="auto"/>
            <w:vAlign w:val="center"/>
            <w:hideMark/>
          </w:tcPr>
          <w:p w14:paraId="46F6C733"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229 595</w:t>
            </w:r>
          </w:p>
        </w:tc>
        <w:tc>
          <w:tcPr>
            <w:tcW w:w="0" w:type="auto"/>
            <w:vAlign w:val="center"/>
            <w:hideMark/>
          </w:tcPr>
          <w:p w14:paraId="0444BA9C"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12,28</w:t>
            </w:r>
          </w:p>
        </w:tc>
        <w:tc>
          <w:tcPr>
            <w:tcW w:w="0" w:type="auto"/>
            <w:vAlign w:val="center"/>
            <w:hideMark/>
          </w:tcPr>
          <w:p w14:paraId="5BB7A64C"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223 609</w:t>
            </w:r>
          </w:p>
        </w:tc>
        <w:tc>
          <w:tcPr>
            <w:tcW w:w="0" w:type="auto"/>
            <w:vAlign w:val="center"/>
            <w:hideMark/>
          </w:tcPr>
          <w:p w14:paraId="2F739138"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11,53</w:t>
            </w:r>
          </w:p>
        </w:tc>
      </w:tr>
      <w:tr w:rsidR="000005A2" w:rsidRPr="000005A2" w14:paraId="62CCB4BE" w14:textId="77777777">
        <w:trPr>
          <w:tblCellSpacing w:w="15" w:type="dxa"/>
          <w:cantSplit/>
        </w:trPr>
        <w:tc>
          <w:tcPr>
            <w:tcW w:w="0" w:type="auto"/>
            <w:vAlign w:val="center"/>
            <w:hideMark/>
          </w:tcPr>
          <w:p w14:paraId="5A7BCABF"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Прибыль до налогообложения</w:t>
            </w:r>
          </w:p>
        </w:tc>
        <w:tc>
          <w:tcPr>
            <w:tcW w:w="0" w:type="auto"/>
            <w:vAlign w:val="center"/>
            <w:hideMark/>
          </w:tcPr>
          <w:p w14:paraId="5A1DEC9C"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235 736</w:t>
            </w:r>
          </w:p>
        </w:tc>
        <w:tc>
          <w:tcPr>
            <w:tcW w:w="0" w:type="auto"/>
            <w:vAlign w:val="center"/>
            <w:hideMark/>
          </w:tcPr>
          <w:p w14:paraId="490AF3BD"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20,52</w:t>
            </w:r>
          </w:p>
        </w:tc>
        <w:tc>
          <w:tcPr>
            <w:tcW w:w="0" w:type="auto"/>
            <w:vAlign w:val="center"/>
            <w:hideMark/>
          </w:tcPr>
          <w:p w14:paraId="4435760C"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203 752</w:t>
            </w:r>
          </w:p>
        </w:tc>
        <w:tc>
          <w:tcPr>
            <w:tcW w:w="0" w:type="auto"/>
            <w:vAlign w:val="center"/>
            <w:hideMark/>
          </w:tcPr>
          <w:p w14:paraId="51FE82C6"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10,89</w:t>
            </w:r>
          </w:p>
        </w:tc>
        <w:tc>
          <w:tcPr>
            <w:tcW w:w="0" w:type="auto"/>
            <w:vAlign w:val="center"/>
            <w:hideMark/>
          </w:tcPr>
          <w:p w14:paraId="2BEBCCA8"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203 169</w:t>
            </w:r>
          </w:p>
        </w:tc>
        <w:tc>
          <w:tcPr>
            <w:tcW w:w="0" w:type="auto"/>
            <w:vAlign w:val="center"/>
            <w:hideMark/>
          </w:tcPr>
          <w:p w14:paraId="101723FF"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10,47</w:t>
            </w:r>
          </w:p>
        </w:tc>
      </w:tr>
      <w:tr w:rsidR="000005A2" w:rsidRPr="000005A2" w14:paraId="2DD4BEB2" w14:textId="77777777">
        <w:trPr>
          <w:tblCellSpacing w:w="15" w:type="dxa"/>
          <w:cantSplit/>
        </w:trPr>
        <w:tc>
          <w:tcPr>
            <w:tcW w:w="0" w:type="auto"/>
            <w:vAlign w:val="center"/>
            <w:hideMark/>
          </w:tcPr>
          <w:p w14:paraId="623EC552"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Чистая прибыль</w:t>
            </w:r>
          </w:p>
        </w:tc>
        <w:tc>
          <w:tcPr>
            <w:tcW w:w="0" w:type="auto"/>
            <w:vAlign w:val="center"/>
            <w:hideMark/>
          </w:tcPr>
          <w:p w14:paraId="1D24D500"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187 443</w:t>
            </w:r>
          </w:p>
        </w:tc>
        <w:tc>
          <w:tcPr>
            <w:tcW w:w="0" w:type="auto"/>
            <w:vAlign w:val="center"/>
            <w:hideMark/>
          </w:tcPr>
          <w:p w14:paraId="290C1E4B"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16,32</w:t>
            </w:r>
          </w:p>
        </w:tc>
        <w:tc>
          <w:tcPr>
            <w:tcW w:w="0" w:type="auto"/>
            <w:vAlign w:val="center"/>
            <w:hideMark/>
          </w:tcPr>
          <w:p w14:paraId="50F2ED0D"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162 784</w:t>
            </w:r>
          </w:p>
        </w:tc>
        <w:tc>
          <w:tcPr>
            <w:tcW w:w="0" w:type="auto"/>
            <w:vAlign w:val="center"/>
            <w:hideMark/>
          </w:tcPr>
          <w:p w14:paraId="127CE258"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8,70</w:t>
            </w:r>
          </w:p>
        </w:tc>
        <w:tc>
          <w:tcPr>
            <w:tcW w:w="0" w:type="auto"/>
            <w:vAlign w:val="center"/>
            <w:hideMark/>
          </w:tcPr>
          <w:p w14:paraId="5C03FC8B"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150 088</w:t>
            </w:r>
          </w:p>
        </w:tc>
        <w:tc>
          <w:tcPr>
            <w:tcW w:w="0" w:type="auto"/>
            <w:vAlign w:val="center"/>
            <w:hideMark/>
          </w:tcPr>
          <w:p w14:paraId="1FFC51A4"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7,74</w:t>
            </w:r>
          </w:p>
        </w:tc>
      </w:tr>
    </w:tbl>
    <w:p>
      <w:pPr>
        <w:spacing w:before="0" w:after="0" w:line="360" w:lineRule="auto"/>
        <w:ind w:left="0" w:right="0" w:firstLine="709"/>
        <w:jc w:val="both"/>
      </w:pPr>
      <w:r>
        <w:rPr>
          <w:rFonts w:ascii="Times New Roman" w:hAnsi="Times New Roman" w:eastAsia="Times New Roman"/>
          <w:b w:val="0"/>
          <w:sz w:val="28"/>
        </w:rPr>
        <w:t>Структурный анализ финансовых результатов показывает, что доля себестоимости в выручке выросла с 57,66 до 61,82%, а доля коммерческих расходов — с 22,19 до 26,65%. В результате доля прибыли от продаж сократилась с 20,15 до 11,53%, а чистой прибыли — с 16,32 до 7,74%. Следовательно, рост выручки не сопровождался сопоставимым повышением эффективности.</w:t>
      </w:r>
    </w:p>
    <w:p w14:paraId="55A47C64" w14:textId="77777777" w:rsidR="000005A2" w:rsidRPr="000005A2" w:rsidRDefault="000005A2" w:rsidP="000005A2">
      <w:pPr>
        <w:spacing w:before="120" w:beforeAutospacing="1" w:after="120" w:afterAutospacing="1" w:line="240" w:lineRule="auto"/>
        <w:ind w:left="0" w:firstLine="0"/>
        <w:jc w:val="left"/>
        <w:outlineLvl w:val="2"/>
        <w:rPr>
          <w:rFonts w:eastAsia="Times New Roman" w:cs="Times New Roman"/>
          <w:b/>
          <w:bCs/>
          <w:kern w:val="0"/>
          <w:sz w:val="27"/>
          <w:szCs w:val="27"/>
          <w:lang w:eastAsia="ru-RU"/>
          <w14:ligatures w14:val="none"/>
        </w:rPr>
        <w:keepNext/>
        <w:keepLines/>
      </w:pPr>
      <w:r w:rsidRPr="000005A2">
        <w:rPr>
          <w:rFonts w:eastAsia="Times New Roman" w:cs="Times New Roman" w:ascii="Times New Roman" w:hAnsi="Times New Roman"/>
          <w:b w:val="0"/>
          <w:bCs/>
          <w:kern w:val="0"/>
          <w:sz w:val="28"/>
          <w:szCs w:val="27"/>
          <w:lang w:eastAsia="ru-RU"/>
          <w14:ligatures w14:val="none"/>
        </w:rPr>
        <w:t>Таблица 2.11 – Рентабельность капитала, продукции и продаж</w:t>
      </w:r>
    </w:p>
    <w:tbl>
      <w:tblPr>
        <w:tblW w:w="0" w:type="auto"/>
        <w:jc w:val="center"/>
        <w:tblCellSpacing w:w="15" w:type="dxa"/>
        <w:tblLayout w:type="autofit"/>
        <w:tblCellMar>
          <w:top w:w="15" w:type="dxa"/>
          <w:left w:w="15" w:type="dxa"/>
          <w:bottom w:w="15" w:type="dxa"/>
          <w:right w:w="15" w:type="dxa"/>
        </w:tblCellMar>
        <w:tblLook w:val="04A0" w:firstRow="1" w:lastRow="0" w:firstColumn="1" w:lastColumn="0" w:noHBand="0" w:noVBand="1"/>
      </w:tblPr>
      <w:tblGrid>
        <w:gridCol w:w="4436"/>
        <w:gridCol w:w="1129"/>
        <w:gridCol w:w="1129"/>
        <w:gridCol w:w="1144"/>
      </w:tblGrid>
      <w:tr w:rsidR="000005A2" w:rsidRPr="000005A2" w14:paraId="70AC938B" w14:textId="77777777">
        <w:trPr>
          <w:tblHeader/>
          <w:tblCellSpacing w:w="15" w:type="dxa"/>
          <w:tblHeader w:val="true"/>
          <w:cantSplit/>
        </w:trPr>
        <w:tc>
          <w:tcPr>
            <w:tcW w:w="0" w:type="auto"/>
            <w:vAlign w:val="center"/>
            <w:hideMark/>
            <w:shd w:fill="E7E6E6"/>
          </w:tcPr>
          <w:p w14:paraId="2244FE58"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24"/>
                <w:lang w:eastAsia="ru-RU"/>
                <w14:ligatures w14:val="none"/>
              </w:rPr>
              <w:t>Показатель</w:t>
            </w:r>
          </w:p>
        </w:tc>
        <w:tc>
          <w:tcPr>
            <w:tcW w:w="0" w:type="auto"/>
            <w:vAlign w:val="center"/>
            <w:hideMark/>
            <w:shd w:fill="E7E6E6"/>
          </w:tcPr>
          <w:p w14:paraId="4BDE2CAA"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24"/>
                <w:lang w:eastAsia="ru-RU"/>
                <w14:ligatures w14:val="none"/>
              </w:rPr>
              <w:t>2023 г., %</w:t>
            </w:r>
          </w:p>
        </w:tc>
        <w:tc>
          <w:tcPr>
            <w:tcW w:w="0" w:type="auto"/>
            <w:vAlign w:val="center"/>
            <w:hideMark/>
            <w:shd w:fill="E7E6E6"/>
          </w:tcPr>
          <w:p w14:paraId="25646687"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24"/>
                <w:lang w:eastAsia="ru-RU"/>
                <w14:ligatures w14:val="none"/>
              </w:rPr>
              <w:t>2024 г., %</w:t>
            </w:r>
          </w:p>
        </w:tc>
        <w:tc>
          <w:tcPr>
            <w:tcW w:w="0" w:type="auto"/>
            <w:vAlign w:val="center"/>
            <w:hideMark/>
            <w:shd w:fill="E7E6E6"/>
          </w:tcPr>
          <w:p w14:paraId="17BE0AAF"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24"/>
                <w:lang w:eastAsia="ru-RU"/>
                <w14:ligatures w14:val="none"/>
              </w:rPr>
              <w:t>2025 г., %</w:t>
            </w:r>
          </w:p>
        </w:tc>
      </w:tr>
      <w:tr w:rsidR="000005A2" w:rsidRPr="000005A2" w14:paraId="6C903ED4" w14:textId="77777777">
        <w:trPr>
          <w:tblCellSpacing w:w="15" w:type="dxa"/>
          <w:cantSplit/>
        </w:trPr>
        <w:tc>
          <w:tcPr>
            <w:tcW w:w="0" w:type="auto"/>
            <w:vAlign w:val="center"/>
            <w:hideMark/>
          </w:tcPr>
          <w:p w14:paraId="27A52FA3"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Рентабельность всего капитала</w:t>
            </w:r>
          </w:p>
        </w:tc>
        <w:tc>
          <w:tcPr>
            <w:tcW w:w="0" w:type="auto"/>
            <w:vAlign w:val="center"/>
            <w:hideMark/>
          </w:tcPr>
          <w:p w14:paraId="072148AD"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28,76</w:t>
            </w:r>
          </w:p>
        </w:tc>
        <w:tc>
          <w:tcPr>
            <w:tcW w:w="0" w:type="auto"/>
            <w:vAlign w:val="center"/>
            <w:hideMark/>
          </w:tcPr>
          <w:p w14:paraId="22EDBAC3"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14,75</w:t>
            </w:r>
          </w:p>
        </w:tc>
        <w:tc>
          <w:tcPr>
            <w:tcW w:w="0" w:type="auto"/>
            <w:vAlign w:val="center"/>
            <w:hideMark/>
          </w:tcPr>
          <w:p w14:paraId="1522A13C"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11,95</w:t>
            </w:r>
          </w:p>
        </w:tc>
      </w:tr>
      <w:tr w:rsidR="000005A2" w:rsidRPr="000005A2" w14:paraId="6C40B039" w14:textId="77777777">
        <w:trPr>
          <w:tblCellSpacing w:w="15" w:type="dxa"/>
          <w:cantSplit/>
        </w:trPr>
        <w:tc>
          <w:tcPr>
            <w:tcW w:w="0" w:type="auto"/>
            <w:vAlign w:val="center"/>
            <w:hideMark/>
          </w:tcPr>
          <w:p w14:paraId="74C74885"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Рентабельность собственного капитала</w:t>
            </w:r>
          </w:p>
        </w:tc>
        <w:tc>
          <w:tcPr>
            <w:tcW w:w="0" w:type="auto"/>
            <w:vAlign w:val="center"/>
            <w:hideMark/>
          </w:tcPr>
          <w:p w14:paraId="1C35F9C0"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104,99</w:t>
            </w:r>
          </w:p>
        </w:tc>
        <w:tc>
          <w:tcPr>
            <w:tcW w:w="0" w:type="auto"/>
            <w:vAlign w:val="center"/>
            <w:hideMark/>
          </w:tcPr>
          <w:p w14:paraId="5DBAEFB9"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48,97</w:t>
            </w:r>
          </w:p>
        </w:tc>
        <w:tc>
          <w:tcPr>
            <w:tcW w:w="0" w:type="auto"/>
            <w:vAlign w:val="center"/>
            <w:hideMark/>
          </w:tcPr>
          <w:p w14:paraId="678B7627"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32,76</w:t>
            </w:r>
          </w:p>
        </w:tc>
      </w:tr>
      <w:tr w:rsidR="000005A2" w:rsidRPr="000005A2" w14:paraId="7E03209F" w14:textId="77777777">
        <w:trPr>
          <w:tblCellSpacing w:w="15" w:type="dxa"/>
          <w:cantSplit/>
        </w:trPr>
        <w:tc>
          <w:tcPr>
            <w:tcW w:w="0" w:type="auto"/>
            <w:vAlign w:val="center"/>
            <w:hideMark/>
          </w:tcPr>
          <w:p w14:paraId="08B576CB"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Рентабельность основных средств</w:t>
            </w:r>
          </w:p>
        </w:tc>
        <w:tc>
          <w:tcPr>
            <w:tcW w:w="0" w:type="auto"/>
            <w:vAlign w:val="center"/>
            <w:hideMark/>
          </w:tcPr>
          <w:p w14:paraId="349AF56E"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8 003,54</w:t>
            </w:r>
          </w:p>
        </w:tc>
        <w:tc>
          <w:tcPr>
            <w:tcW w:w="0" w:type="auto"/>
            <w:vAlign w:val="center"/>
            <w:hideMark/>
          </w:tcPr>
          <w:p w14:paraId="37C652D4"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4 035,30</w:t>
            </w:r>
          </w:p>
        </w:tc>
        <w:tc>
          <w:tcPr>
            <w:tcW w:w="0" w:type="auto"/>
            <w:vAlign w:val="center"/>
            <w:hideMark/>
          </w:tcPr>
          <w:p w14:paraId="4E646F00"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2 213,36</w:t>
            </w:r>
          </w:p>
        </w:tc>
      </w:tr>
      <w:tr w:rsidR="000005A2" w:rsidRPr="000005A2" w14:paraId="568C1280" w14:textId="77777777">
        <w:trPr>
          <w:tblCellSpacing w:w="15" w:type="dxa"/>
          <w:cantSplit/>
        </w:trPr>
        <w:tc>
          <w:tcPr>
            <w:tcW w:w="0" w:type="auto"/>
            <w:vAlign w:val="center"/>
            <w:hideMark/>
          </w:tcPr>
          <w:p w14:paraId="59077ADB"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Рентабельность оборотных средств</w:t>
            </w:r>
          </w:p>
        </w:tc>
        <w:tc>
          <w:tcPr>
            <w:tcW w:w="0" w:type="auto"/>
            <w:vAlign w:val="center"/>
            <w:hideMark/>
          </w:tcPr>
          <w:p w14:paraId="0F011095"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28,86</w:t>
            </w:r>
          </w:p>
        </w:tc>
        <w:tc>
          <w:tcPr>
            <w:tcW w:w="0" w:type="auto"/>
            <w:vAlign w:val="center"/>
            <w:hideMark/>
          </w:tcPr>
          <w:p w14:paraId="36E5E29F"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14,80</w:t>
            </w:r>
          </w:p>
        </w:tc>
        <w:tc>
          <w:tcPr>
            <w:tcW w:w="0" w:type="auto"/>
            <w:vAlign w:val="center"/>
            <w:hideMark/>
          </w:tcPr>
          <w:p w14:paraId="2C33B3F9"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12,02</w:t>
            </w:r>
          </w:p>
        </w:tc>
      </w:tr>
      <w:tr w:rsidR="000005A2" w:rsidRPr="000005A2" w14:paraId="02D414E6" w14:textId="77777777">
        <w:trPr>
          <w:tblCellSpacing w:w="15" w:type="dxa"/>
          <w:cantSplit/>
        </w:trPr>
        <w:tc>
          <w:tcPr>
            <w:tcW w:w="0" w:type="auto"/>
            <w:vAlign w:val="center"/>
            <w:hideMark/>
          </w:tcPr>
          <w:p w14:paraId="56AE976F"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Рентабельность реализованной продукции</w:t>
            </w:r>
          </w:p>
        </w:tc>
        <w:tc>
          <w:tcPr>
            <w:tcW w:w="0" w:type="auto"/>
            <w:vAlign w:val="center"/>
            <w:hideMark/>
          </w:tcPr>
          <w:p w14:paraId="02F45C7D"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25,24</w:t>
            </w:r>
          </w:p>
        </w:tc>
        <w:tc>
          <w:tcPr>
            <w:tcW w:w="0" w:type="auto"/>
            <w:vAlign w:val="center"/>
            <w:hideMark/>
          </w:tcPr>
          <w:p w14:paraId="738CCEBF"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13,99</w:t>
            </w:r>
          </w:p>
        </w:tc>
        <w:tc>
          <w:tcPr>
            <w:tcW w:w="0" w:type="auto"/>
            <w:vAlign w:val="center"/>
            <w:hideMark/>
          </w:tcPr>
          <w:p w14:paraId="7BE45D16"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13,03</w:t>
            </w:r>
          </w:p>
        </w:tc>
      </w:tr>
      <w:tr w:rsidR="000005A2" w:rsidRPr="000005A2" w14:paraId="78B91478" w14:textId="77777777">
        <w:trPr>
          <w:tblCellSpacing w:w="15" w:type="dxa"/>
          <w:cantSplit/>
        </w:trPr>
        <w:tc>
          <w:tcPr>
            <w:tcW w:w="0" w:type="auto"/>
            <w:vAlign w:val="center"/>
            <w:hideMark/>
          </w:tcPr>
          <w:p w14:paraId="1D32716E"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lastRenderedPageBreak/>
              <w:t>Рентабельность продаж</w:t>
            </w:r>
          </w:p>
        </w:tc>
        <w:tc>
          <w:tcPr>
            <w:tcW w:w="0" w:type="auto"/>
            <w:vAlign w:val="center"/>
            <w:hideMark/>
          </w:tcPr>
          <w:p w14:paraId="33365371"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20,15</w:t>
            </w:r>
          </w:p>
        </w:tc>
        <w:tc>
          <w:tcPr>
            <w:tcW w:w="0" w:type="auto"/>
            <w:vAlign w:val="center"/>
            <w:hideMark/>
          </w:tcPr>
          <w:p w14:paraId="462BF5A9"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12,28</w:t>
            </w:r>
          </w:p>
        </w:tc>
        <w:tc>
          <w:tcPr>
            <w:tcW w:w="0" w:type="auto"/>
            <w:vAlign w:val="center"/>
            <w:hideMark/>
          </w:tcPr>
          <w:p w14:paraId="1F7C258B"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11,53</w:t>
            </w:r>
          </w:p>
        </w:tc>
      </w:tr>
    </w:tbl>
    <w:p>
      <w:pPr>
        <w:spacing w:before="0" w:after="0" w:line="360" w:lineRule="auto"/>
        <w:ind w:left="0" w:right="0" w:firstLine="709"/>
        <w:jc w:val="both"/>
      </w:pPr>
      <w:r>
        <w:rPr>
          <w:rFonts w:ascii="Times New Roman" w:hAnsi="Times New Roman" w:eastAsia="Times New Roman"/>
          <w:b w:val="0"/>
          <w:sz w:val="28"/>
        </w:rPr>
        <w:t>Все показатели рентабельности за рассматриваемый период снизились. Рентабельность всего капитала уменьшилась с 28,76 до 11,95%, собственного капитала — со 104,99 до 32,76%, продаж — с 20,15 до 11,53%. Основная причина заключается в снижении маржинальности продаж при одновременном увеличении капитала и стоимости используемых ресурсов.</w:t>
      </w:r>
    </w:p>
    <w:p w14:paraId="6F532AAA" w14:textId="77777777" w:rsidR="000005A2" w:rsidRPr="000005A2" w:rsidRDefault="000005A2" w:rsidP="000005A2">
      <w:pPr>
        <w:spacing w:before="120" w:beforeAutospacing="1" w:after="120" w:afterAutospacing="1" w:line="240" w:lineRule="auto"/>
        <w:ind w:left="0" w:firstLine="0"/>
        <w:jc w:val="left"/>
        <w:outlineLvl w:val="2"/>
        <w:rPr>
          <w:rFonts w:eastAsia="Times New Roman" w:cs="Times New Roman"/>
          <w:b/>
          <w:bCs/>
          <w:kern w:val="0"/>
          <w:sz w:val="27"/>
          <w:szCs w:val="27"/>
          <w:lang w:eastAsia="ru-RU"/>
          <w14:ligatures w14:val="none"/>
        </w:rPr>
        <w:keepNext/>
        <w:keepLines/>
      </w:pPr>
      <w:r w:rsidRPr="000005A2">
        <w:rPr>
          <w:rFonts w:eastAsia="Times New Roman" w:cs="Times New Roman" w:ascii="Times New Roman" w:hAnsi="Times New Roman"/>
          <w:b w:val="0"/>
          <w:bCs/>
          <w:kern w:val="0"/>
          <w:sz w:val="28"/>
          <w:szCs w:val="27"/>
          <w:lang w:eastAsia="ru-RU"/>
          <w14:ligatures w14:val="none"/>
        </w:rPr>
        <w:t>Таблица 2.12 – «Золотое правило экономики»</w:t>
      </w:r>
    </w:p>
    <w:tbl>
      <w:tblPr>
        <w:tblW w:w="0" w:type="auto"/>
        <w:jc w:val="center"/>
        <w:tblCellSpacing w:w="15" w:type="dxa"/>
        <w:tblLayout w:type="autofit"/>
        <w:tblCellMar>
          <w:top w:w="15" w:type="dxa"/>
          <w:left w:w="15" w:type="dxa"/>
          <w:bottom w:w="15" w:type="dxa"/>
          <w:right w:w="15" w:type="dxa"/>
        </w:tblCellMar>
        <w:tblLook w:val="04A0" w:firstRow="1" w:lastRow="0" w:firstColumn="1" w:lastColumn="0" w:noHBand="0" w:noVBand="1"/>
      </w:tblPr>
      <w:tblGrid>
        <w:gridCol w:w="3487"/>
        <w:gridCol w:w="1020"/>
        <w:gridCol w:w="1020"/>
        <w:gridCol w:w="1662"/>
      </w:tblGrid>
      <w:tr w:rsidR="000005A2" w:rsidRPr="000005A2" w14:paraId="023748E6" w14:textId="77777777">
        <w:trPr>
          <w:tblHeader/>
          <w:tblCellSpacing w:w="15" w:type="dxa"/>
          <w:tblHeader w:val="true"/>
          <w:cantSplit/>
        </w:trPr>
        <w:tc>
          <w:tcPr>
            <w:tcW w:w="0" w:type="auto"/>
            <w:vAlign w:val="center"/>
            <w:hideMark/>
            <w:shd w:fill="E7E6E6"/>
          </w:tcPr>
          <w:p w14:paraId="6498AB53"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24"/>
                <w:lang w:eastAsia="ru-RU"/>
                <w14:ligatures w14:val="none"/>
              </w:rPr>
              <w:t>Показатель</w:t>
            </w:r>
          </w:p>
        </w:tc>
        <w:tc>
          <w:tcPr>
            <w:tcW w:w="0" w:type="auto"/>
            <w:vAlign w:val="center"/>
            <w:hideMark/>
            <w:shd w:fill="E7E6E6"/>
          </w:tcPr>
          <w:p w14:paraId="4FF17AD3"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24"/>
                <w:lang w:eastAsia="ru-RU"/>
                <w14:ligatures w14:val="none"/>
              </w:rPr>
              <w:t>2023 г.</w:t>
            </w:r>
          </w:p>
        </w:tc>
        <w:tc>
          <w:tcPr>
            <w:tcW w:w="0" w:type="auto"/>
            <w:vAlign w:val="center"/>
            <w:hideMark/>
            <w:shd w:fill="E7E6E6"/>
          </w:tcPr>
          <w:p w14:paraId="7E01CB2A"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24"/>
                <w:lang w:eastAsia="ru-RU"/>
                <w14:ligatures w14:val="none"/>
              </w:rPr>
              <w:t>2025 г.</w:t>
            </w:r>
          </w:p>
        </w:tc>
        <w:tc>
          <w:tcPr>
            <w:tcW w:w="0" w:type="auto"/>
            <w:vAlign w:val="center"/>
            <w:hideMark/>
            <w:shd w:fill="E7E6E6"/>
          </w:tcPr>
          <w:p w14:paraId="25DBF449"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24"/>
                <w:lang w:eastAsia="ru-RU"/>
                <w14:ligatures w14:val="none"/>
              </w:rPr>
              <w:t>Темп роста, %</w:t>
            </w:r>
          </w:p>
        </w:tc>
      </w:tr>
      <w:tr w:rsidR="000005A2" w:rsidRPr="000005A2" w14:paraId="54F6FF64" w14:textId="77777777">
        <w:trPr>
          <w:tblCellSpacing w:w="15" w:type="dxa"/>
          <w:cantSplit/>
        </w:trPr>
        <w:tc>
          <w:tcPr>
            <w:tcW w:w="0" w:type="auto"/>
            <w:vAlign w:val="center"/>
            <w:hideMark/>
          </w:tcPr>
          <w:p w14:paraId="1DF451C2"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Среднегодовые активы, тыс. руб.</w:t>
            </w:r>
          </w:p>
        </w:tc>
        <w:tc>
          <w:tcPr>
            <w:tcW w:w="0" w:type="auto"/>
            <w:vAlign w:val="center"/>
            <w:hideMark/>
          </w:tcPr>
          <w:p w14:paraId="40F14DC7"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651 733,5</w:t>
            </w:r>
          </w:p>
        </w:tc>
        <w:tc>
          <w:tcPr>
            <w:tcW w:w="0" w:type="auto"/>
            <w:vAlign w:val="center"/>
            <w:hideMark/>
          </w:tcPr>
          <w:p w14:paraId="0441B505"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1 255 565</w:t>
            </w:r>
          </w:p>
        </w:tc>
        <w:tc>
          <w:tcPr>
            <w:tcW w:w="0" w:type="auto"/>
            <w:vAlign w:val="center"/>
            <w:hideMark/>
          </w:tcPr>
          <w:p w14:paraId="67CA3F9B"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192,68</w:t>
            </w:r>
          </w:p>
        </w:tc>
      </w:tr>
      <w:tr w:rsidR="000005A2" w:rsidRPr="000005A2" w14:paraId="21436AE5" w14:textId="77777777">
        <w:trPr>
          <w:tblCellSpacing w:w="15" w:type="dxa"/>
          <w:cantSplit/>
        </w:trPr>
        <w:tc>
          <w:tcPr>
            <w:tcW w:w="0" w:type="auto"/>
            <w:vAlign w:val="center"/>
            <w:hideMark/>
          </w:tcPr>
          <w:p w14:paraId="22B07041"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Выручка, тыс. руб.</w:t>
            </w:r>
          </w:p>
        </w:tc>
        <w:tc>
          <w:tcPr>
            <w:tcW w:w="0" w:type="auto"/>
            <w:vAlign w:val="center"/>
            <w:hideMark/>
          </w:tcPr>
          <w:p w14:paraId="65CF27AE"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1 148 812</w:t>
            </w:r>
          </w:p>
        </w:tc>
        <w:tc>
          <w:tcPr>
            <w:tcW w:w="0" w:type="auto"/>
            <w:vAlign w:val="center"/>
            <w:hideMark/>
          </w:tcPr>
          <w:p w14:paraId="573235A5"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1 940 248</w:t>
            </w:r>
          </w:p>
        </w:tc>
        <w:tc>
          <w:tcPr>
            <w:tcW w:w="0" w:type="auto"/>
            <w:vAlign w:val="center"/>
            <w:hideMark/>
          </w:tcPr>
          <w:p w14:paraId="3C40E950"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168,89</w:t>
            </w:r>
          </w:p>
        </w:tc>
      </w:tr>
      <w:tr w:rsidR="000005A2" w:rsidRPr="000005A2" w14:paraId="632AD9F8" w14:textId="77777777">
        <w:trPr>
          <w:tblCellSpacing w:w="15" w:type="dxa"/>
          <w:cantSplit/>
        </w:trPr>
        <w:tc>
          <w:tcPr>
            <w:tcW w:w="0" w:type="auto"/>
            <w:vAlign w:val="center"/>
            <w:hideMark/>
          </w:tcPr>
          <w:p w14:paraId="32689BF3"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Прибыль от продаж, тыс. руб.</w:t>
            </w:r>
          </w:p>
        </w:tc>
        <w:tc>
          <w:tcPr>
            <w:tcW w:w="0" w:type="auto"/>
            <w:vAlign w:val="center"/>
            <w:hideMark/>
          </w:tcPr>
          <w:p w14:paraId="72337B10"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231 515</w:t>
            </w:r>
          </w:p>
        </w:tc>
        <w:tc>
          <w:tcPr>
            <w:tcW w:w="0" w:type="auto"/>
            <w:vAlign w:val="center"/>
            <w:hideMark/>
          </w:tcPr>
          <w:p w14:paraId="3C050116"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223 609</w:t>
            </w:r>
          </w:p>
        </w:tc>
        <w:tc>
          <w:tcPr>
            <w:tcW w:w="0" w:type="auto"/>
            <w:vAlign w:val="center"/>
            <w:hideMark/>
          </w:tcPr>
          <w:p w14:paraId="27076E9A"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96,59</w:t>
            </w:r>
          </w:p>
        </w:tc>
      </w:tr>
    </w:tbl>
    <w:p>
      <w:pPr>
        <w:spacing w:before="0" w:after="0" w:line="360" w:lineRule="auto"/>
        <w:ind w:left="0" w:right="0" w:firstLine="709"/>
        <w:jc w:val="both"/>
      </w:pPr>
      <w:r>
        <w:rPr>
          <w:rFonts w:ascii="Times New Roman" w:hAnsi="Times New Roman" w:eastAsia="Times New Roman"/>
          <w:b w:val="0"/>
          <w:sz w:val="28"/>
        </w:rPr>
        <w:t>Темп роста активов составил 192,68%, выручки — 168,89%, тогда как прибыль от продаж снизилась до 96,59% уровня 2023 г. Таким образом, золотое правило экономики организации не выполняется: активы растут быстрее выручки, а прибыль не демонстрирует роста. Это подтверждает необходимость ускорения оборачиваемости и контроля затрат.</w:t>
      </w:r>
    </w:p>
    <w:p w14:paraId="7DF8D8A1" w14:textId="77777777" w:rsidR="000005A2" w:rsidRPr="000005A2" w:rsidRDefault="000005A2" w:rsidP="000005A2">
      <w:pPr>
        <w:spacing w:before="120" w:beforeAutospacing="1" w:after="120" w:afterAutospacing="1" w:line="240" w:lineRule="auto"/>
        <w:ind w:left="0" w:firstLine="0"/>
        <w:jc w:val="left"/>
        <w:outlineLvl w:val="2"/>
        <w:rPr>
          <w:rFonts w:eastAsia="Times New Roman" w:cs="Times New Roman"/>
          <w:b/>
          <w:bCs/>
          <w:kern w:val="0"/>
          <w:sz w:val="27"/>
          <w:szCs w:val="27"/>
          <w:lang w:eastAsia="ru-RU"/>
          <w14:ligatures w14:val="none"/>
        </w:rPr>
        <w:keepNext/>
        <w:keepLines/>
      </w:pPr>
      <w:r w:rsidRPr="000005A2">
        <w:rPr>
          <w:rFonts w:eastAsia="Times New Roman" w:cs="Times New Roman" w:ascii="Times New Roman" w:hAnsi="Times New Roman"/>
          <w:b w:val="0"/>
          <w:bCs/>
          <w:kern w:val="0"/>
          <w:sz w:val="28"/>
          <w:szCs w:val="27"/>
          <w:lang w:eastAsia="ru-RU"/>
          <w14:ligatures w14:val="none"/>
        </w:rPr>
        <w:t>Таблица 2.13 – Факторный анализ рентабельности активов</w:t>
      </w:r>
    </w:p>
    <w:tbl>
      <w:tblPr>
        <w:tblW w:w="0" w:type="auto"/>
        <w:jc w:val="center"/>
        <w:tblCellSpacing w:w="15" w:type="dxa"/>
        <w:tblLayout w:type="autofit"/>
        <w:tblCellMar>
          <w:top w:w="15" w:type="dxa"/>
          <w:left w:w="15" w:type="dxa"/>
          <w:bottom w:w="15" w:type="dxa"/>
          <w:right w:w="15" w:type="dxa"/>
        </w:tblCellMar>
        <w:tblLook w:val="04A0" w:firstRow="1" w:lastRow="0" w:firstColumn="1" w:lastColumn="0" w:noHBand="0" w:noVBand="1"/>
      </w:tblPr>
      <w:tblGrid>
        <w:gridCol w:w="5744"/>
        <w:gridCol w:w="1386"/>
        <w:gridCol w:w="1438"/>
      </w:tblGrid>
      <w:tr w:rsidR="000005A2" w:rsidRPr="000005A2" w14:paraId="572F0920" w14:textId="77777777">
        <w:trPr>
          <w:tblHeader/>
          <w:tblCellSpacing w:w="15" w:type="dxa"/>
          <w:tblHeader w:val="true"/>
          <w:cantSplit/>
        </w:trPr>
        <w:tc>
          <w:tcPr>
            <w:tcW w:w="0" w:type="auto"/>
            <w:vAlign w:val="center"/>
            <w:hideMark/>
            <w:shd w:fill="E7E6E6"/>
          </w:tcPr>
          <w:p w14:paraId="4E9B9B03"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24"/>
                <w:lang w:eastAsia="ru-RU"/>
                <w14:ligatures w14:val="none"/>
              </w:rPr>
              <w:t>Показатель</w:t>
            </w:r>
          </w:p>
        </w:tc>
        <w:tc>
          <w:tcPr>
            <w:tcW w:w="0" w:type="auto"/>
            <w:vAlign w:val="center"/>
            <w:hideMark/>
            <w:shd w:fill="E7E6E6"/>
          </w:tcPr>
          <w:p w14:paraId="4296AC1D"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24"/>
                <w:lang w:eastAsia="ru-RU"/>
                <w14:ligatures w14:val="none"/>
              </w:rPr>
              <w:t>2023 г. (баз.)</w:t>
            </w:r>
          </w:p>
        </w:tc>
        <w:tc>
          <w:tcPr>
            <w:tcW w:w="0" w:type="auto"/>
            <w:vAlign w:val="center"/>
            <w:hideMark/>
            <w:shd w:fill="E7E6E6"/>
          </w:tcPr>
          <w:p w14:paraId="2955AF33"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24"/>
                <w:lang w:eastAsia="ru-RU"/>
                <w14:ligatures w14:val="none"/>
              </w:rPr>
              <w:t>2025 г. (</w:t>
            </w:r>
            <w:proofErr w:type="spellStart"/>
            <w:r w:rsidRPr="000005A2">
              <w:rPr>
                <w:rFonts w:eastAsia="Times New Roman" w:cs="Times New Roman" w:ascii="Times New Roman" w:hAnsi="Times New Roman"/>
                <w:b/>
                <w:bCs/>
                <w:kern w:val="0"/>
                <w:sz w:val="24"/>
                <w:lang w:eastAsia="ru-RU"/>
                <w14:ligatures w14:val="none"/>
              </w:rPr>
              <w:t>отч</w:t>
            </w:r>
            <w:proofErr w:type="spellEnd"/>
            <w:r w:rsidRPr="000005A2">
              <w:rPr>
                <w:rFonts w:eastAsia="Times New Roman" w:cs="Times New Roman" w:ascii="Times New Roman" w:hAnsi="Times New Roman"/>
                <w:b/>
                <w:bCs/>
                <w:kern w:val="0"/>
                <w:sz w:val="24"/>
                <w:lang w:eastAsia="ru-RU"/>
                <w14:ligatures w14:val="none"/>
              </w:rPr>
              <w:t>.)</w:t>
            </w:r>
          </w:p>
        </w:tc>
      </w:tr>
      <w:tr w:rsidR="000005A2" w:rsidRPr="000005A2" w14:paraId="0F61C401" w14:textId="77777777">
        <w:trPr>
          <w:tblCellSpacing w:w="15" w:type="dxa"/>
          <w:cantSplit/>
        </w:trPr>
        <w:tc>
          <w:tcPr>
            <w:tcW w:w="0" w:type="auto"/>
            <w:vAlign w:val="center"/>
            <w:hideMark/>
          </w:tcPr>
          <w:p w14:paraId="427DE30C"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Коэффициент оборачиваемости собственного капитала</w:t>
            </w:r>
          </w:p>
        </w:tc>
        <w:tc>
          <w:tcPr>
            <w:tcW w:w="0" w:type="auto"/>
            <w:vAlign w:val="center"/>
            <w:hideMark/>
          </w:tcPr>
          <w:p w14:paraId="727C15B4"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6,434</w:t>
            </w:r>
          </w:p>
        </w:tc>
        <w:tc>
          <w:tcPr>
            <w:tcW w:w="0" w:type="auto"/>
            <w:vAlign w:val="center"/>
            <w:hideMark/>
          </w:tcPr>
          <w:p w14:paraId="1D598C22"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4,235</w:t>
            </w:r>
          </w:p>
        </w:tc>
      </w:tr>
      <w:tr w:rsidR="000005A2" w:rsidRPr="000005A2" w14:paraId="7A50F184" w14:textId="77777777">
        <w:trPr>
          <w:tblCellSpacing w:w="15" w:type="dxa"/>
          <w:cantSplit/>
        </w:trPr>
        <w:tc>
          <w:tcPr>
            <w:tcW w:w="0" w:type="auto"/>
            <w:vAlign w:val="center"/>
            <w:hideMark/>
          </w:tcPr>
          <w:p w14:paraId="34A91110"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Коэффициент концентрации собственного капитала</w:t>
            </w:r>
          </w:p>
        </w:tc>
        <w:tc>
          <w:tcPr>
            <w:tcW w:w="0" w:type="auto"/>
            <w:vAlign w:val="center"/>
            <w:hideMark/>
          </w:tcPr>
          <w:p w14:paraId="55005D37"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0,274</w:t>
            </w:r>
          </w:p>
        </w:tc>
        <w:tc>
          <w:tcPr>
            <w:tcW w:w="0" w:type="auto"/>
            <w:vAlign w:val="center"/>
            <w:hideMark/>
          </w:tcPr>
          <w:p w14:paraId="0A04EEFC"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0,365</w:t>
            </w:r>
          </w:p>
        </w:tc>
      </w:tr>
      <w:tr w:rsidR="000005A2" w:rsidRPr="000005A2" w14:paraId="29C288AB" w14:textId="77777777">
        <w:trPr>
          <w:tblCellSpacing w:w="15" w:type="dxa"/>
          <w:cantSplit/>
        </w:trPr>
        <w:tc>
          <w:tcPr>
            <w:tcW w:w="0" w:type="auto"/>
            <w:vAlign w:val="center"/>
            <w:hideMark/>
          </w:tcPr>
          <w:p w14:paraId="0E4E4918"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Рентабельность продаж по чистой прибыли, %</w:t>
            </w:r>
          </w:p>
        </w:tc>
        <w:tc>
          <w:tcPr>
            <w:tcW w:w="0" w:type="auto"/>
            <w:vAlign w:val="center"/>
            <w:hideMark/>
          </w:tcPr>
          <w:p w14:paraId="6C56E62C"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16,32</w:t>
            </w:r>
          </w:p>
        </w:tc>
        <w:tc>
          <w:tcPr>
            <w:tcW w:w="0" w:type="auto"/>
            <w:vAlign w:val="center"/>
            <w:hideMark/>
          </w:tcPr>
          <w:p w14:paraId="5CC918A0"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7,74</w:t>
            </w:r>
          </w:p>
        </w:tc>
      </w:tr>
      <w:tr w:rsidR="000005A2" w:rsidRPr="000005A2" w14:paraId="7D33F01C" w14:textId="77777777">
        <w:trPr>
          <w:tblCellSpacing w:w="15" w:type="dxa"/>
          <w:cantSplit/>
        </w:trPr>
        <w:tc>
          <w:tcPr>
            <w:tcW w:w="0" w:type="auto"/>
            <w:vAlign w:val="center"/>
            <w:hideMark/>
          </w:tcPr>
          <w:p w14:paraId="2701DA18"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Рентабельность активов, %</w:t>
            </w:r>
          </w:p>
        </w:tc>
        <w:tc>
          <w:tcPr>
            <w:tcW w:w="0" w:type="auto"/>
            <w:vAlign w:val="center"/>
            <w:hideMark/>
          </w:tcPr>
          <w:p w14:paraId="0D18999F"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28,76</w:t>
            </w:r>
          </w:p>
        </w:tc>
        <w:tc>
          <w:tcPr>
            <w:tcW w:w="0" w:type="auto"/>
            <w:vAlign w:val="center"/>
            <w:hideMark/>
          </w:tcPr>
          <w:p w14:paraId="03CA2682"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11,96</w:t>
            </w:r>
          </w:p>
        </w:tc>
      </w:tr>
      <w:tr w:rsidR="000005A2" w:rsidRPr="000005A2" w14:paraId="15F18772" w14:textId="77777777">
        <w:trPr>
          <w:tblCellSpacing w:w="15" w:type="dxa"/>
          <w:cantSplit/>
        </w:trPr>
        <w:tc>
          <w:tcPr>
            <w:tcW w:w="0" w:type="auto"/>
            <w:vAlign w:val="center"/>
            <w:hideMark/>
          </w:tcPr>
          <w:p w14:paraId="4C8F6CCA"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 xml:space="preserve">Влияние оборачиваемости собственного капитала, </w:t>
            </w:r>
            <w:proofErr w:type="spellStart"/>
            <w:r w:rsidRPr="000005A2">
              <w:rPr>
                <w:rFonts w:eastAsia="Times New Roman" w:cs="Times New Roman" w:ascii="Times New Roman" w:hAnsi="Times New Roman"/>
                <w:b w:val="0"/>
                <w:kern w:val="0"/>
                <w:sz w:val="24"/>
                <w:lang w:eastAsia="ru-RU"/>
                <w14:ligatures w14:val="none"/>
              </w:rPr>
              <w:t>п.п</w:t>
            </w:r>
            <w:proofErr w:type="spellEnd"/>
            <w:r w:rsidRPr="000005A2">
              <w:rPr>
                <w:rFonts w:eastAsia="Times New Roman" w:cs="Times New Roman" w:ascii="Times New Roman" w:hAnsi="Times New Roman"/>
                <w:b w:val="0"/>
                <w:kern w:val="0"/>
                <w:sz w:val="24"/>
                <w:lang w:eastAsia="ru-RU"/>
                <w14:ligatures w14:val="none"/>
              </w:rPr>
              <w:t>.</w:t>
            </w:r>
          </w:p>
        </w:tc>
        <w:tc>
          <w:tcPr>
            <w:tcW w:w="0" w:type="auto"/>
            <w:vAlign w:val="center"/>
            <w:hideMark/>
          </w:tcPr>
          <w:p w14:paraId="354D5CB9"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w:t>
            </w:r>
          </w:p>
        </w:tc>
        <w:tc>
          <w:tcPr>
            <w:tcW w:w="0" w:type="auto"/>
            <w:vAlign w:val="center"/>
            <w:hideMark/>
          </w:tcPr>
          <w:p w14:paraId="73EAE8CA"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-9,82</w:t>
            </w:r>
          </w:p>
        </w:tc>
      </w:tr>
      <w:tr w:rsidR="000005A2" w:rsidRPr="000005A2" w14:paraId="2C07941B" w14:textId="77777777">
        <w:trPr>
          <w:tblCellSpacing w:w="15" w:type="dxa"/>
          <w:cantSplit/>
        </w:trPr>
        <w:tc>
          <w:tcPr>
            <w:tcW w:w="0" w:type="auto"/>
            <w:vAlign w:val="center"/>
            <w:hideMark/>
          </w:tcPr>
          <w:p w14:paraId="6DE5CFD7"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 xml:space="preserve">Влияние концентрации собственного капитала, </w:t>
            </w:r>
            <w:proofErr w:type="spellStart"/>
            <w:r w:rsidRPr="000005A2">
              <w:rPr>
                <w:rFonts w:eastAsia="Times New Roman" w:cs="Times New Roman" w:ascii="Times New Roman" w:hAnsi="Times New Roman"/>
                <w:b w:val="0"/>
                <w:kern w:val="0"/>
                <w:sz w:val="24"/>
                <w:lang w:eastAsia="ru-RU"/>
                <w14:ligatures w14:val="none"/>
              </w:rPr>
              <w:t>п.п</w:t>
            </w:r>
            <w:proofErr w:type="spellEnd"/>
            <w:r w:rsidRPr="000005A2">
              <w:rPr>
                <w:rFonts w:eastAsia="Times New Roman" w:cs="Times New Roman" w:ascii="Times New Roman" w:hAnsi="Times New Roman"/>
                <w:b w:val="0"/>
                <w:kern w:val="0"/>
                <w:sz w:val="24"/>
                <w:lang w:eastAsia="ru-RU"/>
                <w14:ligatures w14:val="none"/>
              </w:rPr>
              <w:t>.</w:t>
            </w:r>
          </w:p>
        </w:tc>
        <w:tc>
          <w:tcPr>
            <w:tcW w:w="0" w:type="auto"/>
            <w:vAlign w:val="center"/>
            <w:hideMark/>
          </w:tcPr>
          <w:p w14:paraId="24636A7C"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w:t>
            </w:r>
          </w:p>
        </w:tc>
        <w:tc>
          <w:tcPr>
            <w:tcW w:w="0" w:type="auto"/>
            <w:vAlign w:val="center"/>
            <w:hideMark/>
          </w:tcPr>
          <w:p w14:paraId="14F8E8CC"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+6,28</w:t>
            </w:r>
          </w:p>
        </w:tc>
      </w:tr>
      <w:tr w:rsidR="000005A2" w:rsidRPr="000005A2" w14:paraId="6ADF7142" w14:textId="77777777">
        <w:trPr>
          <w:tblCellSpacing w:w="15" w:type="dxa"/>
          <w:cantSplit/>
        </w:trPr>
        <w:tc>
          <w:tcPr>
            <w:tcW w:w="0" w:type="auto"/>
            <w:vAlign w:val="center"/>
            <w:hideMark/>
          </w:tcPr>
          <w:p w14:paraId="39C999EA"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 xml:space="preserve">Влияние рентабельности продаж, </w:t>
            </w:r>
            <w:proofErr w:type="spellStart"/>
            <w:r w:rsidRPr="000005A2">
              <w:rPr>
                <w:rFonts w:eastAsia="Times New Roman" w:cs="Times New Roman" w:ascii="Times New Roman" w:hAnsi="Times New Roman"/>
                <w:b w:val="0"/>
                <w:kern w:val="0"/>
                <w:sz w:val="24"/>
                <w:lang w:eastAsia="ru-RU"/>
                <w14:ligatures w14:val="none"/>
              </w:rPr>
              <w:t>п.п</w:t>
            </w:r>
            <w:proofErr w:type="spellEnd"/>
            <w:r w:rsidRPr="000005A2">
              <w:rPr>
                <w:rFonts w:eastAsia="Times New Roman" w:cs="Times New Roman" w:ascii="Times New Roman" w:hAnsi="Times New Roman"/>
                <w:b w:val="0"/>
                <w:kern w:val="0"/>
                <w:sz w:val="24"/>
                <w:lang w:eastAsia="ru-RU"/>
                <w14:ligatures w14:val="none"/>
              </w:rPr>
              <w:t>.</w:t>
            </w:r>
          </w:p>
        </w:tc>
        <w:tc>
          <w:tcPr>
            <w:tcW w:w="0" w:type="auto"/>
            <w:vAlign w:val="center"/>
            <w:hideMark/>
          </w:tcPr>
          <w:p w14:paraId="06227224"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w:t>
            </w:r>
          </w:p>
        </w:tc>
        <w:tc>
          <w:tcPr>
            <w:tcW w:w="0" w:type="auto"/>
            <w:vAlign w:val="center"/>
            <w:hideMark/>
          </w:tcPr>
          <w:p w14:paraId="7281712B"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-13,26</w:t>
            </w:r>
          </w:p>
        </w:tc>
      </w:tr>
      <w:tr w:rsidR="000005A2" w:rsidRPr="000005A2" w14:paraId="1DD88278" w14:textId="77777777">
        <w:trPr>
          <w:tblCellSpacing w:w="15" w:type="dxa"/>
          <w:cantSplit/>
        </w:trPr>
        <w:tc>
          <w:tcPr>
            <w:tcW w:w="0" w:type="auto"/>
            <w:vAlign w:val="center"/>
            <w:hideMark/>
          </w:tcPr>
          <w:p w14:paraId="1908EDE2"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bCs/>
                <w:kern w:val="0"/>
                <w:sz w:val="24"/>
                <w:lang w:eastAsia="ru-RU"/>
                <w14:ligatures w14:val="none"/>
              </w:rPr>
              <w:t xml:space="preserve">Итого изменение, </w:t>
            </w:r>
            <w:proofErr w:type="spellStart"/>
            <w:r w:rsidRPr="000005A2">
              <w:rPr>
                <w:rFonts w:eastAsia="Times New Roman" w:cs="Times New Roman" w:ascii="Times New Roman" w:hAnsi="Times New Roman"/>
                <w:b w:val="0"/>
                <w:bCs/>
                <w:kern w:val="0"/>
                <w:sz w:val="24"/>
                <w:lang w:eastAsia="ru-RU"/>
                <w14:ligatures w14:val="none"/>
              </w:rPr>
              <w:t>п.п</w:t>
            </w:r>
            <w:proofErr w:type="spellEnd"/>
            <w:r w:rsidRPr="000005A2">
              <w:rPr>
                <w:rFonts w:eastAsia="Times New Roman" w:cs="Times New Roman" w:ascii="Times New Roman" w:hAnsi="Times New Roman"/>
                <w:b w:val="0"/>
                <w:bCs/>
                <w:kern w:val="0"/>
                <w:sz w:val="24"/>
                <w:lang w:eastAsia="ru-RU"/>
                <w14:ligatures w14:val="none"/>
              </w:rPr>
              <w:t>.</w:t>
            </w:r>
          </w:p>
        </w:tc>
        <w:tc>
          <w:tcPr>
            <w:tcW w:w="0" w:type="auto"/>
            <w:vAlign w:val="center"/>
            <w:hideMark/>
          </w:tcPr>
          <w:p w14:paraId="069AC927"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w:t>
            </w:r>
          </w:p>
        </w:tc>
        <w:tc>
          <w:tcPr>
            <w:tcW w:w="0" w:type="auto"/>
            <w:vAlign w:val="center"/>
            <w:hideMark/>
          </w:tcPr>
          <w:p w14:paraId="7B238CAB"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bCs/>
                <w:kern w:val="0"/>
                <w:sz w:val="24"/>
                <w:lang w:eastAsia="ru-RU"/>
                <w14:ligatures w14:val="none"/>
              </w:rPr>
              <w:t>-16,80</w:t>
            </w:r>
          </w:p>
        </w:tc>
      </w:tr>
    </w:tbl>
    <w:p>
      <w:pPr>
        <w:spacing w:before="0" w:after="0" w:line="360" w:lineRule="auto"/>
        <w:ind w:left="0" w:right="0" w:firstLine="709"/>
        <w:jc w:val="both"/>
      </w:pPr>
      <w:r>
        <w:rPr>
          <w:rFonts w:ascii="Times New Roman" w:hAnsi="Times New Roman" w:eastAsia="Times New Roman"/>
          <w:b w:val="0"/>
          <w:sz w:val="28"/>
        </w:rPr>
        <w:t>Факторный анализ рентабельности активов показал ее снижение на 16,80 п.п. Негативное влияние оказали замедление оборачиваемости и сокращение рентабельности продаж. Положительное изменение концентрации собственного капитала не смогло компенсировать ухудшение операционной эффективности.</w:t>
      </w:r>
    </w:p>
    <w:p w14:paraId="1612034C" w14:textId="77777777" w:rsidR="000005A2" w:rsidRPr="000005A2" w:rsidRDefault="000005A2" w:rsidP="000005A2">
      <w:pPr>
        <w:spacing w:before="120" w:beforeAutospacing="1" w:after="120" w:afterAutospacing="1" w:line="240" w:lineRule="auto"/>
        <w:ind w:left="0" w:firstLine="0"/>
        <w:jc w:val="left"/>
        <w:outlineLvl w:val="2"/>
        <w:rPr>
          <w:rFonts w:eastAsia="Times New Roman" w:cs="Times New Roman"/>
          <w:b/>
          <w:bCs/>
          <w:kern w:val="0"/>
          <w:sz w:val="27"/>
          <w:szCs w:val="27"/>
          <w:lang w:eastAsia="ru-RU"/>
          <w14:ligatures w14:val="none"/>
        </w:rPr>
        <w:keepNext/>
        <w:keepLines/>
      </w:pPr>
      <w:r w:rsidRPr="000005A2">
        <w:rPr>
          <w:rFonts w:eastAsia="Times New Roman" w:cs="Times New Roman" w:ascii="Times New Roman" w:hAnsi="Times New Roman"/>
          <w:b w:val="0"/>
          <w:bCs/>
          <w:kern w:val="0"/>
          <w:sz w:val="28"/>
          <w:szCs w:val="27"/>
          <w:lang w:eastAsia="ru-RU"/>
          <w14:ligatures w14:val="none"/>
        </w:rPr>
        <w:t>Таблица 2.14 – Факторный анализ рентабельности собственного капитала</w:t>
      </w:r>
    </w:p>
    <w:tbl>
      <w:tblPr>
        <w:tblW w:w="0" w:type="auto"/>
        <w:jc w:val="center"/>
        <w:tblCellSpacing w:w="15" w:type="dxa"/>
        <w:tblLayout w:type="autofit"/>
        <w:tblCellMar>
          <w:top w:w="15" w:type="dxa"/>
          <w:left w:w="15" w:type="dxa"/>
          <w:bottom w:w="15" w:type="dxa"/>
          <w:right w:w="15" w:type="dxa"/>
        </w:tblCellMar>
        <w:tblLook w:val="04A0" w:firstRow="1" w:lastRow="0" w:firstColumn="1" w:lastColumn="0" w:noHBand="0" w:noVBand="1"/>
      </w:tblPr>
      <w:tblGrid>
        <w:gridCol w:w="4415"/>
        <w:gridCol w:w="1386"/>
        <w:gridCol w:w="1438"/>
      </w:tblGrid>
      <w:tr w:rsidR="000005A2" w:rsidRPr="000005A2" w14:paraId="44E0478B" w14:textId="77777777">
        <w:trPr>
          <w:tblHeader/>
          <w:tblCellSpacing w:w="15" w:type="dxa"/>
          <w:tblHeader w:val="true"/>
          <w:cantSplit/>
        </w:trPr>
        <w:tc>
          <w:tcPr>
            <w:tcW w:w="0" w:type="auto"/>
            <w:vAlign w:val="center"/>
            <w:hideMark/>
            <w:shd w:fill="E7E6E6"/>
          </w:tcPr>
          <w:p w14:paraId="4C153BF2"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24"/>
                <w:lang w:eastAsia="ru-RU"/>
                <w14:ligatures w14:val="none"/>
              </w:rPr>
              <w:t>Показатель</w:t>
            </w:r>
          </w:p>
        </w:tc>
        <w:tc>
          <w:tcPr>
            <w:tcW w:w="0" w:type="auto"/>
            <w:vAlign w:val="center"/>
            <w:hideMark/>
            <w:shd w:fill="E7E6E6"/>
          </w:tcPr>
          <w:p w14:paraId="65A99BBD"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24"/>
                <w:lang w:eastAsia="ru-RU"/>
                <w14:ligatures w14:val="none"/>
              </w:rPr>
              <w:t>2023 г. (баз.)</w:t>
            </w:r>
          </w:p>
        </w:tc>
        <w:tc>
          <w:tcPr>
            <w:tcW w:w="0" w:type="auto"/>
            <w:vAlign w:val="center"/>
            <w:hideMark/>
            <w:shd w:fill="E7E6E6"/>
          </w:tcPr>
          <w:p w14:paraId="36C87FEC"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bCs/>
                <w:kern w:val="0"/>
                <w:sz w:val="24"/>
                <w:lang w:eastAsia="ru-RU"/>
                <w14:ligatures w14:val="none"/>
              </w:rPr>
              <w:t>2025 г. (</w:t>
            </w:r>
            <w:proofErr w:type="spellStart"/>
            <w:r w:rsidRPr="000005A2">
              <w:rPr>
                <w:rFonts w:eastAsia="Times New Roman" w:cs="Times New Roman" w:ascii="Times New Roman" w:hAnsi="Times New Roman"/>
                <w:b/>
                <w:bCs/>
                <w:kern w:val="0"/>
                <w:sz w:val="24"/>
                <w:lang w:eastAsia="ru-RU"/>
                <w14:ligatures w14:val="none"/>
              </w:rPr>
              <w:t>отч</w:t>
            </w:r>
            <w:proofErr w:type="spellEnd"/>
            <w:r w:rsidRPr="000005A2">
              <w:rPr>
                <w:rFonts w:eastAsia="Times New Roman" w:cs="Times New Roman" w:ascii="Times New Roman" w:hAnsi="Times New Roman"/>
                <w:b/>
                <w:bCs/>
                <w:kern w:val="0"/>
                <w:sz w:val="24"/>
                <w:lang w:eastAsia="ru-RU"/>
                <w14:ligatures w14:val="none"/>
              </w:rPr>
              <w:t>.)</w:t>
            </w:r>
          </w:p>
        </w:tc>
      </w:tr>
      <w:tr w:rsidR="000005A2" w:rsidRPr="000005A2" w14:paraId="703C95DA" w14:textId="77777777">
        <w:trPr>
          <w:tblCellSpacing w:w="15" w:type="dxa"/>
          <w:cantSplit/>
        </w:trPr>
        <w:tc>
          <w:tcPr>
            <w:tcW w:w="0" w:type="auto"/>
            <w:vAlign w:val="center"/>
            <w:hideMark/>
          </w:tcPr>
          <w:p w14:paraId="6B256BEC"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Рентабельность продаж, %</w:t>
            </w:r>
          </w:p>
        </w:tc>
        <w:tc>
          <w:tcPr>
            <w:tcW w:w="0" w:type="auto"/>
            <w:vAlign w:val="center"/>
            <w:hideMark/>
          </w:tcPr>
          <w:p w14:paraId="15AA2111"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16,32</w:t>
            </w:r>
          </w:p>
        </w:tc>
        <w:tc>
          <w:tcPr>
            <w:tcW w:w="0" w:type="auto"/>
            <w:vAlign w:val="center"/>
            <w:hideMark/>
          </w:tcPr>
          <w:p w14:paraId="3AC3450B"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7,74</w:t>
            </w:r>
          </w:p>
        </w:tc>
      </w:tr>
      <w:tr w:rsidR="000005A2" w:rsidRPr="000005A2" w14:paraId="602B6F05" w14:textId="77777777">
        <w:trPr>
          <w:tblCellSpacing w:w="15" w:type="dxa"/>
          <w:cantSplit/>
        </w:trPr>
        <w:tc>
          <w:tcPr>
            <w:tcW w:w="0" w:type="auto"/>
            <w:vAlign w:val="center"/>
            <w:hideMark/>
          </w:tcPr>
          <w:p w14:paraId="5F4DCABF"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Коэффициент оборачиваемости активов</w:t>
            </w:r>
          </w:p>
        </w:tc>
        <w:tc>
          <w:tcPr>
            <w:tcW w:w="0" w:type="auto"/>
            <w:vAlign w:val="center"/>
            <w:hideMark/>
          </w:tcPr>
          <w:p w14:paraId="4667F9A6"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1,763</w:t>
            </w:r>
          </w:p>
        </w:tc>
        <w:tc>
          <w:tcPr>
            <w:tcW w:w="0" w:type="auto"/>
            <w:vAlign w:val="center"/>
            <w:hideMark/>
          </w:tcPr>
          <w:p w14:paraId="1DE11D3D"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1,545</w:t>
            </w:r>
          </w:p>
        </w:tc>
      </w:tr>
      <w:tr w:rsidR="000005A2" w:rsidRPr="000005A2" w14:paraId="3E242F7E" w14:textId="77777777">
        <w:trPr>
          <w:tblCellSpacing w:w="15" w:type="dxa"/>
          <w:cantSplit/>
        </w:trPr>
        <w:tc>
          <w:tcPr>
            <w:tcW w:w="0" w:type="auto"/>
            <w:vAlign w:val="center"/>
            <w:hideMark/>
          </w:tcPr>
          <w:p w14:paraId="7D4F060D"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Коэффициент финансовой зависимости</w:t>
            </w:r>
          </w:p>
        </w:tc>
        <w:tc>
          <w:tcPr>
            <w:tcW w:w="0" w:type="auto"/>
            <w:vAlign w:val="center"/>
            <w:hideMark/>
          </w:tcPr>
          <w:p w14:paraId="5BA82EDC"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3,650</w:t>
            </w:r>
          </w:p>
        </w:tc>
        <w:tc>
          <w:tcPr>
            <w:tcW w:w="0" w:type="auto"/>
            <w:vAlign w:val="center"/>
            <w:hideMark/>
          </w:tcPr>
          <w:p w14:paraId="5E1A9DCA"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2,741</w:t>
            </w:r>
          </w:p>
        </w:tc>
      </w:tr>
      <w:tr w:rsidR="000005A2" w:rsidRPr="000005A2" w14:paraId="6699AF06" w14:textId="77777777">
        <w:trPr>
          <w:tblCellSpacing w:w="15" w:type="dxa"/>
          <w:cantSplit/>
        </w:trPr>
        <w:tc>
          <w:tcPr>
            <w:tcW w:w="0" w:type="auto"/>
            <w:vAlign w:val="center"/>
            <w:hideMark/>
          </w:tcPr>
          <w:p w14:paraId="0D3EB7D6"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Рентабельность собственного капитала, %</w:t>
            </w:r>
          </w:p>
        </w:tc>
        <w:tc>
          <w:tcPr>
            <w:tcW w:w="0" w:type="auto"/>
            <w:vAlign w:val="center"/>
            <w:hideMark/>
          </w:tcPr>
          <w:p w14:paraId="3A1F5606"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104,99</w:t>
            </w:r>
          </w:p>
        </w:tc>
        <w:tc>
          <w:tcPr>
            <w:tcW w:w="0" w:type="auto"/>
            <w:vAlign w:val="center"/>
            <w:hideMark/>
          </w:tcPr>
          <w:p w14:paraId="5F33F061"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kern w:val="0"/>
                <w:sz w:val="24"/>
                <w:lang w:eastAsia="ru-RU"/>
                <w14:ligatures w14:val="none"/>
              </w:rPr>
              <w:t>32,76</w:t>
            </w:r>
          </w:p>
        </w:tc>
      </w:tr>
    </w:tbl>
    <w:p>
      <w:pPr>
        <w:spacing w:before="0" w:after="0" w:line="360" w:lineRule="auto"/>
        <w:ind w:left="0" w:right="0" w:firstLine="709"/>
        <w:jc w:val="both"/>
      </w:pPr>
      <w:r>
        <w:rPr>
          <w:rFonts w:ascii="Times New Roman" w:hAnsi="Times New Roman" w:eastAsia="Times New Roman"/>
          <w:b w:val="0"/>
          <w:sz w:val="28"/>
        </w:rPr>
        <w:t>По модели Дюпона рентабельность собственного капитала снизилась со 104,99 до 32,76%. Это обусловлено одновременным уменьшением рентабельности продаж, оборачиваемости активов и финансового рычага. Следовательно, дальнейшее повышение устойчивости должно сопровождаться мерами по ускорению оборота активов и восстановлению прибыльности продаж.</w:t>
      </w:r>
    </w:p>
    <w:p w14:paraId="06ABEA93" w14:textId="77777777" w:rsidR="00746089" w:rsidRDefault="00746089"/>
    <w:p w14:paraId="5D8C50C1" w14:textId="77777777" w:rsidR="00746089" w:rsidRDefault="00746089"/>
    <w:p w14:paraId="6788FB4B" w14:textId="77777777" w:rsidR="00746089" w:rsidRDefault="00746089" w:rsidP="00746089">
      <w:pPr>
        <w:pStyle w:val="a3"/>
      </w:pPr>
    </w:p>
    <w:p w14:paraId="38F975F0" w14:textId="77777777" w:rsidR="00746089" w:rsidRDefault="00746089"/>
    <w:p w14:paraId="6CB76C18" w14:textId="77777777" w:rsidR="00746089" w:rsidRDefault="00746089"/>
    <w:p w14:paraId="3CFDE7BB" w14:textId="77777777" w:rsidR="00746089" w:rsidRDefault="00746089"/>
    <w:p w14:paraId="37879C2F" w14:textId="77777777" w:rsidR="00746089" w:rsidRDefault="00746089"/>
    <w:p w14:paraId="7F5A8486" w14:textId="77777777" w:rsidR="00746089" w:rsidRDefault="00746089"/>
    <w:p w14:paraId="2B9CA444" w14:textId="77777777" w:rsidR="00746089" w:rsidRDefault="00746089"/>
    <w:p w14:paraId="1A134E71" w14:textId="77777777" w:rsidR="00746089" w:rsidRDefault="00746089"/>
    <w:p w14:paraId="494CE695" w14:textId="77777777" w:rsidR="00746089" w:rsidRDefault="00746089"/>
    <w:p w14:paraId="1C9C6D5B" w14:textId="77777777" w:rsidR="00746089" w:rsidRDefault="00746089" w:rsidP="00746089"/>
    <w:p>
      <w:pPr>
        <w:pageBreakBefore/>
        <w:spacing w:before="720" w:after="720" w:line="240" w:lineRule="auto"/>
        <w:ind w:left="0" w:firstLine="0"/>
        <w:jc w:val="center"/>
        <w:keepNext/>
        <w:keepLines/>
        <w:outlineLvl w:val="0"/>
      </w:pPr>
      <w:r>
        <w:rPr>
          <w:rFonts w:ascii="Times New Roman" w:hAnsi="Times New Roman" w:eastAsia="Times New Roman"/>
          <w:b/>
          <w:sz w:val="36"/>
        </w:rPr>
        <w:t>3 Основные направления улучшения финансового состояния ООО «МИЛЛАБ»</w:t>
      </w:r>
    </w:p>
    <w:p>
      <w:pPr>
        <w:spacing w:before="0" w:after="0" w:line="360" w:lineRule="auto"/>
        <w:ind w:left="0" w:right="0" w:firstLine="709"/>
        <w:jc w:val="both"/>
      </w:pPr>
      <w:r>
        <w:rPr>
          <w:rFonts w:ascii="Times New Roman" w:hAnsi="Times New Roman" w:eastAsia="Times New Roman"/>
          <w:b w:val="0"/>
          <w:sz w:val="28"/>
        </w:rPr>
        <w:t>Результаты анализа показали, что организация укрепила собственный капитал и ликвидность, однако сохраняет зависимость от заемных источников, а продолжительность оборота активов и финансового цикла увеличивается. Поэтому предлагаемые мероприятия направлены на дальнейшее повышение финансовой устойчивости и ускорение оборачиваемости оборотных средств.</w:t>
      </w:r>
    </w:p>
    <w:p>
      <w:pPr>
        <w:spacing w:before="600" w:after="600" w:line="240" w:lineRule="auto"/>
        <w:ind w:left="0" w:firstLine="709"/>
        <w:jc w:val="left"/>
        <w:keepNext/>
        <w:keepLines/>
        <w:outlineLvl w:val="1"/>
      </w:pPr>
      <w:r>
        <w:rPr>
          <w:rFonts w:ascii="Times New Roman" w:hAnsi="Times New Roman" w:eastAsia="Times New Roman"/>
          <w:b/>
          <w:sz w:val="32"/>
        </w:rPr>
        <w:t>3.1 Оптимизация структуры источников средств в целях повышения финансовой устойчивости</w:t>
      </w:r>
    </w:p>
    <w:p>
      <w:pPr>
        <w:spacing w:before="0" w:after="0" w:line="360" w:lineRule="auto"/>
        <w:ind w:left="0" w:right="0" w:firstLine="709"/>
        <w:jc w:val="both"/>
      </w:pPr>
      <w:r>
        <w:rPr>
          <w:rFonts w:ascii="Times New Roman" w:hAnsi="Times New Roman" w:eastAsia="Times New Roman"/>
          <w:b w:val="0"/>
          <w:sz w:val="28"/>
        </w:rPr>
        <w:t>В качестве первого направления предлагается капитализировать прогнозную чистую прибыль в размере 150 088 тыс. руб., не распределяя ее между собственниками, и направить 50 000 тыс. руб. денежных средств на погашение наиболее срочной части кредиторской задолженности. Мероприятие увеличит собственный капитал и одновременно снизит краткосрочную долговую нагрузку.</w:t>
      </w:r>
    </w:p>
    <w:p>
      <w:pPr>
        <w:keepNext/>
        <w:spacing w:before="120" w:after="120" w:line="240" w:lineRule="auto"/>
        <w:ind w:left="0" w:firstLine="0"/>
        <w:jc w:val="left"/>
        <w:keepLines/>
      </w:pPr>
      <w:r>
        <w:rPr>
          <w:rFonts w:ascii="Times New Roman" w:hAnsi="Times New Roman" w:eastAsia="Times New Roman"/>
          <w:b w:val="0"/>
          <w:sz w:val="28"/>
        </w:rPr>
        <w:t>Таблица 3.1 – Структура источников средств до и после предложенных мероприятий</w:t>
      </w:r>
    </w:p>
    <w:tbl>
      <w:tblPr>
        <w:tblW w:type="auto" w:w="0"/>
        <w:jc w:val="center"/>
        <w:tblLayout w:type="autofit"/>
        <w:tblLook w:firstColumn="1" w:firstRow="1" w:lastColumn="0" w:lastRow="0" w:noHBand="0" w:noVBand="1" w:val="04A0"/>
      </w:tblPr>
      <w:tblGrid>
        <w:gridCol w:w="2409"/>
        <w:gridCol w:w="2409"/>
        <w:gridCol w:w="2409"/>
        <w:gridCol w:w="2409"/>
      </w:tblGrid>
      <w:tr>
        <w:trPr>
          <w:tblHeader w:val="true"/>
          <w:cantSplit/>
        </w:trPr>
        <w:tc>
          <w:tcPr>
            <w:tcW w:type="dxa" w:w="2409"/>
            <w:vAlign w:val="center"/>
            <w:shd w:fill="E7E6E6"/>
          </w:tcPr>
          <w:p>
            <w:pPr>
              <w:spacing w:before="0" w:after="0" w:line="240" w:lineRule="auto"/>
              <w:ind w:left="0" w:right="0" w:firstLine="0"/>
              <w:jc w:val="center"/>
            </w:pPr>
            <w:r>
              <w:rPr>
                <w:rFonts w:ascii="Times New Roman" w:hAnsi="Times New Roman" w:eastAsia="Times New Roman"/>
                <w:b/>
                <w:sz w:val="24"/>
              </w:rPr>
              <w:t>Показатель</w:t>
            </w:r>
          </w:p>
        </w:tc>
        <w:tc>
          <w:tcPr>
            <w:tcW w:type="dxa" w:w="2409"/>
            <w:vAlign w:val="center"/>
            <w:shd w:fill="E7E6E6"/>
          </w:tcPr>
          <w:p>
            <w:pPr>
              <w:spacing w:before="0" w:after="0" w:line="240" w:lineRule="auto"/>
              <w:ind w:left="0" w:right="0" w:firstLine="0"/>
              <w:jc w:val="center"/>
            </w:pPr>
            <w:r>
              <w:rPr>
                <w:rFonts w:ascii="Times New Roman" w:hAnsi="Times New Roman" w:eastAsia="Times New Roman"/>
                <w:b/>
                <w:sz w:val="24"/>
              </w:rPr>
              <w:t>2025 г. (до мероприятий)</w:t>
            </w:r>
          </w:p>
        </w:tc>
        <w:tc>
          <w:tcPr>
            <w:tcW w:type="dxa" w:w="2409"/>
            <w:vAlign w:val="center"/>
            <w:shd w:fill="E7E6E6"/>
          </w:tcPr>
          <w:p>
            <w:pPr>
              <w:spacing w:before="0" w:after="0" w:line="240" w:lineRule="auto"/>
              <w:ind w:left="0" w:right="0" w:firstLine="0"/>
              <w:jc w:val="center"/>
            </w:pPr>
            <w:r>
              <w:rPr>
                <w:rFonts w:ascii="Times New Roman" w:hAnsi="Times New Roman" w:eastAsia="Times New Roman"/>
                <w:b/>
                <w:sz w:val="24"/>
              </w:rPr>
              <w:t>Прогноз (после мероприятий)</w:t>
            </w:r>
          </w:p>
        </w:tc>
        <w:tc>
          <w:tcPr>
            <w:tcW w:type="dxa" w:w="2409"/>
            <w:vAlign w:val="center"/>
            <w:shd w:fill="E7E6E6"/>
          </w:tcPr>
          <w:p>
            <w:pPr>
              <w:spacing w:before="0" w:after="0" w:line="240" w:lineRule="auto"/>
              <w:ind w:left="0" w:right="0" w:firstLine="0"/>
              <w:jc w:val="center"/>
            </w:pPr>
            <w:r>
              <w:rPr>
                <w:rFonts w:ascii="Times New Roman" w:hAnsi="Times New Roman" w:eastAsia="Times New Roman"/>
                <w:b/>
                <w:sz w:val="24"/>
              </w:rPr>
              <w:t>Изменение</w:t>
            </w:r>
          </w:p>
        </w:tc>
      </w:tr>
      <w:tr>
        <w:trPr>
          <w:cantSplit/>
        </w:trPr>
        <w:tc>
          <w:tcPr>
            <w:tcW w:type="dxa" w:w="2409"/>
            <w:vAlign w:val="center"/>
          </w:tcPr>
          <w:p>
            <w:pPr>
              <w:spacing w:before="0" w:after="0" w:line="240" w:lineRule="auto"/>
              <w:ind w:left="0" w:right="0" w:firstLine="0"/>
              <w:jc w:val="left"/>
            </w:pPr>
            <w:r>
              <w:rPr>
                <w:rFonts w:ascii="Times New Roman" w:hAnsi="Times New Roman" w:eastAsia="Times New Roman"/>
                <w:b w:val="0"/>
                <w:sz w:val="24"/>
              </w:rPr>
              <w:t>Собственный капитал, тыс. руб.</w:t>
            </w:r>
          </w:p>
        </w:tc>
        <w:tc>
          <w:tcPr>
            <w:tcW w:type="dxa" w:w="2409"/>
            <w:vAlign w:val="center"/>
          </w:tcPr>
          <w:p>
            <w:pPr>
              <w:spacing w:before="0" w:after="0" w:line="240" w:lineRule="auto"/>
              <w:ind w:left="0" w:right="0" w:firstLine="0"/>
              <w:jc w:val="left"/>
            </w:pPr>
            <w:r>
              <w:rPr>
                <w:rFonts w:ascii="Times New Roman" w:hAnsi="Times New Roman" w:eastAsia="Times New Roman"/>
                <w:b w:val="0"/>
                <w:sz w:val="24"/>
              </w:rPr>
              <w:t>521 656</w:t>
            </w:r>
          </w:p>
        </w:tc>
        <w:tc>
          <w:tcPr>
            <w:tcW w:type="dxa" w:w="2409"/>
            <w:vAlign w:val="center"/>
          </w:tcPr>
          <w:p>
            <w:pPr>
              <w:spacing w:before="0" w:after="0" w:line="240" w:lineRule="auto"/>
              <w:ind w:left="0" w:right="0" w:firstLine="0"/>
              <w:jc w:val="left"/>
            </w:pPr>
            <w:r>
              <w:rPr>
                <w:rFonts w:ascii="Times New Roman" w:hAnsi="Times New Roman" w:eastAsia="Times New Roman"/>
                <w:b w:val="0"/>
                <w:sz w:val="24"/>
              </w:rPr>
              <w:t>671 744</w:t>
            </w:r>
          </w:p>
        </w:tc>
        <w:tc>
          <w:tcPr>
            <w:tcW w:type="dxa" w:w="2409"/>
            <w:vAlign w:val="center"/>
          </w:tcPr>
          <w:p>
            <w:pPr>
              <w:spacing w:before="0" w:after="0" w:line="240" w:lineRule="auto"/>
              <w:ind w:left="0" w:right="0" w:firstLine="0"/>
              <w:jc w:val="left"/>
            </w:pPr>
            <w:r>
              <w:rPr>
                <w:rFonts w:ascii="Times New Roman" w:hAnsi="Times New Roman" w:eastAsia="Times New Roman"/>
                <w:b w:val="0"/>
                <w:sz w:val="24"/>
              </w:rPr>
              <w:t>+150 088</w:t>
            </w:r>
          </w:p>
        </w:tc>
      </w:tr>
      <w:tr>
        <w:trPr>
          <w:cantSplit/>
        </w:trPr>
        <w:tc>
          <w:tcPr>
            <w:tcW w:type="dxa" w:w="2409"/>
            <w:vAlign w:val="center"/>
          </w:tcPr>
          <w:p>
            <w:pPr>
              <w:spacing w:before="0" w:after="0" w:line="240" w:lineRule="auto"/>
              <w:ind w:left="0" w:right="0" w:firstLine="0"/>
              <w:jc w:val="left"/>
            </w:pPr>
            <w:r>
              <w:rPr>
                <w:rFonts w:ascii="Times New Roman" w:hAnsi="Times New Roman" w:eastAsia="Times New Roman"/>
                <w:b w:val="0"/>
                <w:sz w:val="24"/>
              </w:rPr>
              <w:t>Долгосрочные обязательства, тыс. руб.</w:t>
            </w:r>
          </w:p>
        </w:tc>
        <w:tc>
          <w:tcPr>
            <w:tcW w:type="dxa" w:w="2409"/>
            <w:vAlign w:val="center"/>
          </w:tcPr>
          <w:p>
            <w:pPr>
              <w:spacing w:before="0" w:after="0" w:line="240" w:lineRule="auto"/>
              <w:ind w:left="0" w:right="0" w:firstLine="0"/>
              <w:jc w:val="left"/>
            </w:pPr>
            <w:r>
              <w:rPr>
                <w:rFonts w:ascii="Times New Roman" w:hAnsi="Times New Roman" w:eastAsia="Times New Roman"/>
                <w:b w:val="0"/>
                <w:sz w:val="24"/>
              </w:rPr>
              <w:t>110 330</w:t>
            </w:r>
          </w:p>
        </w:tc>
        <w:tc>
          <w:tcPr>
            <w:tcW w:type="dxa" w:w="2409"/>
            <w:vAlign w:val="center"/>
          </w:tcPr>
          <w:p>
            <w:pPr>
              <w:spacing w:before="0" w:after="0" w:line="240" w:lineRule="auto"/>
              <w:ind w:left="0" w:right="0" w:firstLine="0"/>
              <w:jc w:val="left"/>
            </w:pPr>
            <w:r>
              <w:rPr>
                <w:rFonts w:ascii="Times New Roman" w:hAnsi="Times New Roman" w:eastAsia="Times New Roman"/>
                <w:b w:val="0"/>
                <w:sz w:val="24"/>
              </w:rPr>
              <w:t>110 330</w:t>
            </w:r>
          </w:p>
        </w:tc>
        <w:tc>
          <w:tcPr>
            <w:tcW w:type="dxa" w:w="2409"/>
            <w:vAlign w:val="center"/>
          </w:tcPr>
          <w:p>
            <w:pPr>
              <w:spacing w:before="0" w:after="0" w:line="240" w:lineRule="auto"/>
              <w:ind w:left="0" w:right="0" w:firstLine="0"/>
              <w:jc w:val="left"/>
            </w:pPr>
            <w:r>
              <w:rPr>
                <w:rFonts w:ascii="Times New Roman" w:hAnsi="Times New Roman" w:eastAsia="Times New Roman"/>
                <w:b w:val="0"/>
                <w:sz w:val="24"/>
              </w:rPr>
              <w:t>—</w:t>
            </w:r>
          </w:p>
        </w:tc>
      </w:tr>
      <w:tr>
        <w:trPr>
          <w:cantSplit/>
        </w:trPr>
        <w:tc>
          <w:tcPr>
            <w:tcW w:type="dxa" w:w="2409"/>
            <w:vAlign w:val="center"/>
          </w:tcPr>
          <w:p>
            <w:pPr>
              <w:spacing w:before="0" w:after="0" w:line="240" w:lineRule="auto"/>
              <w:ind w:left="0" w:right="0" w:firstLine="0"/>
              <w:jc w:val="left"/>
            </w:pPr>
            <w:r>
              <w:rPr>
                <w:rFonts w:ascii="Times New Roman" w:hAnsi="Times New Roman" w:eastAsia="Times New Roman"/>
                <w:b w:val="0"/>
                <w:sz w:val="24"/>
              </w:rPr>
              <w:t>Краткосрочные обязательства, тыс. руб.</w:t>
            </w:r>
          </w:p>
        </w:tc>
        <w:tc>
          <w:tcPr>
            <w:tcW w:type="dxa" w:w="2409"/>
            <w:vAlign w:val="center"/>
          </w:tcPr>
          <w:p>
            <w:pPr>
              <w:spacing w:before="0" w:after="0" w:line="240" w:lineRule="auto"/>
              <w:ind w:left="0" w:right="0" w:firstLine="0"/>
              <w:jc w:val="left"/>
            </w:pPr>
            <w:r>
              <w:rPr>
                <w:rFonts w:ascii="Times New Roman" w:hAnsi="Times New Roman" w:eastAsia="Times New Roman"/>
                <w:b w:val="0"/>
                <w:sz w:val="24"/>
              </w:rPr>
              <w:t>596 079</w:t>
            </w:r>
          </w:p>
        </w:tc>
        <w:tc>
          <w:tcPr>
            <w:tcW w:type="dxa" w:w="2409"/>
            <w:vAlign w:val="center"/>
          </w:tcPr>
          <w:p>
            <w:pPr>
              <w:spacing w:before="0" w:after="0" w:line="240" w:lineRule="auto"/>
              <w:ind w:left="0" w:right="0" w:firstLine="0"/>
              <w:jc w:val="left"/>
            </w:pPr>
            <w:r>
              <w:rPr>
                <w:rFonts w:ascii="Times New Roman" w:hAnsi="Times New Roman" w:eastAsia="Times New Roman"/>
                <w:b w:val="0"/>
                <w:sz w:val="24"/>
              </w:rPr>
              <w:t>546 079</w:t>
            </w:r>
          </w:p>
        </w:tc>
        <w:tc>
          <w:tcPr>
            <w:tcW w:type="dxa" w:w="2409"/>
            <w:vAlign w:val="center"/>
          </w:tcPr>
          <w:p>
            <w:pPr>
              <w:spacing w:before="0" w:after="0" w:line="240" w:lineRule="auto"/>
              <w:ind w:left="0" w:right="0" w:firstLine="0"/>
              <w:jc w:val="left"/>
            </w:pPr>
            <w:r>
              <w:rPr>
                <w:rFonts w:ascii="Times New Roman" w:hAnsi="Times New Roman" w:eastAsia="Times New Roman"/>
                <w:b w:val="0"/>
                <w:sz w:val="24"/>
              </w:rPr>
              <w:t>−50 000</w:t>
            </w:r>
          </w:p>
        </w:tc>
      </w:tr>
      <w:tr>
        <w:trPr>
          <w:cantSplit/>
        </w:trPr>
        <w:tc>
          <w:tcPr>
            <w:tcW w:type="dxa" w:w="2409"/>
            <w:vAlign w:val="center"/>
          </w:tcPr>
          <w:p>
            <w:pPr>
              <w:spacing w:before="0" w:after="0" w:line="240" w:lineRule="auto"/>
              <w:ind w:left="0" w:right="0" w:firstLine="0"/>
              <w:jc w:val="left"/>
            </w:pPr>
            <w:r>
              <w:rPr>
                <w:rFonts w:ascii="Times New Roman" w:hAnsi="Times New Roman" w:eastAsia="Times New Roman"/>
                <w:b w:val="0"/>
                <w:sz w:val="24"/>
              </w:rPr>
              <w:t>Валюта баланса, тыс. руб.</w:t>
            </w:r>
          </w:p>
        </w:tc>
        <w:tc>
          <w:tcPr>
            <w:tcW w:type="dxa" w:w="2409"/>
            <w:vAlign w:val="center"/>
          </w:tcPr>
          <w:p>
            <w:pPr>
              <w:spacing w:before="0" w:after="0" w:line="240" w:lineRule="auto"/>
              <w:ind w:left="0" w:right="0" w:firstLine="0"/>
              <w:jc w:val="left"/>
            </w:pPr>
            <w:r>
              <w:rPr>
                <w:rFonts w:ascii="Times New Roman" w:hAnsi="Times New Roman" w:eastAsia="Times New Roman"/>
                <w:b w:val="0"/>
                <w:sz w:val="24"/>
              </w:rPr>
              <w:t>1 228 066</w:t>
            </w:r>
          </w:p>
        </w:tc>
        <w:tc>
          <w:tcPr>
            <w:tcW w:type="dxa" w:w="2409"/>
            <w:vAlign w:val="center"/>
          </w:tcPr>
          <w:p>
            <w:pPr>
              <w:spacing w:before="0" w:after="0" w:line="240" w:lineRule="auto"/>
              <w:ind w:left="0" w:right="0" w:firstLine="0"/>
              <w:jc w:val="left"/>
            </w:pPr>
            <w:r>
              <w:rPr>
                <w:rFonts w:ascii="Times New Roman" w:hAnsi="Times New Roman" w:eastAsia="Times New Roman"/>
                <w:b w:val="0"/>
                <w:sz w:val="24"/>
              </w:rPr>
              <w:t>1 328 153</w:t>
            </w:r>
          </w:p>
        </w:tc>
        <w:tc>
          <w:tcPr>
            <w:tcW w:type="dxa" w:w="2409"/>
            <w:vAlign w:val="center"/>
          </w:tcPr>
          <w:p>
            <w:pPr>
              <w:spacing w:before="0" w:after="0" w:line="240" w:lineRule="auto"/>
              <w:ind w:left="0" w:right="0" w:firstLine="0"/>
              <w:jc w:val="left"/>
            </w:pPr>
            <w:r>
              <w:rPr>
                <w:rFonts w:ascii="Times New Roman" w:hAnsi="Times New Roman" w:eastAsia="Times New Roman"/>
                <w:b w:val="0"/>
                <w:sz w:val="24"/>
              </w:rPr>
              <w:t>+100 087</w:t>
            </w:r>
          </w:p>
        </w:tc>
      </w:tr>
      <w:tr>
        <w:trPr>
          <w:cantSplit/>
        </w:trPr>
        <w:tc>
          <w:tcPr>
            <w:tcW w:type="dxa" w:w="2409"/>
            <w:vAlign w:val="center"/>
          </w:tcPr>
          <w:p>
            <w:pPr>
              <w:spacing w:before="0" w:after="0" w:line="240" w:lineRule="auto"/>
              <w:ind w:left="0" w:right="0" w:firstLine="0"/>
              <w:jc w:val="left"/>
            </w:pPr>
            <w:r>
              <w:rPr>
                <w:rFonts w:ascii="Times New Roman" w:hAnsi="Times New Roman" w:eastAsia="Times New Roman"/>
                <w:b w:val="0"/>
                <w:sz w:val="24"/>
              </w:rPr>
              <w:t>Коэффициент концентрации собственного капитала</w:t>
            </w:r>
          </w:p>
        </w:tc>
        <w:tc>
          <w:tcPr>
            <w:tcW w:type="dxa" w:w="2409"/>
            <w:vAlign w:val="center"/>
          </w:tcPr>
          <w:p>
            <w:pPr>
              <w:spacing w:before="0" w:after="0" w:line="240" w:lineRule="auto"/>
              <w:ind w:left="0" w:right="0" w:firstLine="0"/>
              <w:jc w:val="left"/>
            </w:pPr>
            <w:r>
              <w:rPr>
                <w:rFonts w:ascii="Times New Roman" w:hAnsi="Times New Roman" w:eastAsia="Times New Roman"/>
                <w:b w:val="0"/>
                <w:sz w:val="24"/>
              </w:rPr>
              <w:t>0,425</w:t>
            </w:r>
          </w:p>
        </w:tc>
        <w:tc>
          <w:tcPr>
            <w:tcW w:type="dxa" w:w="2409"/>
            <w:vAlign w:val="center"/>
          </w:tcPr>
          <w:p>
            <w:pPr>
              <w:spacing w:before="0" w:after="0" w:line="240" w:lineRule="auto"/>
              <w:ind w:left="0" w:right="0" w:firstLine="0"/>
              <w:jc w:val="left"/>
            </w:pPr>
            <w:r>
              <w:rPr>
                <w:rFonts w:ascii="Times New Roman" w:hAnsi="Times New Roman" w:eastAsia="Times New Roman"/>
                <w:b w:val="0"/>
                <w:sz w:val="24"/>
              </w:rPr>
              <w:t>0,506</w:t>
            </w:r>
          </w:p>
        </w:tc>
        <w:tc>
          <w:tcPr>
            <w:tcW w:type="dxa" w:w="2409"/>
            <w:vAlign w:val="center"/>
          </w:tcPr>
          <w:p>
            <w:pPr>
              <w:spacing w:before="0" w:after="0" w:line="240" w:lineRule="auto"/>
              <w:ind w:left="0" w:right="0" w:firstLine="0"/>
              <w:jc w:val="left"/>
            </w:pPr>
            <w:r>
              <w:rPr>
                <w:rFonts w:ascii="Times New Roman" w:hAnsi="Times New Roman" w:eastAsia="Times New Roman"/>
                <w:b w:val="0"/>
                <w:sz w:val="24"/>
              </w:rPr>
              <w:t>+0,081</w:t>
            </w:r>
          </w:p>
        </w:tc>
      </w:tr>
      <w:tr>
        <w:trPr>
          <w:cantSplit/>
        </w:trPr>
        <w:tc>
          <w:tcPr>
            <w:tcW w:type="dxa" w:w="2409"/>
            <w:vAlign w:val="center"/>
          </w:tcPr>
          <w:p>
            <w:pPr>
              <w:spacing w:before="0" w:after="0" w:line="240" w:lineRule="auto"/>
              <w:ind w:left="0" w:right="0" w:firstLine="0"/>
              <w:jc w:val="left"/>
            </w:pPr>
            <w:r>
              <w:rPr>
                <w:rFonts w:ascii="Times New Roman" w:hAnsi="Times New Roman" w:eastAsia="Times New Roman"/>
                <w:b w:val="0"/>
                <w:sz w:val="24"/>
              </w:rPr>
              <w:t>Коэффициент финансовой устойчивости</w:t>
            </w:r>
          </w:p>
        </w:tc>
        <w:tc>
          <w:tcPr>
            <w:tcW w:type="dxa" w:w="2409"/>
            <w:vAlign w:val="center"/>
          </w:tcPr>
          <w:p>
            <w:pPr>
              <w:spacing w:before="0" w:after="0" w:line="240" w:lineRule="auto"/>
              <w:ind w:left="0" w:right="0" w:firstLine="0"/>
              <w:jc w:val="left"/>
            </w:pPr>
            <w:r>
              <w:rPr>
                <w:rFonts w:ascii="Times New Roman" w:hAnsi="Times New Roman" w:eastAsia="Times New Roman"/>
                <w:b w:val="0"/>
                <w:sz w:val="24"/>
              </w:rPr>
              <w:t>0,515</w:t>
            </w:r>
          </w:p>
        </w:tc>
        <w:tc>
          <w:tcPr>
            <w:tcW w:type="dxa" w:w="2409"/>
            <w:vAlign w:val="center"/>
          </w:tcPr>
          <w:p>
            <w:pPr>
              <w:spacing w:before="0" w:after="0" w:line="240" w:lineRule="auto"/>
              <w:ind w:left="0" w:right="0" w:firstLine="0"/>
              <w:jc w:val="left"/>
            </w:pPr>
            <w:r>
              <w:rPr>
                <w:rFonts w:ascii="Times New Roman" w:hAnsi="Times New Roman" w:eastAsia="Times New Roman"/>
                <w:b w:val="0"/>
                <w:sz w:val="24"/>
              </w:rPr>
              <w:t>0,589</w:t>
            </w:r>
          </w:p>
        </w:tc>
        <w:tc>
          <w:tcPr>
            <w:tcW w:type="dxa" w:w="2409"/>
            <w:vAlign w:val="center"/>
          </w:tcPr>
          <w:p>
            <w:pPr>
              <w:spacing w:before="0" w:after="0" w:line="240" w:lineRule="auto"/>
              <w:ind w:left="0" w:right="0" w:firstLine="0"/>
              <w:jc w:val="left"/>
            </w:pPr>
            <w:r>
              <w:rPr>
                <w:rFonts w:ascii="Times New Roman" w:hAnsi="Times New Roman" w:eastAsia="Times New Roman"/>
                <w:b w:val="0"/>
                <w:sz w:val="24"/>
              </w:rPr>
              <w:t>+0,074</w:t>
            </w:r>
          </w:p>
        </w:tc>
      </w:tr>
      <w:tr>
        <w:trPr>
          <w:cantSplit/>
        </w:trPr>
        <w:tc>
          <w:tcPr>
            <w:tcW w:type="dxa" w:w="2409"/>
            <w:vAlign w:val="center"/>
          </w:tcPr>
          <w:p>
            <w:pPr>
              <w:spacing w:before="0" w:after="0" w:line="240" w:lineRule="auto"/>
              <w:ind w:left="0" w:right="0" w:firstLine="0"/>
              <w:jc w:val="left"/>
            </w:pPr>
            <w:r>
              <w:rPr>
                <w:rFonts w:ascii="Times New Roman" w:hAnsi="Times New Roman" w:eastAsia="Times New Roman"/>
                <w:b w:val="0"/>
                <w:sz w:val="24"/>
              </w:rPr>
              <w:t>Коэффициент соотношения заемных и собственных средств</w:t>
            </w:r>
          </w:p>
        </w:tc>
        <w:tc>
          <w:tcPr>
            <w:tcW w:type="dxa" w:w="2409"/>
            <w:vAlign w:val="center"/>
          </w:tcPr>
          <w:p>
            <w:pPr>
              <w:spacing w:before="0" w:after="0" w:line="240" w:lineRule="auto"/>
              <w:ind w:left="0" w:right="0" w:firstLine="0"/>
              <w:jc w:val="left"/>
            </w:pPr>
            <w:r>
              <w:rPr>
                <w:rFonts w:ascii="Times New Roman" w:hAnsi="Times New Roman" w:eastAsia="Times New Roman"/>
                <w:b w:val="0"/>
                <w:sz w:val="24"/>
              </w:rPr>
              <w:t>1,354</w:t>
            </w:r>
          </w:p>
        </w:tc>
        <w:tc>
          <w:tcPr>
            <w:tcW w:type="dxa" w:w="2409"/>
            <w:vAlign w:val="center"/>
          </w:tcPr>
          <w:p>
            <w:pPr>
              <w:spacing w:before="0" w:after="0" w:line="240" w:lineRule="auto"/>
              <w:ind w:left="0" w:right="0" w:firstLine="0"/>
              <w:jc w:val="left"/>
            </w:pPr>
            <w:r>
              <w:rPr>
                <w:rFonts w:ascii="Times New Roman" w:hAnsi="Times New Roman" w:eastAsia="Times New Roman"/>
                <w:b w:val="0"/>
                <w:sz w:val="24"/>
              </w:rPr>
              <w:t>0,977</w:t>
            </w:r>
          </w:p>
        </w:tc>
        <w:tc>
          <w:tcPr>
            <w:tcW w:type="dxa" w:w="2409"/>
            <w:vAlign w:val="center"/>
          </w:tcPr>
          <w:p>
            <w:pPr>
              <w:spacing w:before="0" w:after="0" w:line="240" w:lineRule="auto"/>
              <w:ind w:left="0" w:right="0" w:firstLine="0"/>
              <w:jc w:val="left"/>
            </w:pPr>
            <w:r>
              <w:rPr>
                <w:rFonts w:ascii="Times New Roman" w:hAnsi="Times New Roman" w:eastAsia="Times New Roman"/>
                <w:b w:val="0"/>
                <w:sz w:val="24"/>
              </w:rPr>
              <w:t>−0,377</w:t>
            </w:r>
          </w:p>
        </w:tc>
      </w:tr>
      <w:tr>
        <w:trPr>
          <w:cantSplit/>
        </w:trPr>
        <w:tc>
          <w:tcPr>
            <w:tcW w:type="dxa" w:w="2409"/>
            <w:vAlign w:val="center"/>
          </w:tcPr>
          <w:p>
            <w:pPr>
              <w:spacing w:before="0" w:after="0" w:line="240" w:lineRule="auto"/>
              <w:ind w:left="0" w:right="0" w:firstLine="0"/>
              <w:jc w:val="left"/>
            </w:pPr>
            <w:r>
              <w:rPr>
                <w:rFonts w:ascii="Times New Roman" w:hAnsi="Times New Roman" w:eastAsia="Times New Roman"/>
                <w:b w:val="0"/>
                <w:sz w:val="24"/>
              </w:rPr>
              <w:t>Коэффициент обеспеченности собственными оборотными средствами</w:t>
            </w:r>
          </w:p>
        </w:tc>
        <w:tc>
          <w:tcPr>
            <w:tcW w:type="dxa" w:w="2409"/>
            <w:vAlign w:val="center"/>
          </w:tcPr>
          <w:p>
            <w:pPr>
              <w:spacing w:before="0" w:after="0" w:line="240" w:lineRule="auto"/>
              <w:ind w:left="0" w:right="0" w:firstLine="0"/>
              <w:jc w:val="left"/>
            </w:pPr>
            <w:r>
              <w:rPr>
                <w:rFonts w:ascii="Times New Roman" w:hAnsi="Times New Roman" w:eastAsia="Times New Roman"/>
                <w:b w:val="0"/>
                <w:sz w:val="24"/>
              </w:rPr>
              <w:t>0,421</w:t>
            </w:r>
          </w:p>
        </w:tc>
        <w:tc>
          <w:tcPr>
            <w:tcW w:type="dxa" w:w="2409"/>
            <w:vAlign w:val="center"/>
          </w:tcPr>
          <w:p>
            <w:pPr>
              <w:spacing w:before="0" w:after="0" w:line="240" w:lineRule="auto"/>
              <w:ind w:left="0" w:right="0" w:firstLine="0"/>
              <w:jc w:val="left"/>
            </w:pPr>
            <w:r>
              <w:rPr>
                <w:rFonts w:ascii="Times New Roman" w:hAnsi="Times New Roman" w:eastAsia="Times New Roman"/>
                <w:b w:val="0"/>
                <w:sz w:val="24"/>
              </w:rPr>
              <w:t>0,503</w:t>
            </w:r>
          </w:p>
        </w:tc>
        <w:tc>
          <w:tcPr>
            <w:tcW w:type="dxa" w:w="2409"/>
            <w:vAlign w:val="center"/>
          </w:tcPr>
          <w:p>
            <w:pPr>
              <w:spacing w:before="0" w:after="0" w:line="240" w:lineRule="auto"/>
              <w:ind w:left="0" w:right="0" w:firstLine="0"/>
              <w:jc w:val="left"/>
            </w:pPr>
            <w:r>
              <w:rPr>
                <w:rFonts w:ascii="Times New Roman" w:hAnsi="Times New Roman" w:eastAsia="Times New Roman"/>
                <w:b w:val="0"/>
                <w:sz w:val="24"/>
              </w:rPr>
              <w:t>+0,082</w:t>
            </w:r>
          </w:p>
        </w:tc>
      </w:tr>
      <w:tr>
        <w:trPr>
          <w:cantSplit/>
        </w:trPr>
        <w:tc>
          <w:tcPr>
            <w:tcW w:type="dxa" w:w="2409"/>
            <w:vAlign w:val="center"/>
          </w:tcPr>
          <w:p>
            <w:pPr>
              <w:spacing w:before="0" w:after="0" w:line="240" w:lineRule="auto"/>
              <w:ind w:left="0" w:right="0" w:firstLine="0"/>
              <w:jc w:val="left"/>
            </w:pPr>
            <w:r>
              <w:rPr>
                <w:rFonts w:ascii="Times New Roman" w:hAnsi="Times New Roman" w:eastAsia="Times New Roman"/>
                <w:b w:val="0"/>
                <w:sz w:val="24"/>
              </w:rPr>
              <w:t>Коэффициент покрытия запасов собственными оборотными средствами</w:t>
            </w:r>
          </w:p>
        </w:tc>
        <w:tc>
          <w:tcPr>
            <w:tcW w:type="dxa" w:w="2409"/>
            <w:vAlign w:val="center"/>
          </w:tcPr>
          <w:p>
            <w:pPr>
              <w:spacing w:before="0" w:after="0" w:line="240" w:lineRule="auto"/>
              <w:ind w:left="0" w:right="0" w:firstLine="0"/>
              <w:jc w:val="left"/>
            </w:pPr>
            <w:r>
              <w:rPr>
                <w:rFonts w:ascii="Times New Roman" w:hAnsi="Times New Roman" w:eastAsia="Times New Roman"/>
                <w:b w:val="0"/>
                <w:sz w:val="24"/>
              </w:rPr>
              <w:t>0,960</w:t>
            </w:r>
          </w:p>
        </w:tc>
        <w:tc>
          <w:tcPr>
            <w:tcW w:type="dxa" w:w="2409"/>
            <w:vAlign w:val="center"/>
          </w:tcPr>
          <w:p>
            <w:pPr>
              <w:spacing w:before="0" w:after="0" w:line="240" w:lineRule="auto"/>
              <w:ind w:left="0" w:right="0" w:firstLine="0"/>
              <w:jc w:val="left"/>
            </w:pPr>
            <w:r>
              <w:rPr>
                <w:rFonts w:ascii="Times New Roman" w:hAnsi="Times New Roman" w:eastAsia="Times New Roman"/>
                <w:b w:val="0"/>
                <w:sz w:val="24"/>
              </w:rPr>
              <w:t>1,237</w:t>
            </w:r>
          </w:p>
        </w:tc>
        <w:tc>
          <w:tcPr>
            <w:tcW w:type="dxa" w:w="2409"/>
            <w:vAlign w:val="center"/>
          </w:tcPr>
          <w:p>
            <w:pPr>
              <w:spacing w:before="0" w:after="0" w:line="240" w:lineRule="auto"/>
              <w:ind w:left="0" w:right="0" w:firstLine="0"/>
              <w:jc w:val="left"/>
            </w:pPr>
            <w:r>
              <w:rPr>
                <w:rFonts w:ascii="Times New Roman" w:hAnsi="Times New Roman" w:eastAsia="Times New Roman"/>
                <w:b w:val="0"/>
                <w:sz w:val="24"/>
              </w:rPr>
              <w:t>+0,277</w:t>
            </w:r>
          </w:p>
        </w:tc>
      </w:tr>
    </w:tbl>
    <w:p>
      <w:pPr>
        <w:spacing w:before="0" w:after="0" w:line="360" w:lineRule="auto"/>
        <w:ind w:left="0" w:right="0" w:firstLine="709"/>
        <w:jc w:val="both"/>
      </w:pPr>
      <w:r>
        <w:rPr>
          <w:rFonts w:ascii="Times New Roman" w:hAnsi="Times New Roman" w:eastAsia="Times New Roman"/>
          <w:b w:val="0"/>
          <w:sz w:val="28"/>
        </w:rPr>
        <w:t>После реализации мероприятия коэффициент автономии превысит минимально приемлемый уровень 0,5, а соотношение заемных и собственных средств снизится до 0,977. Запасы будут полностью покрываться собственными оборотными средствами. Следовательно, риск зависимости от краткосрочных кредиторов уменьшится, а структура источников станет более устойчивой.</w:t>
      </w:r>
    </w:p>
    <w:p>
      <w:pPr>
        <w:spacing w:before="600" w:after="600" w:line="240" w:lineRule="auto"/>
        <w:ind w:left="0" w:firstLine="709"/>
        <w:jc w:val="left"/>
        <w:keepNext/>
        <w:keepLines/>
        <w:outlineLvl w:val="1"/>
      </w:pPr>
      <w:r>
        <w:rPr>
          <w:rFonts w:ascii="Times New Roman" w:hAnsi="Times New Roman" w:eastAsia="Times New Roman"/>
          <w:b/>
          <w:sz w:val="32"/>
        </w:rPr>
        <w:t>3.2 Пути ускорения оборачиваемости активов</w:t>
      </w:r>
    </w:p>
    <w:p>
      <w:pPr>
        <w:spacing w:before="0" w:after="0" w:line="360" w:lineRule="auto"/>
        <w:ind w:left="0" w:right="0" w:firstLine="709"/>
        <w:jc w:val="both"/>
      </w:pPr>
      <w:r>
        <w:rPr>
          <w:rFonts w:ascii="Times New Roman" w:hAnsi="Times New Roman" w:eastAsia="Times New Roman"/>
          <w:b w:val="0"/>
          <w:sz w:val="28"/>
        </w:rPr>
        <w:t>Основным резервом ускорения оборота является сокращение периода хранения запасов: внедрение ABC/XYZ-анализа, установление нормативов складских остатков, регулярное выявление медленно реализуемых позиций и согласование с поставщиками более частых поставок небольшими партиями. В качестве целевого ориентира принят уровень продолжительности оборота оборотных активов 2024 г. — 214,6 дня.</w:t>
      </w:r>
    </w:p>
    <w:p>
      <w:pPr>
        <w:keepNext/>
        <w:spacing w:before="120" w:after="120" w:line="240" w:lineRule="auto"/>
        <w:ind w:left="0" w:firstLine="0"/>
        <w:jc w:val="left"/>
        <w:keepLines/>
      </w:pPr>
      <w:r>
        <w:rPr>
          <w:rFonts w:ascii="Times New Roman" w:hAnsi="Times New Roman" w:eastAsia="Times New Roman"/>
          <w:b w:val="0"/>
          <w:sz w:val="28"/>
        </w:rPr>
        <w:t>Таблица 3.2 – Расчёт резерва высвобождения средств из оборота за счёт ускорения оборачиваемости</w:t>
      </w:r>
    </w:p>
    <w:tbl>
      <w:tblPr>
        <w:tblW w:type="auto" w:w="0"/>
        <w:jc w:val="center"/>
        <w:tblLayout w:type="autofit"/>
        <w:tblLook w:firstColumn="1" w:firstRow="1" w:lastColumn="0" w:lastRow="0" w:noHBand="0" w:noVBand="1" w:val="04A0"/>
      </w:tblPr>
      <w:tblGrid>
        <w:gridCol w:w="2409"/>
        <w:gridCol w:w="2409"/>
        <w:gridCol w:w="2409"/>
        <w:gridCol w:w="2409"/>
      </w:tblGrid>
      <w:tr>
        <w:trPr>
          <w:tblHeader w:val="true"/>
          <w:cantSplit/>
        </w:trPr>
        <w:tc>
          <w:tcPr>
            <w:tcW w:type="dxa" w:w="2409"/>
            <w:vAlign w:val="center"/>
            <w:shd w:fill="E7E6E6"/>
          </w:tcPr>
          <w:p>
            <w:pPr>
              <w:spacing w:before="0" w:after="0" w:line="240" w:lineRule="auto"/>
              <w:ind w:left="0" w:right="0" w:firstLine="0"/>
              <w:jc w:val="center"/>
            </w:pPr>
            <w:r>
              <w:rPr>
                <w:rFonts w:ascii="Times New Roman" w:hAnsi="Times New Roman" w:eastAsia="Times New Roman"/>
                <w:b/>
                <w:sz w:val="24"/>
              </w:rPr>
              <w:t>Показатель</w:t>
            </w:r>
          </w:p>
        </w:tc>
        <w:tc>
          <w:tcPr>
            <w:tcW w:type="dxa" w:w="2409"/>
            <w:vAlign w:val="center"/>
            <w:shd w:fill="E7E6E6"/>
          </w:tcPr>
          <w:p>
            <w:pPr>
              <w:spacing w:before="0" w:after="0" w:line="240" w:lineRule="auto"/>
              <w:ind w:left="0" w:right="0" w:firstLine="0"/>
              <w:jc w:val="center"/>
            </w:pPr>
            <w:r>
              <w:rPr>
                <w:rFonts w:ascii="Times New Roman" w:hAnsi="Times New Roman" w:eastAsia="Times New Roman"/>
                <w:b/>
                <w:sz w:val="24"/>
              </w:rPr>
              <w:t>2025 г.</w:t>
            </w:r>
          </w:p>
        </w:tc>
        <w:tc>
          <w:tcPr>
            <w:tcW w:type="dxa" w:w="2409"/>
            <w:vAlign w:val="center"/>
            <w:shd w:fill="E7E6E6"/>
          </w:tcPr>
          <w:p>
            <w:pPr>
              <w:spacing w:before="0" w:after="0" w:line="240" w:lineRule="auto"/>
              <w:ind w:left="0" w:right="0" w:firstLine="0"/>
              <w:jc w:val="center"/>
            </w:pPr>
            <w:r>
              <w:rPr>
                <w:rFonts w:ascii="Times New Roman" w:hAnsi="Times New Roman" w:eastAsia="Times New Roman"/>
                <w:b/>
                <w:sz w:val="24"/>
              </w:rPr>
              <w:t>Целевое значение</w:t>
            </w:r>
          </w:p>
        </w:tc>
        <w:tc>
          <w:tcPr>
            <w:tcW w:type="dxa" w:w="2409"/>
            <w:vAlign w:val="center"/>
            <w:shd w:fill="E7E6E6"/>
          </w:tcPr>
          <w:p>
            <w:pPr>
              <w:spacing w:before="0" w:after="0" w:line="240" w:lineRule="auto"/>
              <w:ind w:left="0" w:right="0" w:firstLine="0"/>
              <w:jc w:val="center"/>
            </w:pPr>
            <w:r>
              <w:rPr>
                <w:rFonts w:ascii="Times New Roman" w:hAnsi="Times New Roman" w:eastAsia="Times New Roman"/>
                <w:b/>
                <w:sz w:val="24"/>
              </w:rPr>
              <w:t>Изменение</w:t>
            </w:r>
          </w:p>
        </w:tc>
      </w:tr>
      <w:tr>
        <w:trPr>
          <w:cantSplit/>
        </w:trPr>
        <w:tc>
          <w:tcPr>
            <w:tcW w:type="dxa" w:w="2409"/>
            <w:vAlign w:val="center"/>
          </w:tcPr>
          <w:p>
            <w:pPr>
              <w:spacing w:before="0" w:after="0" w:line="240" w:lineRule="auto"/>
              <w:ind w:left="0" w:right="0" w:firstLine="0"/>
              <w:jc w:val="left"/>
            </w:pPr>
            <w:r>
              <w:rPr>
                <w:rFonts w:ascii="Times New Roman" w:hAnsi="Times New Roman" w:eastAsia="Times New Roman"/>
                <w:b w:val="0"/>
                <w:sz w:val="24"/>
              </w:rPr>
              <w:t>Выручка, тыс. руб.</w:t>
            </w:r>
          </w:p>
        </w:tc>
        <w:tc>
          <w:tcPr>
            <w:tcW w:type="dxa" w:w="2409"/>
            <w:vAlign w:val="center"/>
          </w:tcPr>
          <w:p>
            <w:pPr>
              <w:spacing w:before="0" w:after="0" w:line="240" w:lineRule="auto"/>
              <w:ind w:left="0" w:right="0" w:firstLine="0"/>
              <w:jc w:val="left"/>
            </w:pPr>
            <w:r>
              <w:rPr>
                <w:rFonts w:ascii="Times New Roman" w:hAnsi="Times New Roman" w:eastAsia="Times New Roman"/>
                <w:b w:val="0"/>
                <w:sz w:val="24"/>
              </w:rPr>
              <w:t>1 940 248</w:t>
            </w:r>
          </w:p>
        </w:tc>
        <w:tc>
          <w:tcPr>
            <w:tcW w:type="dxa" w:w="2409"/>
            <w:vAlign w:val="center"/>
          </w:tcPr>
          <w:p>
            <w:pPr>
              <w:spacing w:before="0" w:after="0" w:line="240" w:lineRule="auto"/>
              <w:ind w:left="0" w:right="0" w:firstLine="0"/>
              <w:jc w:val="left"/>
            </w:pPr>
            <w:r>
              <w:rPr>
                <w:rFonts w:ascii="Times New Roman" w:hAnsi="Times New Roman" w:eastAsia="Times New Roman"/>
                <w:b w:val="0"/>
                <w:sz w:val="24"/>
              </w:rPr>
              <w:t>1 940 248</w:t>
            </w:r>
          </w:p>
        </w:tc>
        <w:tc>
          <w:tcPr>
            <w:tcW w:type="dxa" w:w="2409"/>
            <w:vAlign w:val="center"/>
          </w:tcPr>
          <w:p>
            <w:pPr>
              <w:spacing w:before="0" w:after="0" w:line="240" w:lineRule="auto"/>
              <w:ind w:left="0" w:right="0" w:firstLine="0"/>
              <w:jc w:val="left"/>
            </w:pPr>
            <w:r>
              <w:rPr>
                <w:rFonts w:ascii="Times New Roman" w:hAnsi="Times New Roman" w:eastAsia="Times New Roman"/>
                <w:b w:val="0"/>
                <w:sz w:val="24"/>
              </w:rPr>
              <w:t>—</w:t>
            </w:r>
          </w:p>
        </w:tc>
      </w:tr>
      <w:tr>
        <w:trPr>
          <w:cantSplit/>
        </w:trPr>
        <w:tc>
          <w:tcPr>
            <w:tcW w:type="dxa" w:w="2409"/>
            <w:vAlign w:val="center"/>
          </w:tcPr>
          <w:p>
            <w:pPr>
              <w:spacing w:before="0" w:after="0" w:line="240" w:lineRule="auto"/>
              <w:ind w:left="0" w:right="0" w:firstLine="0"/>
              <w:jc w:val="left"/>
            </w:pPr>
            <w:r>
              <w:rPr>
                <w:rFonts w:ascii="Times New Roman" w:hAnsi="Times New Roman" w:eastAsia="Times New Roman"/>
                <w:b w:val="0"/>
                <w:sz w:val="24"/>
              </w:rPr>
              <w:t>Однодневная выручка, тыс. руб.</w:t>
            </w:r>
          </w:p>
        </w:tc>
        <w:tc>
          <w:tcPr>
            <w:tcW w:type="dxa" w:w="2409"/>
            <w:vAlign w:val="center"/>
          </w:tcPr>
          <w:p>
            <w:pPr>
              <w:spacing w:before="0" w:after="0" w:line="240" w:lineRule="auto"/>
              <w:ind w:left="0" w:right="0" w:firstLine="0"/>
              <w:jc w:val="left"/>
            </w:pPr>
            <w:r>
              <w:rPr>
                <w:rFonts w:ascii="Times New Roman" w:hAnsi="Times New Roman" w:eastAsia="Times New Roman"/>
                <w:b w:val="0"/>
                <w:sz w:val="24"/>
              </w:rPr>
              <w:t>5 315,75</w:t>
            </w:r>
          </w:p>
        </w:tc>
        <w:tc>
          <w:tcPr>
            <w:tcW w:type="dxa" w:w="2409"/>
            <w:vAlign w:val="center"/>
          </w:tcPr>
          <w:p>
            <w:pPr>
              <w:spacing w:before="0" w:after="0" w:line="240" w:lineRule="auto"/>
              <w:ind w:left="0" w:right="0" w:firstLine="0"/>
              <w:jc w:val="left"/>
            </w:pPr>
            <w:r>
              <w:rPr>
                <w:rFonts w:ascii="Times New Roman" w:hAnsi="Times New Roman" w:eastAsia="Times New Roman"/>
                <w:b w:val="0"/>
                <w:sz w:val="24"/>
              </w:rPr>
              <w:t>5 315,75</w:t>
            </w:r>
          </w:p>
        </w:tc>
        <w:tc>
          <w:tcPr>
            <w:tcW w:type="dxa" w:w="2409"/>
            <w:vAlign w:val="center"/>
          </w:tcPr>
          <w:p>
            <w:pPr>
              <w:spacing w:before="0" w:after="0" w:line="240" w:lineRule="auto"/>
              <w:ind w:left="0" w:right="0" w:firstLine="0"/>
              <w:jc w:val="left"/>
            </w:pPr>
            <w:r>
              <w:rPr>
                <w:rFonts w:ascii="Times New Roman" w:hAnsi="Times New Roman" w:eastAsia="Times New Roman"/>
                <w:b w:val="0"/>
                <w:sz w:val="24"/>
              </w:rPr>
              <w:t>—</w:t>
            </w:r>
          </w:p>
        </w:tc>
      </w:tr>
      <w:tr>
        <w:trPr>
          <w:cantSplit/>
        </w:trPr>
        <w:tc>
          <w:tcPr>
            <w:tcW w:type="dxa" w:w="2409"/>
            <w:vAlign w:val="center"/>
          </w:tcPr>
          <w:p>
            <w:pPr>
              <w:spacing w:before="0" w:after="0" w:line="240" w:lineRule="auto"/>
              <w:ind w:left="0" w:right="0" w:firstLine="0"/>
              <w:jc w:val="left"/>
            </w:pPr>
            <w:r>
              <w:rPr>
                <w:rFonts w:ascii="Times New Roman" w:hAnsi="Times New Roman" w:eastAsia="Times New Roman"/>
                <w:b w:val="0"/>
                <w:sz w:val="24"/>
              </w:rPr>
              <w:t>Коэффициент оборачиваемости оборотных активов</w:t>
            </w:r>
          </w:p>
        </w:tc>
        <w:tc>
          <w:tcPr>
            <w:tcW w:type="dxa" w:w="2409"/>
            <w:vAlign w:val="center"/>
          </w:tcPr>
          <w:p>
            <w:pPr>
              <w:spacing w:before="0" w:after="0" w:line="240" w:lineRule="auto"/>
              <w:ind w:left="0" w:right="0" w:firstLine="0"/>
              <w:jc w:val="left"/>
            </w:pPr>
            <w:r>
              <w:rPr>
                <w:rFonts w:ascii="Times New Roman" w:hAnsi="Times New Roman" w:eastAsia="Times New Roman"/>
                <w:b w:val="0"/>
                <w:sz w:val="24"/>
              </w:rPr>
              <w:t>1,554</w:t>
            </w:r>
          </w:p>
        </w:tc>
        <w:tc>
          <w:tcPr>
            <w:tcW w:type="dxa" w:w="2409"/>
            <w:vAlign w:val="center"/>
          </w:tcPr>
          <w:p>
            <w:pPr>
              <w:spacing w:before="0" w:after="0" w:line="240" w:lineRule="auto"/>
              <w:ind w:left="0" w:right="0" w:firstLine="0"/>
              <w:jc w:val="left"/>
            </w:pPr>
            <w:r>
              <w:rPr>
                <w:rFonts w:ascii="Times New Roman" w:hAnsi="Times New Roman" w:eastAsia="Times New Roman"/>
                <w:b w:val="0"/>
                <w:sz w:val="24"/>
              </w:rPr>
              <w:t>1,701</w:t>
            </w:r>
          </w:p>
        </w:tc>
        <w:tc>
          <w:tcPr>
            <w:tcW w:type="dxa" w:w="2409"/>
            <w:vAlign w:val="center"/>
          </w:tcPr>
          <w:p>
            <w:pPr>
              <w:spacing w:before="0" w:after="0" w:line="240" w:lineRule="auto"/>
              <w:ind w:left="0" w:right="0" w:firstLine="0"/>
              <w:jc w:val="left"/>
            </w:pPr>
            <w:r>
              <w:rPr>
                <w:rFonts w:ascii="Times New Roman" w:hAnsi="Times New Roman" w:eastAsia="Times New Roman"/>
                <w:b w:val="0"/>
                <w:sz w:val="24"/>
              </w:rPr>
              <w:t>+0,147</w:t>
            </w:r>
          </w:p>
        </w:tc>
      </w:tr>
      <w:tr>
        <w:trPr>
          <w:cantSplit/>
        </w:trPr>
        <w:tc>
          <w:tcPr>
            <w:tcW w:type="dxa" w:w="2409"/>
            <w:vAlign w:val="center"/>
          </w:tcPr>
          <w:p>
            <w:pPr>
              <w:spacing w:before="0" w:after="0" w:line="240" w:lineRule="auto"/>
              <w:ind w:left="0" w:right="0" w:firstLine="0"/>
              <w:jc w:val="left"/>
            </w:pPr>
            <w:r>
              <w:rPr>
                <w:rFonts w:ascii="Times New Roman" w:hAnsi="Times New Roman" w:eastAsia="Times New Roman"/>
                <w:b w:val="0"/>
                <w:sz w:val="24"/>
              </w:rPr>
              <w:t>Продолжительность оборота оборотных активов, дней</w:t>
            </w:r>
          </w:p>
        </w:tc>
        <w:tc>
          <w:tcPr>
            <w:tcW w:type="dxa" w:w="2409"/>
            <w:vAlign w:val="center"/>
          </w:tcPr>
          <w:p>
            <w:pPr>
              <w:spacing w:before="0" w:after="0" w:line="240" w:lineRule="auto"/>
              <w:ind w:left="0" w:right="0" w:firstLine="0"/>
              <w:jc w:val="left"/>
            </w:pPr>
            <w:r>
              <w:rPr>
                <w:rFonts w:ascii="Times New Roman" w:hAnsi="Times New Roman" w:eastAsia="Times New Roman"/>
                <w:b w:val="0"/>
                <w:sz w:val="24"/>
              </w:rPr>
              <w:t>234,9</w:t>
            </w:r>
          </w:p>
        </w:tc>
        <w:tc>
          <w:tcPr>
            <w:tcW w:type="dxa" w:w="2409"/>
            <w:vAlign w:val="center"/>
          </w:tcPr>
          <w:p>
            <w:pPr>
              <w:spacing w:before="0" w:after="0" w:line="240" w:lineRule="auto"/>
              <w:ind w:left="0" w:right="0" w:firstLine="0"/>
              <w:jc w:val="left"/>
            </w:pPr>
            <w:r>
              <w:rPr>
                <w:rFonts w:ascii="Times New Roman" w:hAnsi="Times New Roman" w:eastAsia="Times New Roman"/>
                <w:b w:val="0"/>
                <w:sz w:val="24"/>
              </w:rPr>
              <w:t>214,6</w:t>
            </w:r>
          </w:p>
        </w:tc>
        <w:tc>
          <w:tcPr>
            <w:tcW w:type="dxa" w:w="2409"/>
            <w:vAlign w:val="center"/>
          </w:tcPr>
          <w:p>
            <w:pPr>
              <w:spacing w:before="0" w:after="0" w:line="240" w:lineRule="auto"/>
              <w:ind w:left="0" w:right="0" w:firstLine="0"/>
              <w:jc w:val="left"/>
            </w:pPr>
            <w:r>
              <w:rPr>
                <w:rFonts w:ascii="Times New Roman" w:hAnsi="Times New Roman" w:eastAsia="Times New Roman"/>
                <w:b w:val="0"/>
                <w:sz w:val="24"/>
              </w:rPr>
              <w:t>−20,3</w:t>
            </w:r>
          </w:p>
        </w:tc>
      </w:tr>
      <w:tr>
        <w:trPr>
          <w:cantSplit/>
        </w:trPr>
        <w:tc>
          <w:tcPr>
            <w:tcW w:type="dxa" w:w="2409"/>
            <w:vAlign w:val="center"/>
          </w:tcPr>
          <w:p>
            <w:pPr>
              <w:spacing w:before="0" w:after="0" w:line="240" w:lineRule="auto"/>
              <w:ind w:left="0" w:right="0" w:firstLine="0"/>
              <w:jc w:val="left"/>
            </w:pPr>
            <w:r>
              <w:rPr>
                <w:rFonts w:ascii="Times New Roman" w:hAnsi="Times New Roman" w:eastAsia="Times New Roman"/>
                <w:b w:val="0"/>
                <w:sz w:val="24"/>
              </w:rPr>
              <w:t>Расчётный резерв высвобождения средств, тыс. руб.</w:t>
            </w:r>
          </w:p>
        </w:tc>
        <w:tc>
          <w:tcPr>
            <w:tcW w:type="dxa" w:w="2409"/>
            <w:vAlign w:val="center"/>
          </w:tcPr>
          <w:p>
            <w:pPr>
              <w:spacing w:before="0" w:after="0" w:line="240" w:lineRule="auto"/>
              <w:ind w:left="0" w:right="0" w:firstLine="0"/>
              <w:jc w:val="left"/>
            </w:pPr>
            <w:r>
              <w:rPr>
                <w:rFonts w:ascii="Times New Roman" w:hAnsi="Times New Roman" w:eastAsia="Times New Roman"/>
                <w:b w:val="0"/>
                <w:sz w:val="24"/>
              </w:rPr>
              <w:t>—</w:t>
            </w:r>
          </w:p>
        </w:tc>
        <w:tc>
          <w:tcPr>
            <w:tcW w:type="dxa" w:w="2409"/>
            <w:vAlign w:val="center"/>
          </w:tcPr>
          <w:p>
            <w:pPr>
              <w:spacing w:before="0" w:after="0" w:line="240" w:lineRule="auto"/>
              <w:ind w:left="0" w:right="0" w:firstLine="0"/>
              <w:jc w:val="left"/>
            </w:pPr>
            <w:r>
              <w:rPr>
                <w:rFonts w:ascii="Times New Roman" w:hAnsi="Times New Roman" w:eastAsia="Times New Roman"/>
                <w:b w:val="0"/>
                <w:sz w:val="24"/>
              </w:rPr>
              <w:t>107 910</w:t>
            </w:r>
          </w:p>
        </w:tc>
        <w:tc>
          <w:tcPr>
            <w:tcW w:type="dxa" w:w="2409"/>
            <w:vAlign w:val="center"/>
          </w:tcPr>
          <w:p>
            <w:pPr>
              <w:spacing w:before="0" w:after="0" w:line="240" w:lineRule="auto"/>
              <w:ind w:left="0" w:right="0" w:firstLine="0"/>
              <w:jc w:val="left"/>
            </w:pPr>
            <w:r>
              <w:rPr>
                <w:rFonts w:ascii="Times New Roman" w:hAnsi="Times New Roman" w:eastAsia="Times New Roman"/>
                <w:b w:val="0"/>
                <w:sz w:val="24"/>
              </w:rPr>
              <w:t>+107 910</w:t>
            </w:r>
          </w:p>
        </w:tc>
      </w:tr>
    </w:tbl>
    <w:p>
      <w:pPr>
        <w:spacing w:before="0" w:after="0" w:line="360" w:lineRule="auto"/>
        <w:ind w:left="0" w:right="0" w:firstLine="709"/>
        <w:jc w:val="both"/>
      </w:pPr>
      <w:r>
        <w:rPr>
          <w:rFonts w:ascii="Times New Roman" w:hAnsi="Times New Roman" w:eastAsia="Times New Roman"/>
          <w:b w:val="0"/>
          <w:sz w:val="28"/>
        </w:rPr>
        <w:t>Расчёт выполнен как произведение однодневной выручки на сокращение продолжительности оборота: 5 315,75 × 20,3 = 107 910 тыс. руб. Высвобожденные средства целесообразно использовать для погашения наиболее срочных обязательств и финансирования текущей деятельности без дополнительного привлечения заемного капитала.</w:t>
      </w:r>
    </w:p>
    <w:p>
      <w:pPr>
        <w:keepNext/>
        <w:spacing w:before="120" w:after="120" w:line="240" w:lineRule="auto"/>
        <w:ind w:left="0" w:firstLine="0"/>
        <w:jc w:val="left"/>
        <w:keepLines/>
      </w:pPr>
      <w:r>
        <w:rPr>
          <w:rFonts w:ascii="Times New Roman" w:hAnsi="Times New Roman" w:eastAsia="Times New Roman"/>
          <w:b w:val="0"/>
          <w:sz w:val="28"/>
        </w:rPr>
        <w:t>Таблица 3.3 – Итоговый прогнозный эффект предложенных мероприятий</w:t>
      </w:r>
    </w:p>
    <w:tbl>
      <w:tblPr>
        <w:tblW w:type="auto" w:w="0"/>
        <w:jc w:val="center"/>
        <w:tblLayout w:type="autofit"/>
        <w:tblLook w:firstColumn="1" w:firstRow="1" w:lastColumn="0" w:lastRow="0" w:noHBand="0" w:noVBand="1" w:val="04A0"/>
      </w:tblPr>
      <w:tblGrid>
        <w:gridCol w:w="2409"/>
        <w:gridCol w:w="2409"/>
        <w:gridCol w:w="2409"/>
        <w:gridCol w:w="2409"/>
      </w:tblGrid>
      <w:tr>
        <w:trPr>
          <w:tblHeader w:val="true"/>
          <w:cantSplit/>
        </w:trPr>
        <w:tc>
          <w:tcPr>
            <w:tcW w:type="dxa" w:w="2409"/>
            <w:vAlign w:val="center"/>
            <w:shd w:fill="E7E6E6"/>
          </w:tcPr>
          <w:p>
            <w:pPr>
              <w:spacing w:before="0" w:after="0" w:line="240" w:lineRule="auto"/>
              <w:ind w:left="0" w:right="0" w:firstLine="0"/>
              <w:jc w:val="center"/>
            </w:pPr>
            <w:r>
              <w:rPr>
                <w:rFonts w:ascii="Times New Roman" w:hAnsi="Times New Roman" w:eastAsia="Times New Roman"/>
                <w:b/>
                <w:sz w:val="24"/>
              </w:rPr>
              <w:t>Показатель</w:t>
            </w:r>
          </w:p>
        </w:tc>
        <w:tc>
          <w:tcPr>
            <w:tcW w:type="dxa" w:w="2409"/>
            <w:vAlign w:val="center"/>
            <w:shd w:fill="E7E6E6"/>
          </w:tcPr>
          <w:p>
            <w:pPr>
              <w:spacing w:before="0" w:after="0" w:line="240" w:lineRule="auto"/>
              <w:ind w:left="0" w:right="0" w:firstLine="0"/>
              <w:jc w:val="center"/>
            </w:pPr>
            <w:r>
              <w:rPr>
                <w:rFonts w:ascii="Times New Roman" w:hAnsi="Times New Roman" w:eastAsia="Times New Roman"/>
                <w:b/>
                <w:sz w:val="24"/>
              </w:rPr>
              <w:t>2025 г.</w:t>
            </w:r>
          </w:p>
        </w:tc>
        <w:tc>
          <w:tcPr>
            <w:tcW w:type="dxa" w:w="2409"/>
            <w:vAlign w:val="center"/>
            <w:shd w:fill="E7E6E6"/>
          </w:tcPr>
          <w:p>
            <w:pPr>
              <w:spacing w:before="0" w:after="0" w:line="240" w:lineRule="auto"/>
              <w:ind w:left="0" w:right="0" w:firstLine="0"/>
              <w:jc w:val="center"/>
            </w:pPr>
            <w:r>
              <w:rPr>
                <w:rFonts w:ascii="Times New Roman" w:hAnsi="Times New Roman" w:eastAsia="Times New Roman"/>
                <w:b/>
                <w:sz w:val="24"/>
              </w:rPr>
              <w:t>Прогноз</w:t>
            </w:r>
          </w:p>
        </w:tc>
        <w:tc>
          <w:tcPr>
            <w:tcW w:type="dxa" w:w="2409"/>
            <w:vAlign w:val="center"/>
            <w:shd w:fill="E7E6E6"/>
          </w:tcPr>
          <w:p>
            <w:pPr>
              <w:spacing w:before="0" w:after="0" w:line="240" w:lineRule="auto"/>
              <w:ind w:left="0" w:right="0" w:firstLine="0"/>
              <w:jc w:val="center"/>
            </w:pPr>
            <w:r>
              <w:rPr>
                <w:rFonts w:ascii="Times New Roman" w:hAnsi="Times New Roman" w:eastAsia="Times New Roman"/>
                <w:b/>
                <w:sz w:val="24"/>
              </w:rPr>
              <w:t>Экономический эффект</w:t>
            </w:r>
          </w:p>
        </w:tc>
      </w:tr>
      <w:tr>
        <w:trPr>
          <w:cantSplit/>
        </w:trPr>
        <w:tc>
          <w:tcPr>
            <w:tcW w:type="dxa" w:w="2409"/>
            <w:vAlign w:val="center"/>
          </w:tcPr>
          <w:p>
            <w:pPr>
              <w:spacing w:before="0" w:after="0" w:line="240" w:lineRule="auto"/>
              <w:ind w:left="0" w:right="0" w:firstLine="0"/>
              <w:jc w:val="left"/>
            </w:pPr>
            <w:r>
              <w:rPr>
                <w:rFonts w:ascii="Times New Roman" w:hAnsi="Times New Roman" w:eastAsia="Times New Roman"/>
                <w:b w:val="0"/>
                <w:sz w:val="24"/>
              </w:rPr>
              <w:t>Коэффициент концентрации собственного капитала</w:t>
            </w:r>
          </w:p>
        </w:tc>
        <w:tc>
          <w:tcPr>
            <w:tcW w:type="dxa" w:w="2409"/>
            <w:vAlign w:val="center"/>
          </w:tcPr>
          <w:p>
            <w:pPr>
              <w:spacing w:before="0" w:after="0" w:line="240" w:lineRule="auto"/>
              <w:ind w:left="0" w:right="0" w:firstLine="0"/>
              <w:jc w:val="left"/>
            </w:pPr>
            <w:r>
              <w:rPr>
                <w:rFonts w:ascii="Times New Roman" w:hAnsi="Times New Roman" w:eastAsia="Times New Roman"/>
                <w:b w:val="0"/>
                <w:sz w:val="24"/>
              </w:rPr>
              <w:t>0,425</w:t>
            </w:r>
          </w:p>
        </w:tc>
        <w:tc>
          <w:tcPr>
            <w:tcW w:type="dxa" w:w="2409"/>
            <w:vAlign w:val="center"/>
          </w:tcPr>
          <w:p>
            <w:pPr>
              <w:spacing w:before="0" w:after="0" w:line="240" w:lineRule="auto"/>
              <w:ind w:left="0" w:right="0" w:firstLine="0"/>
              <w:jc w:val="left"/>
            </w:pPr>
            <w:r>
              <w:rPr>
                <w:rFonts w:ascii="Times New Roman" w:hAnsi="Times New Roman" w:eastAsia="Times New Roman"/>
                <w:b w:val="0"/>
                <w:sz w:val="24"/>
              </w:rPr>
              <w:t>0,506</w:t>
            </w:r>
          </w:p>
        </w:tc>
        <w:tc>
          <w:tcPr>
            <w:tcW w:type="dxa" w:w="2409"/>
            <w:vAlign w:val="center"/>
          </w:tcPr>
          <w:p>
            <w:pPr>
              <w:spacing w:before="0" w:after="0" w:line="240" w:lineRule="auto"/>
              <w:ind w:left="0" w:right="0" w:firstLine="0"/>
              <w:jc w:val="left"/>
            </w:pPr>
            <w:r>
              <w:rPr>
                <w:rFonts w:ascii="Times New Roman" w:hAnsi="Times New Roman" w:eastAsia="Times New Roman"/>
                <w:b w:val="0"/>
                <w:sz w:val="24"/>
              </w:rPr>
              <w:t>Повышение финансовой независимости</w:t>
            </w:r>
          </w:p>
        </w:tc>
      </w:tr>
      <w:tr>
        <w:trPr>
          <w:cantSplit/>
        </w:trPr>
        <w:tc>
          <w:tcPr>
            <w:tcW w:type="dxa" w:w="2409"/>
            <w:vAlign w:val="center"/>
          </w:tcPr>
          <w:p>
            <w:pPr>
              <w:spacing w:before="0" w:after="0" w:line="240" w:lineRule="auto"/>
              <w:ind w:left="0" w:right="0" w:firstLine="0"/>
              <w:jc w:val="left"/>
            </w:pPr>
            <w:r>
              <w:rPr>
                <w:rFonts w:ascii="Times New Roman" w:hAnsi="Times New Roman" w:eastAsia="Times New Roman"/>
                <w:b w:val="0"/>
                <w:sz w:val="24"/>
              </w:rPr>
              <w:t>Коэффициент финансовой устойчивости</w:t>
            </w:r>
          </w:p>
        </w:tc>
        <w:tc>
          <w:tcPr>
            <w:tcW w:type="dxa" w:w="2409"/>
            <w:vAlign w:val="center"/>
          </w:tcPr>
          <w:p>
            <w:pPr>
              <w:spacing w:before="0" w:after="0" w:line="240" w:lineRule="auto"/>
              <w:ind w:left="0" w:right="0" w:firstLine="0"/>
              <w:jc w:val="left"/>
            </w:pPr>
            <w:r>
              <w:rPr>
                <w:rFonts w:ascii="Times New Roman" w:hAnsi="Times New Roman" w:eastAsia="Times New Roman"/>
                <w:b w:val="0"/>
                <w:sz w:val="24"/>
              </w:rPr>
              <w:t>0,515</w:t>
            </w:r>
          </w:p>
        </w:tc>
        <w:tc>
          <w:tcPr>
            <w:tcW w:type="dxa" w:w="2409"/>
            <w:vAlign w:val="center"/>
          </w:tcPr>
          <w:p>
            <w:pPr>
              <w:spacing w:before="0" w:after="0" w:line="240" w:lineRule="auto"/>
              <w:ind w:left="0" w:right="0" w:firstLine="0"/>
              <w:jc w:val="left"/>
            </w:pPr>
            <w:r>
              <w:rPr>
                <w:rFonts w:ascii="Times New Roman" w:hAnsi="Times New Roman" w:eastAsia="Times New Roman"/>
                <w:b w:val="0"/>
                <w:sz w:val="24"/>
              </w:rPr>
              <w:t>0,589</w:t>
            </w:r>
          </w:p>
        </w:tc>
        <w:tc>
          <w:tcPr>
            <w:tcW w:type="dxa" w:w="2409"/>
            <w:vAlign w:val="center"/>
          </w:tcPr>
          <w:p>
            <w:pPr>
              <w:spacing w:before="0" w:after="0" w:line="240" w:lineRule="auto"/>
              <w:ind w:left="0" w:right="0" w:firstLine="0"/>
              <w:jc w:val="left"/>
            </w:pPr>
            <w:r>
              <w:rPr>
                <w:rFonts w:ascii="Times New Roman" w:hAnsi="Times New Roman" w:eastAsia="Times New Roman"/>
                <w:b w:val="0"/>
                <w:sz w:val="24"/>
              </w:rPr>
              <w:t>Рост доли устойчивых источников</w:t>
            </w:r>
          </w:p>
        </w:tc>
      </w:tr>
      <w:tr>
        <w:trPr>
          <w:cantSplit/>
        </w:trPr>
        <w:tc>
          <w:tcPr>
            <w:tcW w:type="dxa" w:w="2409"/>
            <w:vAlign w:val="center"/>
          </w:tcPr>
          <w:p>
            <w:pPr>
              <w:spacing w:before="0" w:after="0" w:line="240" w:lineRule="auto"/>
              <w:ind w:left="0" w:right="0" w:firstLine="0"/>
              <w:jc w:val="left"/>
            </w:pPr>
            <w:r>
              <w:rPr>
                <w:rFonts w:ascii="Times New Roman" w:hAnsi="Times New Roman" w:eastAsia="Times New Roman"/>
                <w:b w:val="0"/>
                <w:sz w:val="24"/>
              </w:rPr>
              <w:t>Соотношение заемных и собственных средств</w:t>
            </w:r>
          </w:p>
        </w:tc>
        <w:tc>
          <w:tcPr>
            <w:tcW w:type="dxa" w:w="2409"/>
            <w:vAlign w:val="center"/>
          </w:tcPr>
          <w:p>
            <w:pPr>
              <w:spacing w:before="0" w:after="0" w:line="240" w:lineRule="auto"/>
              <w:ind w:left="0" w:right="0" w:firstLine="0"/>
              <w:jc w:val="left"/>
            </w:pPr>
            <w:r>
              <w:rPr>
                <w:rFonts w:ascii="Times New Roman" w:hAnsi="Times New Roman" w:eastAsia="Times New Roman"/>
                <w:b w:val="0"/>
                <w:sz w:val="24"/>
              </w:rPr>
              <w:t>1,354</w:t>
            </w:r>
          </w:p>
        </w:tc>
        <w:tc>
          <w:tcPr>
            <w:tcW w:type="dxa" w:w="2409"/>
            <w:vAlign w:val="center"/>
          </w:tcPr>
          <w:p>
            <w:pPr>
              <w:spacing w:before="0" w:after="0" w:line="240" w:lineRule="auto"/>
              <w:ind w:left="0" w:right="0" w:firstLine="0"/>
              <w:jc w:val="left"/>
            </w:pPr>
            <w:r>
              <w:rPr>
                <w:rFonts w:ascii="Times New Roman" w:hAnsi="Times New Roman" w:eastAsia="Times New Roman"/>
                <w:b w:val="0"/>
                <w:sz w:val="24"/>
              </w:rPr>
              <w:t>0,977</w:t>
            </w:r>
          </w:p>
        </w:tc>
        <w:tc>
          <w:tcPr>
            <w:tcW w:type="dxa" w:w="2409"/>
            <w:vAlign w:val="center"/>
          </w:tcPr>
          <w:p>
            <w:pPr>
              <w:spacing w:before="0" w:after="0" w:line="240" w:lineRule="auto"/>
              <w:ind w:left="0" w:right="0" w:firstLine="0"/>
              <w:jc w:val="left"/>
            </w:pPr>
            <w:r>
              <w:rPr>
                <w:rFonts w:ascii="Times New Roman" w:hAnsi="Times New Roman" w:eastAsia="Times New Roman"/>
                <w:b w:val="0"/>
                <w:sz w:val="24"/>
              </w:rPr>
              <w:t>Снижение долговой нагрузки</w:t>
            </w:r>
          </w:p>
        </w:tc>
      </w:tr>
      <w:tr>
        <w:trPr>
          <w:cantSplit/>
        </w:trPr>
        <w:tc>
          <w:tcPr>
            <w:tcW w:type="dxa" w:w="2409"/>
            <w:vAlign w:val="center"/>
          </w:tcPr>
          <w:p>
            <w:pPr>
              <w:spacing w:before="0" w:after="0" w:line="240" w:lineRule="auto"/>
              <w:ind w:left="0" w:right="0" w:firstLine="0"/>
              <w:jc w:val="left"/>
            </w:pPr>
            <w:r>
              <w:rPr>
                <w:rFonts w:ascii="Times New Roman" w:hAnsi="Times New Roman" w:eastAsia="Times New Roman"/>
                <w:b w:val="0"/>
                <w:sz w:val="24"/>
              </w:rPr>
              <w:t>Коэффициент текущей ликвидности</w:t>
            </w:r>
          </w:p>
        </w:tc>
        <w:tc>
          <w:tcPr>
            <w:tcW w:type="dxa" w:w="2409"/>
            <w:vAlign w:val="center"/>
          </w:tcPr>
          <w:p>
            <w:pPr>
              <w:spacing w:before="0" w:after="0" w:line="240" w:lineRule="auto"/>
              <w:ind w:left="0" w:right="0" w:firstLine="0"/>
              <w:jc w:val="left"/>
            </w:pPr>
            <w:r>
              <w:rPr>
                <w:rFonts w:ascii="Times New Roman" w:hAnsi="Times New Roman" w:eastAsia="Times New Roman"/>
                <w:b w:val="0"/>
                <w:sz w:val="24"/>
              </w:rPr>
              <w:t>2,046</w:t>
            </w:r>
          </w:p>
        </w:tc>
        <w:tc>
          <w:tcPr>
            <w:tcW w:type="dxa" w:w="2409"/>
            <w:vAlign w:val="center"/>
          </w:tcPr>
          <w:p>
            <w:pPr>
              <w:spacing w:before="0" w:after="0" w:line="240" w:lineRule="auto"/>
              <w:ind w:left="0" w:right="0" w:firstLine="0"/>
              <w:jc w:val="left"/>
            </w:pPr>
            <w:r>
              <w:rPr>
                <w:rFonts w:ascii="Times New Roman" w:hAnsi="Times New Roman" w:eastAsia="Times New Roman"/>
                <w:b w:val="0"/>
                <w:sz w:val="24"/>
              </w:rPr>
              <w:t>2,416</w:t>
            </w:r>
          </w:p>
        </w:tc>
        <w:tc>
          <w:tcPr>
            <w:tcW w:type="dxa" w:w="2409"/>
            <w:vAlign w:val="center"/>
          </w:tcPr>
          <w:p>
            <w:pPr>
              <w:spacing w:before="0" w:after="0" w:line="240" w:lineRule="auto"/>
              <w:ind w:left="0" w:right="0" w:firstLine="0"/>
              <w:jc w:val="left"/>
            </w:pPr>
            <w:r>
              <w:rPr>
                <w:rFonts w:ascii="Times New Roman" w:hAnsi="Times New Roman" w:eastAsia="Times New Roman"/>
                <w:b w:val="0"/>
                <w:sz w:val="24"/>
              </w:rPr>
              <w:t>Укрепление платёжеспособности</w:t>
            </w:r>
          </w:p>
        </w:tc>
      </w:tr>
      <w:tr>
        <w:trPr>
          <w:cantSplit/>
        </w:trPr>
        <w:tc>
          <w:tcPr>
            <w:tcW w:type="dxa" w:w="2409"/>
            <w:vAlign w:val="center"/>
          </w:tcPr>
          <w:p>
            <w:pPr>
              <w:spacing w:before="0" w:after="0" w:line="240" w:lineRule="auto"/>
              <w:ind w:left="0" w:right="0" w:firstLine="0"/>
              <w:jc w:val="left"/>
            </w:pPr>
            <w:r>
              <w:rPr>
                <w:rFonts w:ascii="Times New Roman" w:hAnsi="Times New Roman" w:eastAsia="Times New Roman"/>
                <w:b w:val="0"/>
                <w:sz w:val="24"/>
              </w:rPr>
              <w:t>Коэффициент оборачиваемости оборотных активов</w:t>
            </w:r>
          </w:p>
        </w:tc>
        <w:tc>
          <w:tcPr>
            <w:tcW w:type="dxa" w:w="2409"/>
            <w:vAlign w:val="center"/>
          </w:tcPr>
          <w:p>
            <w:pPr>
              <w:spacing w:before="0" w:after="0" w:line="240" w:lineRule="auto"/>
              <w:ind w:left="0" w:right="0" w:firstLine="0"/>
              <w:jc w:val="left"/>
            </w:pPr>
            <w:r>
              <w:rPr>
                <w:rFonts w:ascii="Times New Roman" w:hAnsi="Times New Roman" w:eastAsia="Times New Roman"/>
                <w:b w:val="0"/>
                <w:sz w:val="24"/>
              </w:rPr>
              <w:t>1,554</w:t>
            </w:r>
          </w:p>
        </w:tc>
        <w:tc>
          <w:tcPr>
            <w:tcW w:type="dxa" w:w="2409"/>
            <w:vAlign w:val="center"/>
          </w:tcPr>
          <w:p>
            <w:pPr>
              <w:spacing w:before="0" w:after="0" w:line="240" w:lineRule="auto"/>
              <w:ind w:left="0" w:right="0" w:firstLine="0"/>
              <w:jc w:val="left"/>
            </w:pPr>
            <w:r>
              <w:rPr>
                <w:rFonts w:ascii="Times New Roman" w:hAnsi="Times New Roman" w:eastAsia="Times New Roman"/>
                <w:b w:val="0"/>
                <w:sz w:val="24"/>
              </w:rPr>
              <w:t>1,701</w:t>
            </w:r>
          </w:p>
        </w:tc>
        <w:tc>
          <w:tcPr>
            <w:tcW w:type="dxa" w:w="2409"/>
            <w:vAlign w:val="center"/>
          </w:tcPr>
          <w:p>
            <w:pPr>
              <w:spacing w:before="0" w:after="0" w:line="240" w:lineRule="auto"/>
              <w:ind w:left="0" w:right="0" w:firstLine="0"/>
              <w:jc w:val="left"/>
            </w:pPr>
            <w:r>
              <w:rPr>
                <w:rFonts w:ascii="Times New Roman" w:hAnsi="Times New Roman" w:eastAsia="Times New Roman"/>
                <w:b w:val="0"/>
                <w:sz w:val="24"/>
              </w:rPr>
              <w:t>Ускорение оборота</w:t>
            </w:r>
          </w:p>
        </w:tc>
      </w:tr>
      <w:tr>
        <w:trPr>
          <w:cantSplit/>
        </w:trPr>
        <w:tc>
          <w:tcPr>
            <w:tcW w:type="dxa" w:w="2409"/>
            <w:vAlign w:val="center"/>
          </w:tcPr>
          <w:p>
            <w:pPr>
              <w:spacing w:before="0" w:after="0" w:line="240" w:lineRule="auto"/>
              <w:ind w:left="0" w:right="0" w:firstLine="0"/>
              <w:jc w:val="left"/>
            </w:pPr>
            <w:r>
              <w:rPr>
                <w:rFonts w:ascii="Times New Roman" w:hAnsi="Times New Roman" w:eastAsia="Times New Roman"/>
                <w:b w:val="0"/>
                <w:sz w:val="24"/>
              </w:rPr>
              <w:t>Продолжительность оборота оборотных активов, дней</w:t>
            </w:r>
          </w:p>
        </w:tc>
        <w:tc>
          <w:tcPr>
            <w:tcW w:type="dxa" w:w="2409"/>
            <w:vAlign w:val="center"/>
          </w:tcPr>
          <w:p>
            <w:pPr>
              <w:spacing w:before="0" w:after="0" w:line="240" w:lineRule="auto"/>
              <w:ind w:left="0" w:right="0" w:firstLine="0"/>
              <w:jc w:val="left"/>
            </w:pPr>
            <w:r>
              <w:rPr>
                <w:rFonts w:ascii="Times New Roman" w:hAnsi="Times New Roman" w:eastAsia="Times New Roman"/>
                <w:b w:val="0"/>
                <w:sz w:val="24"/>
              </w:rPr>
              <w:t>234,9</w:t>
            </w:r>
          </w:p>
        </w:tc>
        <w:tc>
          <w:tcPr>
            <w:tcW w:type="dxa" w:w="2409"/>
            <w:vAlign w:val="center"/>
          </w:tcPr>
          <w:p>
            <w:pPr>
              <w:spacing w:before="0" w:after="0" w:line="240" w:lineRule="auto"/>
              <w:ind w:left="0" w:right="0" w:firstLine="0"/>
              <w:jc w:val="left"/>
            </w:pPr>
            <w:r>
              <w:rPr>
                <w:rFonts w:ascii="Times New Roman" w:hAnsi="Times New Roman" w:eastAsia="Times New Roman"/>
                <w:b w:val="0"/>
                <w:sz w:val="24"/>
              </w:rPr>
              <w:t>214,6</w:t>
            </w:r>
          </w:p>
        </w:tc>
        <w:tc>
          <w:tcPr>
            <w:tcW w:type="dxa" w:w="2409"/>
            <w:vAlign w:val="center"/>
          </w:tcPr>
          <w:p>
            <w:pPr>
              <w:spacing w:before="0" w:after="0" w:line="240" w:lineRule="auto"/>
              <w:ind w:left="0" w:right="0" w:firstLine="0"/>
              <w:jc w:val="left"/>
            </w:pPr>
            <w:r>
              <w:rPr>
                <w:rFonts w:ascii="Times New Roman" w:hAnsi="Times New Roman" w:eastAsia="Times New Roman"/>
                <w:b w:val="0"/>
                <w:sz w:val="24"/>
              </w:rPr>
              <w:t>Сокращение на 20,3 дня</w:t>
            </w:r>
          </w:p>
        </w:tc>
      </w:tr>
      <w:tr>
        <w:trPr>
          <w:cantSplit/>
        </w:trPr>
        <w:tc>
          <w:tcPr>
            <w:tcW w:type="dxa" w:w="2409"/>
            <w:vAlign w:val="center"/>
          </w:tcPr>
          <w:p>
            <w:pPr>
              <w:spacing w:before="0" w:after="0" w:line="240" w:lineRule="auto"/>
              <w:ind w:left="0" w:right="0" w:firstLine="0"/>
              <w:jc w:val="left"/>
            </w:pPr>
            <w:r>
              <w:rPr>
                <w:rFonts w:ascii="Times New Roman" w:hAnsi="Times New Roman" w:eastAsia="Times New Roman"/>
                <w:b w:val="0"/>
                <w:sz w:val="24"/>
              </w:rPr>
              <w:t>Продолжительность финансового цикла, дней</w:t>
            </w:r>
          </w:p>
        </w:tc>
        <w:tc>
          <w:tcPr>
            <w:tcW w:type="dxa" w:w="2409"/>
            <w:vAlign w:val="center"/>
          </w:tcPr>
          <w:p>
            <w:pPr>
              <w:spacing w:before="0" w:after="0" w:line="240" w:lineRule="auto"/>
              <w:ind w:left="0" w:right="0" w:firstLine="0"/>
              <w:jc w:val="left"/>
            </w:pPr>
            <w:r>
              <w:rPr>
                <w:rFonts w:ascii="Times New Roman" w:hAnsi="Times New Roman" w:eastAsia="Times New Roman"/>
                <w:b w:val="0"/>
                <w:sz w:val="24"/>
              </w:rPr>
              <w:t>83,7</w:t>
            </w:r>
          </w:p>
        </w:tc>
        <w:tc>
          <w:tcPr>
            <w:tcW w:type="dxa" w:w="2409"/>
            <w:vAlign w:val="center"/>
          </w:tcPr>
          <w:p>
            <w:pPr>
              <w:spacing w:before="0" w:after="0" w:line="240" w:lineRule="auto"/>
              <w:ind w:left="0" w:right="0" w:firstLine="0"/>
              <w:jc w:val="left"/>
            </w:pPr>
            <w:r>
              <w:rPr>
                <w:rFonts w:ascii="Times New Roman" w:hAnsi="Times New Roman" w:eastAsia="Times New Roman"/>
                <w:b w:val="0"/>
                <w:sz w:val="24"/>
              </w:rPr>
              <w:t>63,4</w:t>
            </w:r>
          </w:p>
        </w:tc>
        <w:tc>
          <w:tcPr>
            <w:tcW w:type="dxa" w:w="2409"/>
            <w:vAlign w:val="center"/>
          </w:tcPr>
          <w:p>
            <w:pPr>
              <w:spacing w:before="0" w:after="0" w:line="240" w:lineRule="auto"/>
              <w:ind w:left="0" w:right="0" w:firstLine="0"/>
              <w:jc w:val="left"/>
            </w:pPr>
            <w:r>
              <w:rPr>
                <w:rFonts w:ascii="Times New Roman" w:hAnsi="Times New Roman" w:eastAsia="Times New Roman"/>
                <w:b w:val="0"/>
                <w:sz w:val="24"/>
              </w:rPr>
              <w:t>Сокращение на 20,3 дня</w:t>
            </w:r>
          </w:p>
        </w:tc>
      </w:tr>
      <w:tr>
        <w:trPr>
          <w:cantSplit/>
        </w:trPr>
        <w:tc>
          <w:tcPr>
            <w:tcW w:type="dxa" w:w="2409"/>
            <w:vAlign w:val="center"/>
          </w:tcPr>
          <w:p>
            <w:pPr>
              <w:spacing w:before="0" w:after="0" w:line="240" w:lineRule="auto"/>
              <w:ind w:left="0" w:right="0" w:firstLine="0"/>
              <w:jc w:val="left"/>
            </w:pPr>
            <w:r>
              <w:rPr>
                <w:rFonts w:ascii="Times New Roman" w:hAnsi="Times New Roman" w:eastAsia="Times New Roman"/>
                <w:b w:val="0"/>
                <w:sz w:val="24"/>
              </w:rPr>
              <w:t>Высвобождение средств из оборота, тыс. руб.</w:t>
            </w:r>
          </w:p>
        </w:tc>
        <w:tc>
          <w:tcPr>
            <w:tcW w:type="dxa" w:w="2409"/>
            <w:vAlign w:val="center"/>
          </w:tcPr>
          <w:p>
            <w:pPr>
              <w:spacing w:before="0" w:after="0" w:line="240" w:lineRule="auto"/>
              <w:ind w:left="0" w:right="0" w:firstLine="0"/>
              <w:jc w:val="left"/>
            </w:pPr>
            <w:r>
              <w:rPr>
                <w:rFonts w:ascii="Times New Roman" w:hAnsi="Times New Roman" w:eastAsia="Times New Roman"/>
                <w:b w:val="0"/>
                <w:sz w:val="24"/>
              </w:rPr>
              <w:t>—</w:t>
            </w:r>
          </w:p>
        </w:tc>
        <w:tc>
          <w:tcPr>
            <w:tcW w:type="dxa" w:w="2409"/>
            <w:vAlign w:val="center"/>
          </w:tcPr>
          <w:p>
            <w:pPr>
              <w:spacing w:before="0" w:after="0" w:line="240" w:lineRule="auto"/>
              <w:ind w:left="0" w:right="0" w:firstLine="0"/>
              <w:jc w:val="left"/>
            </w:pPr>
            <w:r>
              <w:rPr>
                <w:rFonts w:ascii="Times New Roman" w:hAnsi="Times New Roman" w:eastAsia="Times New Roman"/>
                <w:b w:val="0"/>
                <w:sz w:val="24"/>
              </w:rPr>
              <w:t>107 910</w:t>
            </w:r>
          </w:p>
        </w:tc>
        <w:tc>
          <w:tcPr>
            <w:tcW w:type="dxa" w:w="2409"/>
            <w:vAlign w:val="center"/>
          </w:tcPr>
          <w:p>
            <w:pPr>
              <w:spacing w:before="0" w:after="0" w:line="240" w:lineRule="auto"/>
              <w:ind w:left="0" w:right="0" w:firstLine="0"/>
              <w:jc w:val="left"/>
            </w:pPr>
            <w:r>
              <w:rPr>
                <w:rFonts w:ascii="Times New Roman" w:hAnsi="Times New Roman" w:eastAsia="Times New Roman"/>
                <w:b w:val="0"/>
                <w:sz w:val="24"/>
              </w:rPr>
              <w:t>Дополнительный внутренний источник финансирования</w:t>
            </w:r>
          </w:p>
        </w:tc>
      </w:tr>
    </w:tbl>
    <w:p>
      <w:pPr>
        <w:spacing w:before="0" w:after="0" w:line="360" w:lineRule="auto"/>
        <w:ind w:left="0" w:right="0" w:firstLine="709"/>
        <w:jc w:val="both"/>
      </w:pPr>
      <w:r>
        <w:rPr>
          <w:rFonts w:ascii="Times New Roman" w:hAnsi="Times New Roman" w:eastAsia="Times New Roman"/>
          <w:b w:val="0"/>
          <w:sz w:val="28"/>
        </w:rPr>
        <w:t>Совокупный эффект предложенных мероприятий выражается в повышении автономии, снижении зависимости от заемных средств и высвобождении 107 910 тыс. руб. из оборота. Реализация мероприятий позволит ООО «МИЛЛАБ» укрепить платёжеспособность и финансовую устойчивость без сокращения масштабов основной деятельности.</w:t>
      </w:r>
    </w:p>
    <w:p>
      <w:pPr>
        <w:pageBreakBefore/>
        <w:spacing w:line="240" w:lineRule="auto" w:before="720" w:after="720"/>
        <w:ind w:left="0" w:firstLine="0"/>
        <w:jc w:val="center"/>
        <w:keepLines/>
        <w:keepNext/>
        <w:outlineLvl w:val="0"/>
      </w:pPr>
      <w:r>
        <w:rPr>
          <w:rFonts w:ascii="Times New Roman" w:hAnsi="Times New Roman" w:eastAsia="Times New Roman"/>
          <w:b/>
          <w:sz w:val="36"/>
        </w:rPr>
        <w:t>Заключение</w:t>
      </w:r>
    </w:p>
    <w:p>
      <w:pPr>
        <w:spacing w:line="360" w:lineRule="auto" w:before="0" w:after="0"/>
        <w:ind w:left="0" w:right="0" w:firstLine="709"/>
        <w:jc w:val="both"/>
      </w:pPr>
      <w:r>
        <w:rPr>
          <w:rFonts w:ascii="Times New Roman" w:hAnsi="Times New Roman" w:eastAsia="Times New Roman"/>
          <w:b w:val="0"/>
          <w:sz w:val="28"/>
        </w:rPr>
        <w:t>Проведённый анализ позволил комплексно оценить финансовое состояние ООО «МИЛЛАБ» за 2023–2025 гг. Организация осуществляет поставки лабораторного и аналитического оборудования и оказывает сервисное сопровождение, поэтому для неё характерны высокая доля оборотных активов, значительные товарные запасы и существенный объём расчётов с контрагентами. За исследуемый период масштабы деятельности увеличились: выручка выросла с 1 148 812 тыс. руб. в 2023 г. до 1 940 248 тыс. руб. в 2025 г., или на 68,89%. Среднегодовая численность работников увеличилась с 76 до 117 человек, а стоимость основных средств — более чем в три раза. Это свидетельствует о расширении деятельности и укреплении материально-технической базы организации.</w:t>
      </w:r>
    </w:p>
    <w:p>
      <w:pPr>
        <w:spacing w:line="360" w:lineRule="auto" w:before="0" w:after="0"/>
        <w:ind w:left="0" w:right="0" w:firstLine="709"/>
        <w:jc w:val="both"/>
      </w:pPr>
      <w:r>
        <w:rPr>
          <w:rFonts w:ascii="Times New Roman" w:hAnsi="Times New Roman" w:eastAsia="Times New Roman"/>
          <w:b w:val="0"/>
          <w:sz w:val="28"/>
        </w:rPr>
        <w:t>Одновременно увеличение ресурсного потенциала не сопровождалось сопоставимым ростом финансовой отдачи. Чистая прибыль сократилась со 187 443 тыс. руб. до 150 088 тыс. руб., а прибыль от продаж — с 231 515 тыс. руб. до 223 609 тыс. руб. Себестоимость и коммерческие расходы росли быстрее выручки. Рентабельность продаж уменьшилась с 20,15 до 11,53%, а доля чистой прибыли в выручке — с 16,32 до 7,74%. Следовательно, основная проблема организации заключается не в недостатке объёма продаж, а в снижении маржинальности и увеличении затрат на обеспечение расширившегося оборота.</w:t>
      </w:r>
    </w:p>
    <w:p>
      <w:pPr>
        <w:spacing w:line="360" w:lineRule="auto" w:before="0" w:after="0"/>
        <w:ind w:left="0" w:right="0" w:firstLine="709"/>
        <w:jc w:val="both"/>
      </w:pPr>
      <w:r>
        <w:rPr>
          <w:rFonts w:ascii="Times New Roman" w:hAnsi="Times New Roman" w:eastAsia="Times New Roman"/>
          <w:b w:val="0"/>
          <w:sz w:val="28"/>
        </w:rPr>
        <w:t>Анализ имущества показал, что валюта баланса в 2025 г. составила 1 228 066 тыс. руб., превысив значение 2023 г. на 32,87%. Более 99% имущества представлено оборотными активами. В их структуре возросла доля запасов, тогда как дебиторская задолженность после увеличения в 2024 г. в 2025 г. сократилась. Положительной тенденцией является рост денежных средств до 149 589 тыс. руб. Однако накопление запасов до 534 588 тыс. руб. увеличивает потребность в финансировании и создаёт риск замедления оборота капитала.</w:t>
      </w:r>
    </w:p>
    <w:p>
      <w:pPr>
        <w:spacing w:line="360" w:lineRule="auto" w:before="0" w:after="0"/>
        <w:ind w:left="0" w:right="0" w:firstLine="709"/>
        <w:jc w:val="both"/>
      </w:pPr>
      <w:r>
        <w:rPr>
          <w:rFonts w:ascii="Times New Roman" w:hAnsi="Times New Roman" w:eastAsia="Times New Roman"/>
          <w:b w:val="0"/>
          <w:sz w:val="28"/>
        </w:rPr>
        <w:t>Структура источников формирования имущества улучшилась. Собственный капитал увеличился с 270 354 тыс. руб. до 521 656 тыс. руб., а его доля — с 29,25 до 42,48%. Доля краткосрочных обязательств сократилась с 68,59 до 48,54%. Коэффициент финансовой устойчивости повысился с 0,314 до 0,515, а соотношение заёмных и собственных средств снизилось с 2,419 до 1,354. Тем не менее коэффициент автономии ещё не достиг рекомендуемого значения 0,5, поэтому организация продолжает зависеть от привлечённых источников.</w:t>
      </w:r>
    </w:p>
    <w:p>
      <w:pPr>
        <w:spacing w:line="360" w:lineRule="auto" w:before="0" w:after="0"/>
        <w:ind w:left="0" w:right="0" w:firstLine="709"/>
        <w:jc w:val="both"/>
      </w:pPr>
      <w:r>
        <w:rPr>
          <w:rFonts w:ascii="Times New Roman" w:hAnsi="Times New Roman" w:eastAsia="Times New Roman"/>
          <w:b w:val="0"/>
          <w:sz w:val="28"/>
        </w:rPr>
        <w:t>Оценка ликвидности показала укрепление краткосрочной платёжеспособности. Коэффициент абсолютной ликвидности вырос с 0,072 до 0,251, критической ликвидности — с 0,922 до 1,146, текущей ликвидности — с 1,455 до 2,046. В 2025 г. основные относительные показатели соответствуют рекомендуемым ориентирам. При этом баланс не является абсолютно ликвидным из-за недостатка наиболее ликвидных активов для покрытия наиболее срочных обязательств. Организация компенсирует этот недостаток значительным объёмом дебиторской задолженности, качество и сроки погашения которой требуют постоянного контроля.</w:t>
      </w:r>
    </w:p>
    <w:p>
      <w:pPr>
        <w:spacing w:line="360" w:lineRule="auto" w:before="0" w:after="0"/>
        <w:ind w:left="0" w:right="0" w:firstLine="709"/>
        <w:jc w:val="both"/>
      </w:pPr>
      <w:r>
        <w:rPr>
          <w:rFonts w:ascii="Times New Roman" w:hAnsi="Times New Roman" w:eastAsia="Times New Roman"/>
          <w:b w:val="0"/>
          <w:sz w:val="28"/>
        </w:rPr>
        <w:t>Абсолютные показатели финансовой устойчивости также демонстрируют положительную динамику. В 2023 г. финансовое состояние соответствовало кризисному типу, а в 2024–2025 гг. — нормальному типу устойчивости. В 2025 г. собственные и долгосрочные источники превысили величину запасов на 87 223 тыс. руб. При этом собственных оборотных средств без учёта долгосрочных обязательств для полного покрытия запасов всё ещё недостаточно. Это подтверждает необходимость дальнейшего наращивания собственного капитала и ограничения неоправданного роста складских остатков.</w:t>
      </w:r>
    </w:p>
    <w:p>
      <w:pPr>
        <w:spacing w:line="360" w:lineRule="auto" w:before="0" w:after="0"/>
        <w:ind w:left="0" w:right="0" w:firstLine="709"/>
        <w:jc w:val="both"/>
      </w:pPr>
      <w:r>
        <w:rPr>
          <w:rFonts w:ascii="Times New Roman" w:hAnsi="Times New Roman" w:eastAsia="Times New Roman"/>
          <w:b w:val="0"/>
          <w:sz w:val="28"/>
        </w:rPr>
        <w:t>Наиболее существенная негативная тенденция выявлена при анализе деловой активности. Продолжительность оборота оборотных активов увеличилась с 206,4 до 234,9 дня, запасов — с 68,0 до 94,1 дня, финансового цикла — с 39,2 до 83,7 дня. Замедление оборота означает, что всё больший объём средств длительное время находится в запасах и расчётах. Золотое правило экономики организации не выполняется: активы растут быстрее выручки, а прибыль от продаж сокращается. Факторный анализ подтвердил, что снижение рентабельности активов и собственного капитала связано прежде всего с ухудшением рентабельности продаж и замедлением оборачиваемости.</w:t>
      </w:r>
    </w:p>
    <w:p>
      <w:pPr>
        <w:spacing w:line="360" w:lineRule="auto" w:before="0" w:after="0"/>
        <w:ind w:left="0" w:right="0" w:firstLine="709"/>
        <w:jc w:val="both"/>
      </w:pPr>
      <w:r>
        <w:rPr>
          <w:rFonts w:ascii="Times New Roman" w:hAnsi="Times New Roman" w:eastAsia="Times New Roman"/>
          <w:b w:val="0"/>
          <w:sz w:val="28"/>
        </w:rPr>
        <w:t>Для повышения финансовой устойчивости предложено капитализировать чистую прибыль в размере 150 088 тыс. руб. и направить 50 000 тыс. руб. денежных средств на погашение наиболее срочной части кредиторской задолженности. В результате собственный капитал может увеличиться до 671 744 тыс. руб., коэффициент его концентрации — до 0,506, коэффициент финансовой устойчивости — до 0,589, а соотношение заёмных и собственных средств снизится до 0,977. Предложение позволит достичь приемлемого уровня финансовой независимости и обеспечить полное покрытие запасов собственными оборотными средствами.</w:t>
      </w:r>
    </w:p>
    <w:p>
      <w:pPr>
        <w:spacing w:line="360" w:lineRule="auto" w:before="0" w:after="0"/>
        <w:ind w:left="0" w:right="0" w:firstLine="709"/>
        <w:jc w:val="both"/>
      </w:pPr>
      <w:r>
        <w:rPr>
          <w:rFonts w:ascii="Times New Roman" w:hAnsi="Times New Roman" w:eastAsia="Times New Roman"/>
          <w:b w:val="0"/>
          <w:sz w:val="28"/>
        </w:rPr>
        <w:t>Второе направление связано с ускорением оборачиваемости активов. Для этого рекомендованы ABC/XYZ-анализ запасов, установление нормативов складских остатков, регулярное выявление медленно реализуемых позиций, более частые поставки небольшими партиями и усиление контроля договорных сроков. Сокращение продолжительности оборота оборотных активов с 234,9 до 214,6 дня позволит высвободить из оборота около 107 910 тыс. руб. Эти средства могут стать внутренним источником погашения обязательств и финансирования основной деятельности.</w:t>
      </w:r>
    </w:p>
    <w:p>
      <w:pPr>
        <w:spacing w:line="360" w:lineRule="auto" w:before="0" w:after="0"/>
        <w:ind w:left="0" w:right="0" w:firstLine="709"/>
        <w:jc w:val="both"/>
      </w:pPr>
      <w:r>
        <w:rPr>
          <w:rFonts w:ascii="Times New Roman" w:hAnsi="Times New Roman" w:eastAsia="Times New Roman"/>
          <w:b w:val="0"/>
          <w:sz w:val="28"/>
        </w:rPr>
        <w:t>Таким образом, финансовое состояние ООО «МИЛЛАБ» в целом является платёжеспособным и имеет положительную динамику устойчивости, однако требует повышения эффективности использования активов. Приоритетными задачами выступают контроль себестоимости и коммерческих расходов, оптимизация запасов, сокращение финансового цикла и дальнейшее увеличение доли собственного капитала. Комплексная реализация предложенных мероприятий позволит укрепить финансовую независимость, повысить ликвидность и создать условия для восстановления рентабельности деятельности.</w:t>
      </w:r>
    </w:p>
    <w:p>
      <w:pPr>
        <w:pageBreakBefore/>
        <w:spacing w:line="240" w:lineRule="auto" w:before="720" w:after="720"/>
        <w:ind w:left="0" w:firstLine="0"/>
        <w:jc w:val="center"/>
        <w:keepLines/>
        <w:keepNext/>
        <w:outlineLvl w:val="0"/>
      </w:pPr>
      <w:r>
        <w:rPr>
          <w:rFonts w:ascii="Times New Roman" w:hAnsi="Times New Roman" w:eastAsia="Times New Roman"/>
          <w:b/>
          <w:sz w:val="36"/>
        </w:rPr>
        <w:t>Список литературы</w:t>
      </w:r>
    </w:p>
    <w:p>
      <w:pPr>
        <w:spacing w:line="360" w:lineRule="auto" w:before="0" w:after="0"/>
        <w:ind w:left="0" w:right="0" w:firstLine="709"/>
        <w:jc w:val="both"/>
      </w:pPr>
      <w:r>
        <w:rPr>
          <w:rFonts w:ascii="Times New Roman" w:hAnsi="Times New Roman" w:eastAsia="Times New Roman"/>
          <w:b w:val="0"/>
          <w:sz w:val="28"/>
        </w:rPr>
        <w:t>1. Экономический анализ : методические рекомендации по выполнению курсовой работы / сост. Н. К. Васильева, Е. А. Болотнова. — Краснодар : КубГАУ, 2026. — 62 с.</w:t>
      </w:r>
    </w:p>
    <w:p>
      <w:pPr>
        <w:spacing w:line="360" w:lineRule="auto" w:before="0" w:after="0"/>
        <w:ind w:left="0" w:right="0" w:firstLine="709"/>
        <w:jc w:val="both"/>
      </w:pPr>
      <w:r>
        <w:rPr>
          <w:rFonts w:ascii="Times New Roman" w:hAnsi="Times New Roman" w:eastAsia="Times New Roman"/>
          <w:b w:val="0"/>
          <w:sz w:val="28"/>
        </w:rPr>
        <w:t>2. Гражданский кодекс Российской Федерации. Части первая и вторая : действующая редакция на 2026 г.</w:t>
      </w:r>
    </w:p>
    <w:p>
      <w:pPr>
        <w:spacing w:line="360" w:lineRule="auto" w:before="0" w:after="0"/>
        <w:ind w:left="0" w:right="0" w:firstLine="709"/>
        <w:jc w:val="both"/>
      </w:pPr>
      <w:r>
        <w:rPr>
          <w:rFonts w:ascii="Times New Roman" w:hAnsi="Times New Roman" w:eastAsia="Times New Roman"/>
          <w:b w:val="0"/>
          <w:sz w:val="28"/>
        </w:rPr>
        <w:t>3. Налоговый кодекс Российской Федерации. Части первая и вторая : действующая редакция на 2026 г.</w:t>
      </w:r>
    </w:p>
    <w:p>
      <w:pPr>
        <w:spacing w:line="360" w:lineRule="auto" w:before="0" w:after="0"/>
        <w:ind w:left="0" w:right="0" w:firstLine="709"/>
        <w:jc w:val="both"/>
      </w:pPr>
      <w:r>
        <w:rPr>
          <w:rFonts w:ascii="Times New Roman" w:hAnsi="Times New Roman" w:eastAsia="Times New Roman"/>
          <w:b w:val="0"/>
          <w:sz w:val="28"/>
        </w:rPr>
        <w:t>4. О бухгалтерском учёте : Федеральный закон от 06.12.2011 № 402-ФЗ : действующая редакция на 2026 г.</w:t>
      </w:r>
    </w:p>
    <w:p>
      <w:pPr>
        <w:spacing w:line="360" w:lineRule="auto" w:before="0" w:after="0"/>
        <w:ind w:left="0" w:right="0" w:firstLine="709"/>
        <w:jc w:val="both"/>
      </w:pPr>
      <w:r>
        <w:rPr>
          <w:rFonts w:ascii="Times New Roman" w:hAnsi="Times New Roman" w:eastAsia="Times New Roman"/>
          <w:b w:val="0"/>
          <w:sz w:val="28"/>
        </w:rPr>
        <w:t>5. О несостоятельности (банкротстве) : Федеральный закон от 26.10.2002 № 127-ФЗ : действующая редакция на 2026 г.</w:t>
      </w:r>
    </w:p>
    <w:p>
      <w:pPr>
        <w:spacing w:line="360" w:lineRule="auto" w:before="0" w:after="0"/>
        <w:ind w:left="0" w:right="0" w:firstLine="709"/>
        <w:jc w:val="both"/>
      </w:pPr>
      <w:r>
        <w:rPr>
          <w:rFonts w:ascii="Times New Roman" w:hAnsi="Times New Roman" w:eastAsia="Times New Roman"/>
          <w:b w:val="0"/>
          <w:sz w:val="28"/>
        </w:rPr>
        <w:t>6. ФСБУ 4/2023 «Бухгалтерская (финансовая) отчётность» : утв. приказом Минфина России от 04.10.2023 № 157н.</w:t>
      </w:r>
    </w:p>
    <w:p>
      <w:pPr>
        <w:spacing w:line="360" w:lineRule="auto" w:before="0" w:after="0"/>
        <w:ind w:left="0" w:right="0" w:firstLine="709"/>
        <w:jc w:val="both"/>
      </w:pPr>
      <w:r>
        <w:rPr>
          <w:rFonts w:ascii="Times New Roman" w:hAnsi="Times New Roman" w:eastAsia="Times New Roman"/>
          <w:b w:val="0"/>
          <w:sz w:val="28"/>
        </w:rPr>
        <w:t>7. ФСБУ 5/2019 «Запасы» : утв. приказом Минфина России от 15.11.2019 № 180н : действующая редакция.</w:t>
      </w:r>
    </w:p>
    <w:p>
      <w:pPr>
        <w:spacing w:line="360" w:lineRule="auto" w:before="0" w:after="0"/>
        <w:ind w:left="0" w:right="0" w:firstLine="709"/>
        <w:jc w:val="both"/>
      </w:pPr>
      <w:r>
        <w:rPr>
          <w:rFonts w:ascii="Times New Roman" w:hAnsi="Times New Roman" w:eastAsia="Times New Roman"/>
          <w:b w:val="0"/>
          <w:sz w:val="28"/>
        </w:rPr>
        <w:t>8. ФСБУ 6/2020 «Основные средства» : утв. приказом Минфина России от 17.09.2020 № 204н : действующая редакция.</w:t>
      </w:r>
    </w:p>
    <w:p>
      <w:pPr>
        <w:spacing w:line="360" w:lineRule="auto" w:before="0" w:after="0"/>
        <w:ind w:left="0" w:right="0" w:firstLine="709"/>
        <w:jc w:val="both"/>
      </w:pPr>
      <w:r>
        <w:rPr>
          <w:rFonts w:ascii="Times New Roman" w:hAnsi="Times New Roman" w:eastAsia="Times New Roman"/>
          <w:b w:val="0"/>
          <w:sz w:val="28"/>
        </w:rPr>
        <w:t>9. ФСБУ 25/2018 «Бухгалтерский учёт аренды» : утв. приказом Минфина России от 16.10.2018 № 208н : действующая редакция.</w:t>
      </w:r>
    </w:p>
    <w:p>
      <w:pPr>
        <w:spacing w:line="360" w:lineRule="auto" w:before="0" w:after="0"/>
        <w:ind w:left="0" w:right="0" w:firstLine="709"/>
        <w:jc w:val="both"/>
      </w:pPr>
      <w:r>
        <w:rPr>
          <w:rFonts w:ascii="Times New Roman" w:hAnsi="Times New Roman" w:eastAsia="Times New Roman"/>
          <w:b w:val="0"/>
          <w:sz w:val="28"/>
        </w:rPr>
        <w:t>10. Бухгалтерская (финансовая) отчётность ООО «МИЛЛАБ» за 2025 год // Государственный информационный ресурс бухгалтерской (финансовой) отчётности ФНС России.</w:t>
      </w:r>
    </w:p>
    <w:p>
      <w:pPr>
        <w:spacing w:line="360" w:lineRule="auto" w:before="0" w:after="0"/>
        <w:ind w:left="0" w:right="0" w:firstLine="709"/>
        <w:jc w:val="both"/>
      </w:pPr>
      <w:r>
        <w:rPr>
          <w:rFonts w:ascii="Times New Roman" w:hAnsi="Times New Roman" w:eastAsia="Times New Roman"/>
          <w:b w:val="0"/>
          <w:sz w:val="28"/>
        </w:rPr>
        <w:t>11. Федеральная налоговая служба России : официальный сайт. — URL: https://www.nalog.gov.ru (дата обращения: 28.09.2026).</w:t>
      </w:r>
    </w:p>
    <w:p>
      <w:pPr>
        <w:spacing w:line="360" w:lineRule="auto" w:before="0" w:after="0"/>
        <w:ind w:left="0" w:right="0" w:firstLine="709"/>
        <w:jc w:val="both"/>
      </w:pPr>
      <w:r>
        <w:rPr>
          <w:rFonts w:ascii="Times New Roman" w:hAnsi="Times New Roman" w:eastAsia="Times New Roman"/>
          <w:b w:val="0"/>
          <w:sz w:val="28"/>
        </w:rPr>
        <w:t>12. Государственный информационный ресурс бухгалтерской (финансовой) отчётности. — URL: https://bo.nalog.gov.ru (дата обращения: 28.09.2026).</w:t>
      </w:r>
    </w:p>
    <w:p>
      <w:pPr>
        <w:spacing w:line="360" w:lineRule="auto" w:before="0" w:after="0"/>
        <w:ind w:left="0" w:right="0" w:firstLine="709"/>
        <w:jc w:val="both"/>
      </w:pPr>
      <w:r>
        <w:rPr>
          <w:rFonts w:ascii="Times New Roman" w:hAnsi="Times New Roman" w:eastAsia="Times New Roman"/>
          <w:b w:val="0"/>
          <w:sz w:val="28"/>
        </w:rPr>
        <w:t>13. Федеральная служба государственной статистики : официальный сайт. — URL: https://rosstat.gov.ru (дата обращения: 28.09.2026).</w:t>
      </w:r>
    </w:p>
    <w:p>
      <w:pPr>
        <w:spacing w:line="360" w:lineRule="auto" w:before="0" w:after="0"/>
        <w:ind w:left="0" w:right="0" w:firstLine="709"/>
        <w:jc w:val="both"/>
      </w:pPr>
      <w:r>
        <w:rPr>
          <w:rFonts w:ascii="Times New Roman" w:hAnsi="Times New Roman" w:eastAsia="Times New Roman"/>
          <w:b w:val="0"/>
          <w:sz w:val="28"/>
        </w:rPr>
        <w:t>14. Министерство финансов Российской Федерации : официальный сайт. — URL: https://minfin.gov.ru (дата обращения: 28.09.2026).</w:t>
      </w:r>
    </w:p>
    <w:p>
      <w:pPr>
        <w:spacing w:line="360" w:lineRule="auto" w:before="0" w:after="0"/>
        <w:ind w:left="0" w:right="0" w:firstLine="709"/>
        <w:jc w:val="both"/>
      </w:pPr>
      <w:r>
        <w:rPr>
          <w:rFonts w:ascii="Times New Roman" w:hAnsi="Times New Roman" w:eastAsia="Times New Roman"/>
          <w:b w:val="0"/>
          <w:sz w:val="28"/>
        </w:rPr>
        <w:t>15. Банк России : официальный сайт. — URL: https://cbr.ru (дата обращения: 28.09.2026).</w:t>
      </w:r>
    </w:p>
    <w:p>
      <w:pPr>
        <w:spacing w:line="360" w:lineRule="auto" w:before="0" w:after="0"/>
        <w:ind w:left="0" w:right="0" w:firstLine="709"/>
        <w:jc w:val="both"/>
      </w:pPr>
      <w:r>
        <w:rPr>
          <w:rFonts w:ascii="Times New Roman" w:hAnsi="Times New Roman" w:eastAsia="Times New Roman"/>
          <w:b w:val="0"/>
          <w:sz w:val="28"/>
        </w:rPr>
        <w:t>16. Савицкая Г. В. Анализ хозяйственной деятельности предприятия : учебник. — Москва : ИНФРА-М, 2024.</w:t>
      </w:r>
    </w:p>
    <w:p>
      <w:pPr>
        <w:spacing w:line="360" w:lineRule="auto" w:before="0" w:after="0"/>
        <w:ind w:left="0" w:right="0" w:firstLine="709"/>
        <w:jc w:val="both"/>
      </w:pPr>
      <w:r>
        <w:rPr>
          <w:rFonts w:ascii="Times New Roman" w:hAnsi="Times New Roman" w:eastAsia="Times New Roman"/>
          <w:b w:val="0"/>
          <w:sz w:val="28"/>
        </w:rPr>
        <w:t>17. Шеремет А. Д. Анализ и диагностика финансово-хозяйственной деятельности предприятия : учебник. — Москва : ИНФРА-М, 2023.</w:t>
      </w:r>
    </w:p>
    <w:p>
      <w:pPr>
        <w:spacing w:line="360" w:lineRule="auto" w:before="0" w:after="0"/>
        <w:ind w:left="0" w:right="0" w:firstLine="709"/>
        <w:jc w:val="both"/>
      </w:pPr>
      <w:r>
        <w:rPr>
          <w:rFonts w:ascii="Times New Roman" w:hAnsi="Times New Roman" w:eastAsia="Times New Roman"/>
          <w:b w:val="0"/>
          <w:sz w:val="28"/>
        </w:rPr>
        <w:t>18. Казакова Н. А. Финансовый анализ : учебник и практикум. — Москва : Юрайт, 2024.</w:t>
      </w:r>
    </w:p>
    <w:p>
      <w:pPr>
        <w:spacing w:line="360" w:lineRule="auto" w:before="0" w:after="0"/>
        <w:ind w:left="0" w:right="0" w:firstLine="709"/>
        <w:jc w:val="both"/>
      </w:pPr>
      <w:r>
        <w:rPr>
          <w:rFonts w:ascii="Times New Roman" w:hAnsi="Times New Roman" w:eastAsia="Times New Roman"/>
          <w:b w:val="0"/>
          <w:sz w:val="28"/>
        </w:rPr>
        <w:t>19. Ефимова О. В. Финансовый анализ: современный инструментарий для принятия экономических решений : учебник. — Москва : Омега-Л, 2022.</w:t>
      </w:r>
    </w:p>
    <w:p>
      <w:pPr>
        <w:spacing w:line="360" w:lineRule="auto" w:before="0" w:after="0"/>
        <w:ind w:left="0" w:right="0" w:firstLine="709"/>
        <w:jc w:val="both"/>
      </w:pPr>
      <w:r>
        <w:rPr>
          <w:rFonts w:ascii="Times New Roman" w:hAnsi="Times New Roman" w:eastAsia="Times New Roman"/>
          <w:b w:val="0"/>
          <w:sz w:val="28"/>
        </w:rPr>
        <w:t>20. Когденко В. Г. Методология и методика экономического анализа : учебное пособие. — Москва : ЮНИТИ-ДАНА, 2023.</w:t>
      </w:r>
    </w:p>
    <w:p>
      <w:pPr>
        <w:spacing w:line="360" w:lineRule="auto" w:before="0" w:after="0"/>
        <w:ind w:left="0" w:right="0" w:firstLine="709"/>
        <w:jc w:val="both"/>
      </w:pPr>
      <w:r>
        <w:rPr>
          <w:rFonts w:ascii="Times New Roman" w:hAnsi="Times New Roman" w:eastAsia="Times New Roman"/>
          <w:b w:val="0"/>
          <w:sz w:val="28"/>
        </w:rPr>
        <w:t>21. Селезнёва Н. Н., Ионова А. Ф. Финансовый анализ. Управление финансами : учебное пособие. — Москва : ЮНИТИ-ДАНА, 2022.</w:t>
      </w:r>
    </w:p>
    <w:p>
      <w:pPr>
        <w:spacing w:line="360" w:lineRule="auto" w:before="0" w:after="0"/>
        <w:ind w:left="0" w:right="0" w:firstLine="709"/>
        <w:jc w:val="both"/>
      </w:pPr>
      <w:r>
        <w:rPr>
          <w:rFonts w:ascii="Times New Roman" w:hAnsi="Times New Roman" w:eastAsia="Times New Roman"/>
          <w:b w:val="0"/>
          <w:sz w:val="28"/>
        </w:rPr>
        <w:t>22. Донцова Л. В., Никифорова Н. А. Анализ бухгалтерской (финансовой) отчётности : практикум. — Москва : Дело и Сервис, 2022.</w:t>
      </w:r>
    </w:p>
    <w:p>
      <w:pPr>
        <w:spacing w:line="360" w:lineRule="auto" w:before="0" w:after="0"/>
        <w:ind w:left="0" w:right="0" w:firstLine="709"/>
        <w:jc w:val="both"/>
      </w:pPr>
      <w:r>
        <w:rPr>
          <w:rFonts w:ascii="Times New Roman" w:hAnsi="Times New Roman" w:eastAsia="Times New Roman"/>
          <w:b w:val="0"/>
          <w:sz w:val="28"/>
        </w:rPr>
        <w:t>23. Гиляровская Л. Т. Экономический анализ : учебник. — Москва : ЮНИТИ-ДАНА, 2021.</w:t>
      </w:r>
    </w:p>
    <w:p>
      <w:pPr>
        <w:spacing w:line="360" w:lineRule="auto" w:before="0" w:after="0"/>
        <w:ind w:left="0" w:right="0" w:firstLine="709"/>
        <w:jc w:val="both"/>
      </w:pPr>
      <w:r>
        <w:rPr>
          <w:rFonts w:ascii="Times New Roman" w:hAnsi="Times New Roman" w:eastAsia="Times New Roman"/>
          <w:b w:val="0"/>
          <w:sz w:val="28"/>
        </w:rPr>
        <w:t>24. Любушин Н. П. Экономический анализ : учебник. — Москва : ЮНИТИ-ДАНА, 2022.</w:t>
      </w:r>
    </w:p>
    <w:p>
      <w:pPr>
        <w:spacing w:line="360" w:lineRule="auto" w:before="0" w:after="0"/>
        <w:ind w:left="0" w:right="0" w:firstLine="709"/>
        <w:jc w:val="both"/>
      </w:pPr>
      <w:r>
        <w:rPr>
          <w:rFonts w:ascii="Times New Roman" w:hAnsi="Times New Roman" w:eastAsia="Times New Roman"/>
          <w:b w:val="0"/>
          <w:sz w:val="28"/>
        </w:rPr>
        <w:t>25. Пласкова Н. С. Экономический анализ : учебник. — Москва : Эксмо, 2023.</w:t>
      </w:r>
    </w:p>
    <w:p>
      <w:pPr>
        <w:spacing w:line="360" w:lineRule="auto" w:before="0" w:after="0"/>
        <w:ind w:left="0" w:right="0" w:firstLine="709"/>
        <w:jc w:val="both"/>
      </w:pPr>
      <w:r>
        <w:rPr>
          <w:rFonts w:ascii="Times New Roman" w:hAnsi="Times New Roman" w:eastAsia="Times New Roman"/>
          <w:b w:val="0"/>
          <w:sz w:val="28"/>
        </w:rPr>
        <w:t>26. Герасимова Е. Б. Финансовый анализ. Управление финансовыми операциями : учебное пособие. — Москва : ФОРУМ, 2022.</w:t>
      </w:r>
    </w:p>
    <w:p>
      <w:pPr>
        <w:spacing w:line="360" w:lineRule="auto" w:before="0" w:after="0"/>
        <w:ind w:left="0" w:right="0" w:firstLine="709"/>
        <w:jc w:val="both"/>
      </w:pPr>
      <w:r>
        <w:rPr>
          <w:rFonts w:ascii="Times New Roman" w:hAnsi="Times New Roman" w:eastAsia="Times New Roman"/>
          <w:b w:val="0"/>
          <w:sz w:val="28"/>
        </w:rPr>
        <w:t>27. Крылов С. И. Финансовый анализ : учебное пособие. — Екатеринбург : Издательство УрФУ, 2022.</w:t>
      </w:r>
    </w:p>
    <w:p>
      <w:pPr>
        <w:spacing w:line="360" w:lineRule="auto" w:before="0" w:after="0"/>
        <w:ind w:left="0" w:right="0" w:firstLine="709"/>
        <w:jc w:val="both"/>
      </w:pPr>
      <w:r>
        <w:rPr>
          <w:rFonts w:ascii="Times New Roman" w:hAnsi="Times New Roman" w:eastAsia="Times New Roman"/>
          <w:b w:val="0"/>
          <w:sz w:val="28"/>
        </w:rPr>
        <w:t>28. Мельник М. В., Герасимова Е. Б. Анализ финансово-хозяйственной деятельности предприятия : учебное пособие. — Москва : ФОРУМ, 2023.</w:t>
      </w:r>
    </w:p>
    <w:p>
      <w:pPr>
        <w:spacing w:line="360" w:lineRule="auto" w:before="0" w:after="0"/>
        <w:ind w:left="0" w:right="0" w:firstLine="709"/>
        <w:jc w:val="both"/>
      </w:pPr>
      <w:r>
        <w:rPr>
          <w:rFonts w:ascii="Times New Roman" w:hAnsi="Times New Roman" w:eastAsia="Times New Roman"/>
          <w:b w:val="0"/>
          <w:sz w:val="28"/>
        </w:rPr>
        <w:t>29. Бариленко В. И. Комплексный анализ хозяйственной деятельности : учебник и практикум. — Москва : Юрайт, 2024.</w:t>
      </w:r>
    </w:p>
    <w:p>
      <w:pPr>
        <w:spacing w:line="360" w:lineRule="auto" w:before="0" w:after="0"/>
        <w:ind w:left="0" w:right="0" w:firstLine="709"/>
        <w:jc w:val="both"/>
      </w:pPr>
      <w:r>
        <w:rPr>
          <w:rFonts w:ascii="Times New Roman" w:hAnsi="Times New Roman" w:eastAsia="Times New Roman"/>
          <w:b w:val="0"/>
          <w:sz w:val="28"/>
        </w:rPr>
        <w:t>30. Войтоловский Н. В., Калинина А. П., Мазурова И. И. Экономический анализ : учебник. — Москва : Юрайт, 2023.</w:t>
      </w:r>
    </w:p>
    <w:p>
      <w:pPr>
        <w:spacing w:line="360" w:lineRule="auto" w:before="0" w:after="0"/>
        <w:ind w:left="0" w:right="0" w:firstLine="709"/>
        <w:jc w:val="both"/>
      </w:pPr>
      <w:r>
        <w:rPr>
          <w:rFonts w:ascii="Times New Roman" w:hAnsi="Times New Roman" w:eastAsia="Times New Roman"/>
          <w:b w:val="0"/>
          <w:sz w:val="28"/>
        </w:rPr>
        <w:t>31. Бочаров В. В. Финансовый анализ : учебное пособие. — Санкт-Петербург : Питер, 2022.</w:t>
      </w:r>
    </w:p>
    <w:p>
      <w:pPr>
        <w:spacing w:line="360" w:lineRule="auto" w:before="0" w:after="0"/>
        <w:ind w:left="0" w:right="0" w:firstLine="709"/>
        <w:jc w:val="both"/>
      </w:pPr>
      <w:r>
        <w:rPr>
          <w:rFonts w:ascii="Times New Roman" w:hAnsi="Times New Roman" w:eastAsia="Times New Roman"/>
          <w:b w:val="0"/>
          <w:sz w:val="28"/>
        </w:rPr>
        <w:t>32. Ковалёв В. В., Ковалёв Вит. В. Анализ баланса, или Как понимать баланс : учебно-практическое пособие. — Москва : Проспект, 2023.</w:t>
      </w:r>
    </w:p>
    <w:p>
      <w:pPr>
        <w:spacing w:line="360" w:lineRule="auto" w:before="0" w:after="0"/>
        <w:ind w:left="0" w:right="0" w:firstLine="709"/>
        <w:jc w:val="both"/>
      </w:pPr>
      <w:r>
        <w:rPr>
          <w:rFonts w:ascii="Times New Roman" w:hAnsi="Times New Roman" w:eastAsia="Times New Roman"/>
          <w:b w:val="0"/>
          <w:sz w:val="28"/>
        </w:rPr>
        <w:t>33. Никифорова Н. А. Управленческий анализ : учебник. — Москва : Юрайт, 2024.</w:t>
      </w:r>
    </w:p>
    <w:p>
      <w:pPr>
        <w:spacing w:line="360" w:lineRule="auto" w:before="0" w:after="0"/>
        <w:ind w:left="0" w:right="0" w:firstLine="709"/>
        <w:jc w:val="both"/>
      </w:pPr>
      <w:r>
        <w:rPr>
          <w:rFonts w:ascii="Times New Roman" w:hAnsi="Times New Roman" w:eastAsia="Times New Roman"/>
          <w:b w:val="0"/>
          <w:sz w:val="28"/>
        </w:rPr>
        <w:t>34. Пожидаева Т. А. Анализ финансовой отчётности : учебное пособие. — Москва : КноРус, 2023.</w:t>
      </w:r>
    </w:p>
    <w:p>
      <w:pPr>
        <w:spacing w:line="360" w:lineRule="auto" w:before="0" w:after="0"/>
        <w:ind w:left="0" w:right="0" w:firstLine="709"/>
        <w:jc w:val="both"/>
      </w:pPr>
      <w:r>
        <w:rPr>
          <w:rFonts w:ascii="Times New Roman" w:hAnsi="Times New Roman" w:eastAsia="Times New Roman"/>
          <w:b w:val="0"/>
          <w:sz w:val="28"/>
        </w:rPr>
        <w:t>35. Бердникова Т. Б. Анализ и диагностика финансово-хозяйственной деятельности предприятия : учебное пособие. — Москва : ИНФРА-М, 2022.</w:t>
      </w:r>
    </w:p>
    <w:p>
      <w:pPr>
        <w:spacing w:line="360" w:lineRule="auto" w:before="0" w:after="0"/>
        <w:ind w:left="0" w:right="0" w:firstLine="709"/>
        <w:jc w:val="both"/>
      </w:pPr>
      <w:r>
        <w:rPr>
          <w:rFonts w:ascii="Times New Roman" w:hAnsi="Times New Roman" w:eastAsia="Times New Roman"/>
          <w:b w:val="0"/>
          <w:sz w:val="28"/>
        </w:rPr>
        <w:t>36. КонсультантПлюс : справочно-правовая система. — URL: https://www.consultant.ru (дата обращения: 28.09.2026).</w:t>
      </w:r>
    </w:p>
    <w:p>
      <w:pPr>
        <w:spacing w:line="360" w:lineRule="auto" w:before="0" w:after="0"/>
        <w:ind w:left="0" w:right="0" w:firstLine="709"/>
        <w:jc w:val="both"/>
      </w:pPr>
      <w:r>
        <w:rPr>
          <w:rFonts w:ascii="Times New Roman" w:hAnsi="Times New Roman" w:eastAsia="Times New Roman"/>
          <w:b w:val="0"/>
          <w:sz w:val="28"/>
        </w:rPr>
        <w:t>37. ГАРАНТ : информационно-правовой портал. — URL: https://www.garant.ru (дата обращения: 28.09.2026).</w:t>
      </w:r>
    </w:p>
    <w:p>
      <w:pPr>
        <w:pageBreakBefore/>
        <w:spacing w:line="240" w:lineRule="auto" w:before="720" w:after="720"/>
        <w:ind w:left="0" w:firstLine="0"/>
        <w:jc w:val="center"/>
        <w:keepLines/>
        <w:keepNext/>
        <w:outlineLvl w:val="0"/>
      </w:pPr>
      <w:r>
        <w:rPr>
          <w:rFonts w:ascii="Times New Roman" w:hAnsi="Times New Roman" w:eastAsia="Times New Roman"/>
          <w:b/>
          <w:sz w:val="36"/>
        </w:rPr>
        <w:t>Приложение А</w:t>
      </w:r>
    </w:p>
    <w:p>
      <w:pPr>
        <w:spacing w:line="240" w:lineRule="auto" w:before="0" w:after="0"/>
        <w:ind w:left="0" w:right="0" w:firstLine="0"/>
        <w:jc w:val="both"/>
      </w:pPr>
      <w:r>
        <w:rPr>
          <w:rFonts w:ascii="Times New Roman" w:hAnsi="Times New Roman" w:eastAsia="Times New Roman"/>
          <w:b/>
          <w:sz w:val="32"/>
        </w:rPr>
        <w:t>Годовая бухгалтерская (финансовая) отчётность ООО «МИЛЛАБ» за 2025 год</w:t>
      </w:r>
    </w:p>
    <w:p>
      <w:pPr>
        <w:spacing w:before="0" w:after="0"/>
        <w:jc w:val="center"/>
      </w:pPr>
      <w:r>
        <w:drawing>
          <wp:inline xmlns:a="http://schemas.openxmlformats.org/drawingml/2006/main" xmlns:pic="http://schemas.openxmlformats.org/drawingml/2006/picture">
            <wp:extent cx="5940000" cy="8401142"/>
            <wp:docPr id="4" name="Picture 4"/>
            <wp:cNvGraphicFramePr>
              <a:graphicFrameLocks noChangeAspect="1"/>
            </wp:cNvGraphicFramePr>
            <a:graphic>
              <a:graphicData uri="http://schemas.openxmlformats.org/drawingml/2006/picture">
                <pic:pic>
                  <pic:nvPicPr>
                    <pic:cNvPr id="0" name="page_01.jpg"/>
                    <pic:cNvPicPr/>
                  </pic:nvPicPr>
                  <pic:blipFill>
                    <a:blip r:embed="rId12"/>
                    <a:stretch>
                      <a:fillRect/>
                    </a:stretch>
                  </pic:blipFill>
                  <pic:spPr>
                    <a:xfrm>
                      <a:off x="0" y="0"/>
                      <a:ext cx="5940000" cy="8401142"/>
                    </a:xfrm>
                    <a:prstGeom prst="rect"/>
                  </pic:spPr>
                </pic:pic>
              </a:graphicData>
            </a:graphic>
          </wp:inline>
        </w:drawing>
      </w:r>
    </w:p>
    <w:p>
      <w:pPr>
        <w:pageBreakBefore/>
        <w:spacing w:before="0" w:after="0"/>
        <w:jc w:val="center"/>
      </w:pPr>
      <w:r>
        <w:drawing>
          <wp:inline xmlns:a="http://schemas.openxmlformats.org/drawingml/2006/main" xmlns:pic="http://schemas.openxmlformats.org/drawingml/2006/picture">
            <wp:extent cx="5940000" cy="8401142"/>
            <wp:docPr id="5" name="Picture 5"/>
            <wp:cNvGraphicFramePr>
              <a:graphicFrameLocks noChangeAspect="1"/>
            </wp:cNvGraphicFramePr>
            <a:graphic>
              <a:graphicData uri="http://schemas.openxmlformats.org/drawingml/2006/picture">
                <pic:pic>
                  <pic:nvPicPr>
                    <pic:cNvPr id="0" name="page_02.jpg"/>
                    <pic:cNvPicPr/>
                  </pic:nvPicPr>
                  <pic:blipFill>
                    <a:blip r:embed="rId13"/>
                    <a:stretch>
                      <a:fillRect/>
                    </a:stretch>
                  </pic:blipFill>
                  <pic:spPr>
                    <a:xfrm>
                      <a:off x="0" y="0"/>
                      <a:ext cx="5940000" cy="8401142"/>
                    </a:xfrm>
                    <a:prstGeom prst="rect"/>
                  </pic:spPr>
                </pic:pic>
              </a:graphicData>
            </a:graphic>
          </wp:inline>
        </w:drawing>
      </w:r>
    </w:p>
    <w:p>
      <w:pPr>
        <w:pageBreakBefore/>
        <w:spacing w:before="0" w:after="0"/>
        <w:jc w:val="center"/>
      </w:pPr>
      <w:r>
        <w:drawing>
          <wp:inline xmlns:a="http://schemas.openxmlformats.org/drawingml/2006/main" xmlns:pic="http://schemas.openxmlformats.org/drawingml/2006/picture">
            <wp:extent cx="5940000" cy="8401142"/>
            <wp:docPr id="6" name="Picture 6"/>
            <wp:cNvGraphicFramePr>
              <a:graphicFrameLocks noChangeAspect="1"/>
            </wp:cNvGraphicFramePr>
            <a:graphic>
              <a:graphicData uri="http://schemas.openxmlformats.org/drawingml/2006/picture">
                <pic:pic>
                  <pic:nvPicPr>
                    <pic:cNvPr id="0" name="page_03.jpg"/>
                    <pic:cNvPicPr/>
                  </pic:nvPicPr>
                  <pic:blipFill>
                    <a:blip r:embed="rId14"/>
                    <a:stretch>
                      <a:fillRect/>
                    </a:stretch>
                  </pic:blipFill>
                  <pic:spPr>
                    <a:xfrm>
                      <a:off x="0" y="0"/>
                      <a:ext cx="5940000" cy="8401142"/>
                    </a:xfrm>
                    <a:prstGeom prst="rect"/>
                  </pic:spPr>
                </pic:pic>
              </a:graphicData>
            </a:graphic>
          </wp:inline>
        </w:drawing>
      </w:r>
    </w:p>
    <w:p>
      <w:pPr>
        <w:pageBreakBefore/>
        <w:spacing w:before="0" w:after="0"/>
        <w:jc w:val="center"/>
      </w:pPr>
      <w:r>
        <w:drawing>
          <wp:inline xmlns:a="http://schemas.openxmlformats.org/drawingml/2006/main" xmlns:pic="http://schemas.openxmlformats.org/drawingml/2006/picture">
            <wp:extent cx="5940000" cy="8401142"/>
            <wp:docPr id="7" name="Picture 7"/>
            <wp:cNvGraphicFramePr>
              <a:graphicFrameLocks noChangeAspect="1"/>
            </wp:cNvGraphicFramePr>
            <a:graphic>
              <a:graphicData uri="http://schemas.openxmlformats.org/drawingml/2006/picture">
                <pic:pic>
                  <pic:nvPicPr>
                    <pic:cNvPr id="0" name="page_04.jpg"/>
                    <pic:cNvPicPr/>
                  </pic:nvPicPr>
                  <pic:blipFill>
                    <a:blip r:embed="rId15"/>
                    <a:stretch>
                      <a:fillRect/>
                    </a:stretch>
                  </pic:blipFill>
                  <pic:spPr>
                    <a:xfrm>
                      <a:off x="0" y="0"/>
                      <a:ext cx="5940000" cy="8401142"/>
                    </a:xfrm>
                    <a:prstGeom prst="rect"/>
                  </pic:spPr>
                </pic:pic>
              </a:graphicData>
            </a:graphic>
          </wp:inline>
        </w:drawing>
      </w:r>
    </w:p>
    <w:p>
      <w:pPr>
        <w:pageBreakBefore/>
        <w:spacing w:before="0" w:after="0"/>
        <w:jc w:val="center"/>
      </w:pPr>
      <w:r>
        <w:drawing>
          <wp:inline xmlns:a="http://schemas.openxmlformats.org/drawingml/2006/main" xmlns:pic="http://schemas.openxmlformats.org/drawingml/2006/picture">
            <wp:extent cx="5940000" cy="8401142"/>
            <wp:docPr id="8" name="Picture 8"/>
            <wp:cNvGraphicFramePr>
              <a:graphicFrameLocks noChangeAspect="1"/>
            </wp:cNvGraphicFramePr>
            <a:graphic>
              <a:graphicData uri="http://schemas.openxmlformats.org/drawingml/2006/picture">
                <pic:pic>
                  <pic:nvPicPr>
                    <pic:cNvPr id="0" name="page_05.jpg"/>
                    <pic:cNvPicPr/>
                  </pic:nvPicPr>
                  <pic:blipFill>
                    <a:blip r:embed="rId16"/>
                    <a:stretch>
                      <a:fillRect/>
                    </a:stretch>
                  </pic:blipFill>
                  <pic:spPr>
                    <a:xfrm>
                      <a:off x="0" y="0"/>
                      <a:ext cx="5940000" cy="8401142"/>
                    </a:xfrm>
                    <a:prstGeom prst="rect"/>
                  </pic:spPr>
                </pic:pic>
              </a:graphicData>
            </a:graphic>
          </wp:inline>
        </w:drawing>
      </w:r>
    </w:p>
    <w:p>
      <w:pPr>
        <w:pageBreakBefore/>
        <w:spacing w:before="0" w:after="0"/>
        <w:jc w:val="center"/>
      </w:pPr>
      <w:r>
        <w:drawing>
          <wp:inline xmlns:a="http://schemas.openxmlformats.org/drawingml/2006/main" xmlns:pic="http://schemas.openxmlformats.org/drawingml/2006/picture">
            <wp:extent cx="5940000" cy="8401142"/>
            <wp:docPr id="9" name="Picture 9"/>
            <wp:cNvGraphicFramePr>
              <a:graphicFrameLocks noChangeAspect="1"/>
            </wp:cNvGraphicFramePr>
            <a:graphic>
              <a:graphicData uri="http://schemas.openxmlformats.org/drawingml/2006/picture">
                <pic:pic>
                  <pic:nvPicPr>
                    <pic:cNvPr id="0" name="page_06.jpg"/>
                    <pic:cNvPicPr/>
                  </pic:nvPicPr>
                  <pic:blipFill>
                    <a:blip r:embed="rId17"/>
                    <a:stretch>
                      <a:fillRect/>
                    </a:stretch>
                  </pic:blipFill>
                  <pic:spPr>
                    <a:xfrm>
                      <a:off x="0" y="0"/>
                      <a:ext cx="5940000" cy="8401142"/>
                    </a:xfrm>
                    <a:prstGeom prst="rect"/>
                  </pic:spPr>
                </pic:pic>
              </a:graphicData>
            </a:graphic>
          </wp:inline>
        </w:drawing>
      </w:r>
    </w:p>
    <w:p>
      <w:pPr>
        <w:pageBreakBefore/>
        <w:spacing w:before="0" w:after="0"/>
        <w:jc w:val="center"/>
      </w:pPr>
      <w:r>
        <w:drawing>
          <wp:inline xmlns:a="http://schemas.openxmlformats.org/drawingml/2006/main" xmlns:pic="http://schemas.openxmlformats.org/drawingml/2006/picture">
            <wp:extent cx="5940000" cy="8401142"/>
            <wp:docPr id="10" name="Picture 10"/>
            <wp:cNvGraphicFramePr>
              <a:graphicFrameLocks noChangeAspect="1"/>
            </wp:cNvGraphicFramePr>
            <a:graphic>
              <a:graphicData uri="http://schemas.openxmlformats.org/drawingml/2006/picture">
                <pic:pic>
                  <pic:nvPicPr>
                    <pic:cNvPr id="0" name="page_07.jpg"/>
                    <pic:cNvPicPr/>
                  </pic:nvPicPr>
                  <pic:blipFill>
                    <a:blip r:embed="rId18"/>
                    <a:stretch>
                      <a:fillRect/>
                    </a:stretch>
                  </pic:blipFill>
                  <pic:spPr>
                    <a:xfrm>
                      <a:off x="0" y="0"/>
                      <a:ext cx="5940000" cy="8401142"/>
                    </a:xfrm>
                    <a:prstGeom prst="rect"/>
                  </pic:spPr>
                </pic:pic>
              </a:graphicData>
            </a:graphic>
          </wp:inline>
        </w:drawing>
      </w:r>
    </w:p>
    <w:p>
      <w:pPr>
        <w:pageBreakBefore/>
        <w:spacing w:before="0" w:after="0"/>
        <w:jc w:val="center"/>
      </w:pPr>
      <w:r>
        <w:drawing>
          <wp:inline xmlns:a="http://schemas.openxmlformats.org/drawingml/2006/main" xmlns:pic="http://schemas.openxmlformats.org/drawingml/2006/picture">
            <wp:extent cx="5940000" cy="8401142"/>
            <wp:docPr id="11" name="Picture 11"/>
            <wp:cNvGraphicFramePr>
              <a:graphicFrameLocks noChangeAspect="1"/>
            </wp:cNvGraphicFramePr>
            <a:graphic>
              <a:graphicData uri="http://schemas.openxmlformats.org/drawingml/2006/picture">
                <pic:pic>
                  <pic:nvPicPr>
                    <pic:cNvPr id="0" name="page_08.jpg"/>
                    <pic:cNvPicPr/>
                  </pic:nvPicPr>
                  <pic:blipFill>
                    <a:blip r:embed="rId19"/>
                    <a:stretch>
                      <a:fillRect/>
                    </a:stretch>
                  </pic:blipFill>
                  <pic:spPr>
                    <a:xfrm>
                      <a:off x="0" y="0"/>
                      <a:ext cx="5940000" cy="8401142"/>
                    </a:xfrm>
                    <a:prstGeom prst="rect"/>
                  </pic:spPr>
                </pic:pic>
              </a:graphicData>
            </a:graphic>
          </wp:inline>
        </w:drawing>
      </w:r>
    </w:p>
    <w:p>
      <w:pPr>
        <w:pageBreakBefore/>
        <w:spacing w:before="0" w:after="0"/>
        <w:jc w:val="center"/>
      </w:pPr>
      <w:r>
        <w:drawing>
          <wp:inline xmlns:a="http://schemas.openxmlformats.org/drawingml/2006/main" xmlns:pic="http://schemas.openxmlformats.org/drawingml/2006/picture">
            <wp:extent cx="5940000" cy="8401142"/>
            <wp:docPr id="12" name="Picture 12"/>
            <wp:cNvGraphicFramePr>
              <a:graphicFrameLocks noChangeAspect="1"/>
            </wp:cNvGraphicFramePr>
            <a:graphic>
              <a:graphicData uri="http://schemas.openxmlformats.org/drawingml/2006/picture">
                <pic:pic>
                  <pic:nvPicPr>
                    <pic:cNvPr id="0" name="page_09.jpg"/>
                    <pic:cNvPicPr/>
                  </pic:nvPicPr>
                  <pic:blipFill>
                    <a:blip r:embed="rId20"/>
                    <a:stretch>
                      <a:fillRect/>
                    </a:stretch>
                  </pic:blipFill>
                  <pic:spPr>
                    <a:xfrm>
                      <a:off x="0" y="0"/>
                      <a:ext cx="5940000" cy="8401142"/>
                    </a:xfrm>
                    <a:prstGeom prst="rect"/>
                  </pic:spPr>
                </pic:pic>
              </a:graphicData>
            </a:graphic>
          </wp:inline>
        </w:drawing>
      </w:r>
    </w:p>
    <w:p>
      <w:pPr>
        <w:pageBreakBefore/>
        <w:spacing w:before="0" w:after="0"/>
        <w:jc w:val="center"/>
      </w:pPr>
      <w:r>
        <w:drawing>
          <wp:inline xmlns:a="http://schemas.openxmlformats.org/drawingml/2006/main" xmlns:pic="http://schemas.openxmlformats.org/drawingml/2006/picture">
            <wp:extent cx="5940000" cy="8401142"/>
            <wp:docPr id="13" name="Picture 13"/>
            <wp:cNvGraphicFramePr>
              <a:graphicFrameLocks noChangeAspect="1"/>
            </wp:cNvGraphicFramePr>
            <a:graphic>
              <a:graphicData uri="http://schemas.openxmlformats.org/drawingml/2006/picture">
                <pic:pic>
                  <pic:nvPicPr>
                    <pic:cNvPr id="0" name="page_10.jpg"/>
                    <pic:cNvPicPr/>
                  </pic:nvPicPr>
                  <pic:blipFill>
                    <a:blip r:embed="rId21"/>
                    <a:stretch>
                      <a:fillRect/>
                    </a:stretch>
                  </pic:blipFill>
                  <pic:spPr>
                    <a:xfrm>
                      <a:off x="0" y="0"/>
                      <a:ext cx="5940000" cy="8401142"/>
                    </a:xfrm>
                    <a:prstGeom prst="rect"/>
                  </pic:spPr>
                </pic:pic>
              </a:graphicData>
            </a:graphic>
          </wp:inline>
        </w:drawing>
      </w:r>
    </w:p>
    <w:p>
      <w:pPr>
        <w:pageBreakBefore/>
        <w:spacing w:before="0" w:after="0"/>
        <w:jc w:val="center"/>
      </w:pPr>
      <w:r>
        <w:drawing>
          <wp:inline xmlns:a="http://schemas.openxmlformats.org/drawingml/2006/main" xmlns:pic="http://schemas.openxmlformats.org/drawingml/2006/picture">
            <wp:extent cx="5940000" cy="8401142"/>
            <wp:docPr id="14" name="Picture 14"/>
            <wp:cNvGraphicFramePr>
              <a:graphicFrameLocks noChangeAspect="1"/>
            </wp:cNvGraphicFramePr>
            <a:graphic>
              <a:graphicData uri="http://schemas.openxmlformats.org/drawingml/2006/picture">
                <pic:pic>
                  <pic:nvPicPr>
                    <pic:cNvPr id="0" name="page_11.jpg"/>
                    <pic:cNvPicPr/>
                  </pic:nvPicPr>
                  <pic:blipFill>
                    <a:blip r:embed="rId22"/>
                    <a:stretch>
                      <a:fillRect/>
                    </a:stretch>
                  </pic:blipFill>
                  <pic:spPr>
                    <a:xfrm>
                      <a:off x="0" y="0"/>
                      <a:ext cx="5940000" cy="8401142"/>
                    </a:xfrm>
                    <a:prstGeom prst="rect"/>
                  </pic:spPr>
                </pic:pic>
              </a:graphicData>
            </a:graphic>
          </wp:inline>
        </w:drawing>
      </w:r>
    </w:p>
    <w:p>
      <w:pPr>
        <w:pageBreakBefore/>
        <w:spacing w:before="0" w:after="0"/>
        <w:jc w:val="center"/>
      </w:pPr>
      <w:r>
        <w:drawing>
          <wp:inline xmlns:a="http://schemas.openxmlformats.org/drawingml/2006/main" xmlns:pic="http://schemas.openxmlformats.org/drawingml/2006/picture">
            <wp:extent cx="5940000" cy="8401142"/>
            <wp:docPr id="15" name="Picture 15"/>
            <wp:cNvGraphicFramePr>
              <a:graphicFrameLocks noChangeAspect="1"/>
            </wp:cNvGraphicFramePr>
            <a:graphic>
              <a:graphicData uri="http://schemas.openxmlformats.org/drawingml/2006/picture">
                <pic:pic>
                  <pic:nvPicPr>
                    <pic:cNvPr id="0" name="page_12.jpg"/>
                    <pic:cNvPicPr/>
                  </pic:nvPicPr>
                  <pic:blipFill>
                    <a:blip r:embed="rId23"/>
                    <a:stretch>
                      <a:fillRect/>
                    </a:stretch>
                  </pic:blipFill>
                  <pic:spPr>
                    <a:xfrm>
                      <a:off x="0" y="0"/>
                      <a:ext cx="5940000" cy="8401142"/>
                    </a:xfrm>
                    <a:prstGeom prst="rect"/>
                  </pic:spPr>
                </pic:pic>
              </a:graphicData>
            </a:graphic>
          </wp:inline>
        </w:drawing>
      </w:r>
    </w:p>
    <w:p>
      <w:pPr>
        <w:pageBreakBefore/>
        <w:spacing w:before="0" w:after="0"/>
        <w:jc w:val="center"/>
      </w:pPr>
      <w:r>
        <w:drawing>
          <wp:inline xmlns:a="http://schemas.openxmlformats.org/drawingml/2006/main" xmlns:pic="http://schemas.openxmlformats.org/drawingml/2006/picture">
            <wp:extent cx="5940000" cy="8401142"/>
            <wp:docPr id="16" name="Picture 16"/>
            <wp:cNvGraphicFramePr>
              <a:graphicFrameLocks noChangeAspect="1"/>
            </wp:cNvGraphicFramePr>
            <a:graphic>
              <a:graphicData uri="http://schemas.openxmlformats.org/drawingml/2006/picture">
                <pic:pic>
                  <pic:nvPicPr>
                    <pic:cNvPr id="0" name="page_13.jpg"/>
                    <pic:cNvPicPr/>
                  </pic:nvPicPr>
                  <pic:blipFill>
                    <a:blip r:embed="rId24"/>
                    <a:stretch>
                      <a:fillRect/>
                    </a:stretch>
                  </pic:blipFill>
                  <pic:spPr>
                    <a:xfrm>
                      <a:off x="0" y="0"/>
                      <a:ext cx="5940000" cy="8401142"/>
                    </a:xfrm>
                    <a:prstGeom prst="rect"/>
                  </pic:spPr>
                </pic:pic>
              </a:graphicData>
            </a:graphic>
          </wp:inline>
        </w:drawing>
      </w:r>
    </w:p>
    <w:p>
      <w:pPr>
        <w:pageBreakBefore/>
        <w:spacing w:before="0" w:after="0"/>
        <w:jc w:val="center"/>
      </w:pPr>
      <w:r>
        <w:drawing>
          <wp:inline xmlns:a="http://schemas.openxmlformats.org/drawingml/2006/main" xmlns:pic="http://schemas.openxmlformats.org/drawingml/2006/picture">
            <wp:extent cx="5940000" cy="8401142"/>
            <wp:docPr id="17" name="Picture 17"/>
            <wp:cNvGraphicFramePr>
              <a:graphicFrameLocks noChangeAspect="1"/>
            </wp:cNvGraphicFramePr>
            <a:graphic>
              <a:graphicData uri="http://schemas.openxmlformats.org/drawingml/2006/picture">
                <pic:pic>
                  <pic:nvPicPr>
                    <pic:cNvPr id="0" name="page_14.jpg"/>
                    <pic:cNvPicPr/>
                  </pic:nvPicPr>
                  <pic:blipFill>
                    <a:blip r:embed="rId25"/>
                    <a:stretch>
                      <a:fillRect/>
                    </a:stretch>
                  </pic:blipFill>
                  <pic:spPr>
                    <a:xfrm>
                      <a:off x="0" y="0"/>
                      <a:ext cx="5940000" cy="8401142"/>
                    </a:xfrm>
                    <a:prstGeom prst="rect"/>
                  </pic:spPr>
                </pic:pic>
              </a:graphicData>
            </a:graphic>
          </wp:inline>
        </w:drawing>
      </w:r>
    </w:p>
    <w:p>
      <w:pPr>
        <w:pageBreakBefore/>
        <w:spacing w:before="0" w:after="0"/>
        <w:jc w:val="center"/>
      </w:pPr>
      <w:r>
        <w:drawing>
          <wp:inline xmlns:a="http://schemas.openxmlformats.org/drawingml/2006/main" xmlns:pic="http://schemas.openxmlformats.org/drawingml/2006/picture">
            <wp:extent cx="5940000" cy="8401142"/>
            <wp:docPr id="18" name="Picture 18"/>
            <wp:cNvGraphicFramePr>
              <a:graphicFrameLocks noChangeAspect="1"/>
            </wp:cNvGraphicFramePr>
            <a:graphic>
              <a:graphicData uri="http://schemas.openxmlformats.org/drawingml/2006/picture">
                <pic:pic>
                  <pic:nvPicPr>
                    <pic:cNvPr id="0" name="page_15.jpg"/>
                    <pic:cNvPicPr/>
                  </pic:nvPicPr>
                  <pic:blipFill>
                    <a:blip r:embed="rId26"/>
                    <a:stretch>
                      <a:fillRect/>
                    </a:stretch>
                  </pic:blipFill>
                  <pic:spPr>
                    <a:xfrm>
                      <a:off x="0" y="0"/>
                      <a:ext cx="5940000" cy="8401142"/>
                    </a:xfrm>
                    <a:prstGeom prst="rect"/>
                  </pic:spPr>
                </pic:pic>
              </a:graphicData>
            </a:graphic>
          </wp:inline>
        </w:drawing>
      </w:r>
    </w:p>
    <w:p>
      <w:pPr>
        <w:pageBreakBefore/>
        <w:spacing w:before="0" w:after="0"/>
        <w:jc w:val="center"/>
      </w:pPr>
      <w:r>
        <w:drawing>
          <wp:inline xmlns:a="http://schemas.openxmlformats.org/drawingml/2006/main" xmlns:pic="http://schemas.openxmlformats.org/drawingml/2006/picture">
            <wp:extent cx="5940000" cy="8401142"/>
            <wp:docPr id="19" name="Picture 19"/>
            <wp:cNvGraphicFramePr>
              <a:graphicFrameLocks noChangeAspect="1"/>
            </wp:cNvGraphicFramePr>
            <a:graphic>
              <a:graphicData uri="http://schemas.openxmlformats.org/drawingml/2006/picture">
                <pic:pic>
                  <pic:nvPicPr>
                    <pic:cNvPr id="0" name="page_16.jpg"/>
                    <pic:cNvPicPr/>
                  </pic:nvPicPr>
                  <pic:blipFill>
                    <a:blip r:embed="rId27"/>
                    <a:stretch>
                      <a:fillRect/>
                    </a:stretch>
                  </pic:blipFill>
                  <pic:spPr>
                    <a:xfrm>
                      <a:off x="0" y="0"/>
                      <a:ext cx="5940000" cy="8401142"/>
                    </a:xfrm>
                    <a:prstGeom prst="rect"/>
                  </pic:spPr>
                </pic:pic>
              </a:graphicData>
            </a:graphic>
          </wp:inline>
        </w:drawing>
      </w:r>
    </w:p>
    <w:p>
      <w:pPr>
        <w:pageBreakBefore/>
        <w:spacing w:before="0" w:after="0"/>
        <w:jc w:val="center"/>
      </w:pPr>
      <w:r>
        <w:drawing>
          <wp:inline xmlns:a="http://schemas.openxmlformats.org/drawingml/2006/main" xmlns:pic="http://schemas.openxmlformats.org/drawingml/2006/picture">
            <wp:extent cx="5940000" cy="8401142"/>
            <wp:docPr id="20" name="Picture 20"/>
            <wp:cNvGraphicFramePr>
              <a:graphicFrameLocks noChangeAspect="1"/>
            </wp:cNvGraphicFramePr>
            <a:graphic>
              <a:graphicData uri="http://schemas.openxmlformats.org/drawingml/2006/picture">
                <pic:pic>
                  <pic:nvPicPr>
                    <pic:cNvPr id="0" name="page_17.jpg"/>
                    <pic:cNvPicPr/>
                  </pic:nvPicPr>
                  <pic:blipFill>
                    <a:blip r:embed="rId28"/>
                    <a:stretch>
                      <a:fillRect/>
                    </a:stretch>
                  </pic:blipFill>
                  <pic:spPr>
                    <a:xfrm>
                      <a:off x="0" y="0"/>
                      <a:ext cx="5940000" cy="8401142"/>
                    </a:xfrm>
                    <a:prstGeom prst="rect"/>
                  </pic:spPr>
                </pic:pic>
              </a:graphicData>
            </a:graphic>
          </wp:inline>
        </w:drawing>
      </w:r>
    </w:p>
    <w:sectPr w:rsidR="00746089" w:rsidSect="00746089">
      <w:headerReference w:type="default" r:id="rId10"/>
      <w:headerReference w:type="first" r:id="rId11"/>
      <w:pgSz w:w="11906" w:h="16838"/>
      <w:pgMar w:top="1134" w:right="567" w:bottom="1134" w:left="1701" w:header="567"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5FFC4F" w14:textId="77777777" w:rsidR="007F35FD" w:rsidRDefault="007F35FD" w:rsidP="00746089">
      <w:pPr>
        <w:spacing w:line="240" w:lineRule="auto"/>
      </w:pPr>
      <w:r>
        <w:separator/>
      </w:r>
    </w:p>
  </w:endnote>
  <w:endnote w:type="continuationSeparator" w:id="0">
    <w:p w14:paraId="0B55CB5B" w14:textId="77777777" w:rsidR="007F35FD" w:rsidRDefault="007F35FD" w:rsidP="0074608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40273B" w14:textId="77777777" w:rsidR="007F35FD" w:rsidRDefault="007F35FD" w:rsidP="00746089">
      <w:pPr>
        <w:spacing w:line="240" w:lineRule="auto"/>
      </w:pPr>
      <w:r>
        <w:separator/>
      </w:r>
    </w:p>
  </w:footnote>
  <w:footnote w:type="continuationSeparator" w:id="0">
    <w:p w14:paraId="5B05A5F3" w14:textId="77777777" w:rsidR="007F35FD" w:rsidRDefault="007F35FD" w:rsidP="0074608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28"/>
      </w:rPr>
      <w:fldChar w:fldCharType="begin"/>
      <w:instrText xml:space="preserve"> PAGE </w:instrText>
      <w:fldChar w:fldCharType="end"/>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500259"/>
    <w:multiLevelType w:val="multilevel"/>
    <w:tmpl w:val="58C61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45B35D6"/>
    <w:multiLevelType w:val="multilevel"/>
    <w:tmpl w:val="188C2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72B2B76"/>
    <w:multiLevelType w:val="multilevel"/>
    <w:tmpl w:val="06869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2604981">
    <w:abstractNumId w:val="0"/>
  </w:num>
  <w:num w:numId="2" w16cid:durableId="940603307">
    <w:abstractNumId w:val="1"/>
  </w:num>
  <w:num w:numId="3" w16cid:durableId="12425263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378"/>
    <w:rsid w:val="000005A2"/>
    <w:rsid w:val="00085B53"/>
    <w:rsid w:val="001907A1"/>
    <w:rsid w:val="00413B93"/>
    <w:rsid w:val="00746089"/>
    <w:rsid w:val="007B0CE5"/>
    <w:rsid w:val="007F35FD"/>
    <w:rsid w:val="00904D48"/>
    <w:rsid w:val="0091480F"/>
    <w:rsid w:val="00A01F31"/>
    <w:rsid w:val="00A60378"/>
    <w:rsid w:val="00A8405D"/>
    <w:rsid w:val="00CE1457"/>
    <w:rsid w:val="00CF317E"/>
    <w:rsid w:val="00E32C5D"/>
    <w:rsid w:val="00EC040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FC5C5"/>
  <w15:chartTrackingRefBased/>
  <w15:docId w15:val="{C557D2B8-D524-40A8-92CB-880A4CC9CB83}"/>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46089"/>
    <w:pPr>
      <w:spacing w:after="0" w:line="360" w:lineRule="auto"/>
      <w:ind w:firstLine="709"/>
      <w:jc w:val="both"/>
    </w:pPr>
    <w:rPr>
      <w:rFonts w:ascii="Times New Roman" w:hAnsi="Times New Roman"/>
      <w:sz w:val="28"/>
    </w:rPr>
  </w:style>
  <w:style w:type="paragraph" w:styleId="1">
    <w:name w:val="heading 1"/>
    <w:basedOn w:val="a"/>
    <w:next w:val="a"/>
    <w:link w:val="10"/>
    <w:autoRedefine/>
    <w:uiPriority w:val="9"/>
    <w:qFormat/>
    <w:rsid w:val="00746089"/>
    <w:pPr>
      <w:keepNext/>
      <w:keepLines/>
      <w:pageBreakBefore/>
      <w:suppressAutoHyphens/>
      <w:spacing w:line="240" w:lineRule="auto"/>
      <w:ind w:firstLine="0"/>
      <w:jc w:val="center"/>
      <w:outlineLvl w:val="0"/>
    </w:pPr>
    <w:rPr>
      <w:rFonts w:eastAsiaTheme="majorEastAsia" w:cstheme="majorBidi"/>
      <w:b/>
      <w:sz w:val="36"/>
      <w:szCs w:val="40"/>
    </w:rPr>
  </w:style>
  <w:style w:type="paragraph" w:styleId="2">
    <w:name w:val="heading 2"/>
    <w:basedOn w:val="a"/>
    <w:next w:val="a"/>
    <w:link w:val="20"/>
    <w:uiPriority w:val="9"/>
    <w:semiHidden/>
    <w:unhideWhenUsed/>
    <w:qFormat/>
    <w:rsid w:val="00A603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A60378"/>
    <w:pPr>
      <w:keepNext/>
      <w:keepLines/>
      <w:spacing w:before="160" w:after="80"/>
      <w:outlineLvl w:val="2"/>
    </w:pPr>
    <w:rPr>
      <w:rFonts w:eastAsiaTheme="majorEastAsia" w:cstheme="majorBidi"/>
      <w:color w:val="0F4761" w:themeColor="accent1" w:themeShade="BF"/>
      <w:szCs w:val="28"/>
    </w:rPr>
  </w:style>
  <w:style w:type="paragraph" w:styleId="4">
    <w:name w:val="heading 4"/>
    <w:basedOn w:val="a"/>
    <w:next w:val="a"/>
    <w:link w:val="40"/>
    <w:uiPriority w:val="9"/>
    <w:semiHidden/>
    <w:unhideWhenUsed/>
    <w:qFormat/>
    <w:rsid w:val="00A6037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6037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60378"/>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60378"/>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60378"/>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60378"/>
    <w:pPr>
      <w:keepNext/>
      <w:keepLines/>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46089"/>
    <w:rPr>
      <w:rFonts w:ascii="Times New Roman" w:eastAsiaTheme="majorEastAsia" w:hAnsi="Times New Roman" w:cstheme="majorBidi"/>
      <w:b/>
      <w:sz w:val="36"/>
      <w:szCs w:val="40"/>
    </w:rPr>
  </w:style>
  <w:style w:type="character" w:customStyle="1" w:styleId="20">
    <w:name w:val="Заголовок 2 Знак"/>
    <w:basedOn w:val="a0"/>
    <w:link w:val="2"/>
    <w:uiPriority w:val="9"/>
    <w:semiHidden/>
    <w:rsid w:val="00A60378"/>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A60378"/>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A60378"/>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A60378"/>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A60378"/>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60378"/>
    <w:rPr>
      <w:rFonts w:eastAsiaTheme="majorEastAsia" w:cstheme="majorBidi"/>
      <w:color w:val="595959" w:themeColor="text1" w:themeTint="A6"/>
    </w:rPr>
  </w:style>
  <w:style w:type="character" w:customStyle="1" w:styleId="80">
    <w:name w:val="Заголовок 8 Знак"/>
    <w:basedOn w:val="a0"/>
    <w:link w:val="8"/>
    <w:uiPriority w:val="9"/>
    <w:semiHidden/>
    <w:rsid w:val="00A60378"/>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60378"/>
    <w:rPr>
      <w:rFonts w:eastAsiaTheme="majorEastAsia" w:cstheme="majorBidi"/>
      <w:color w:val="272727" w:themeColor="text1" w:themeTint="D8"/>
    </w:rPr>
  </w:style>
  <w:style w:type="paragraph" w:styleId="a3">
    <w:name w:val="Title"/>
    <w:aliases w:val="Таблицы"/>
    <w:basedOn w:val="a"/>
    <w:next w:val="a"/>
    <w:link w:val="a4"/>
    <w:autoRedefine/>
    <w:uiPriority w:val="10"/>
    <w:qFormat/>
    <w:rsid w:val="00746089"/>
    <w:pPr>
      <w:spacing w:line="240" w:lineRule="auto"/>
      <w:ind w:firstLine="0"/>
      <w:contextualSpacing/>
    </w:pPr>
    <w:rPr>
      <w:rFonts w:eastAsiaTheme="majorEastAsia" w:cstheme="majorBidi"/>
      <w:spacing w:val="-10"/>
      <w:kern w:val="28"/>
      <w:sz w:val="24"/>
      <w:szCs w:val="56"/>
    </w:rPr>
  </w:style>
  <w:style w:type="character" w:customStyle="1" w:styleId="a4">
    <w:name w:val="Заголовок Знак"/>
    <w:aliases w:val="Таблицы Знак"/>
    <w:basedOn w:val="a0"/>
    <w:link w:val="a3"/>
    <w:uiPriority w:val="10"/>
    <w:rsid w:val="00746089"/>
    <w:rPr>
      <w:rFonts w:ascii="Times New Roman" w:eastAsiaTheme="majorEastAsia" w:hAnsi="Times New Roman" w:cstheme="majorBidi"/>
      <w:spacing w:val="-10"/>
      <w:kern w:val="28"/>
      <w:szCs w:val="56"/>
    </w:rPr>
  </w:style>
  <w:style w:type="paragraph" w:styleId="a5">
    <w:name w:val="Subtitle"/>
    <w:basedOn w:val="a"/>
    <w:next w:val="a"/>
    <w:link w:val="a6"/>
    <w:uiPriority w:val="11"/>
    <w:qFormat/>
    <w:rsid w:val="00A60378"/>
    <w:pPr>
      <w:numPr>
        <w:ilvl w:val="1"/>
      </w:numPr>
      <w:ind w:firstLine="709"/>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A60378"/>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60378"/>
    <w:pPr>
      <w:spacing w:before="160"/>
      <w:jc w:val="center"/>
    </w:pPr>
    <w:rPr>
      <w:i/>
      <w:iCs/>
      <w:color w:val="404040" w:themeColor="text1" w:themeTint="BF"/>
    </w:rPr>
  </w:style>
  <w:style w:type="character" w:customStyle="1" w:styleId="22">
    <w:name w:val="Цитата 2 Знак"/>
    <w:basedOn w:val="a0"/>
    <w:link w:val="21"/>
    <w:uiPriority w:val="29"/>
    <w:rsid w:val="00A60378"/>
    <w:rPr>
      <w:i/>
      <w:iCs/>
      <w:color w:val="404040" w:themeColor="text1" w:themeTint="BF"/>
    </w:rPr>
  </w:style>
  <w:style w:type="paragraph" w:styleId="a7">
    <w:name w:val="List Paragraph"/>
    <w:basedOn w:val="a"/>
    <w:uiPriority w:val="34"/>
    <w:qFormat/>
    <w:rsid w:val="00A60378"/>
    <w:pPr>
      <w:ind w:left="720"/>
      <w:contextualSpacing/>
    </w:pPr>
  </w:style>
  <w:style w:type="character" w:styleId="a8">
    <w:name w:val="Intense Emphasis"/>
    <w:basedOn w:val="a0"/>
    <w:uiPriority w:val="21"/>
    <w:qFormat/>
    <w:rsid w:val="00A60378"/>
    <w:rPr>
      <w:i/>
      <w:iCs/>
      <w:color w:val="0F4761" w:themeColor="accent1" w:themeShade="BF"/>
    </w:rPr>
  </w:style>
  <w:style w:type="paragraph" w:styleId="a9">
    <w:name w:val="Intense Quote"/>
    <w:basedOn w:val="a"/>
    <w:next w:val="a"/>
    <w:link w:val="aa"/>
    <w:uiPriority w:val="30"/>
    <w:qFormat/>
    <w:rsid w:val="00A603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A60378"/>
    <w:rPr>
      <w:i/>
      <w:iCs/>
      <w:color w:val="0F4761" w:themeColor="accent1" w:themeShade="BF"/>
    </w:rPr>
  </w:style>
  <w:style w:type="character" w:styleId="ab">
    <w:name w:val="Intense Reference"/>
    <w:basedOn w:val="a0"/>
    <w:uiPriority w:val="32"/>
    <w:qFormat/>
    <w:rsid w:val="00A60378"/>
    <w:rPr>
      <w:b/>
      <w:bCs/>
      <w:smallCaps/>
      <w:color w:val="0F4761" w:themeColor="accent1" w:themeShade="BF"/>
      <w:spacing w:val="5"/>
    </w:rPr>
  </w:style>
  <w:style w:type="paragraph" w:styleId="ac">
    <w:name w:val="header"/>
    <w:basedOn w:val="a"/>
    <w:link w:val="ad"/>
    <w:uiPriority w:val="99"/>
    <w:unhideWhenUsed/>
    <w:rsid w:val="00746089"/>
    <w:pPr>
      <w:tabs>
        <w:tab w:val="center" w:pos="4677"/>
        <w:tab w:val="right" w:pos="9355"/>
      </w:tabs>
      <w:spacing w:line="240" w:lineRule="auto"/>
    </w:pPr>
  </w:style>
  <w:style w:type="character" w:customStyle="1" w:styleId="ad">
    <w:name w:val="Верхний колонтитул Знак"/>
    <w:basedOn w:val="a0"/>
    <w:link w:val="ac"/>
    <w:uiPriority w:val="99"/>
    <w:rsid w:val="00746089"/>
    <w:rPr>
      <w:rFonts w:ascii="Times New Roman" w:hAnsi="Times New Roman"/>
      <w:sz w:val="28"/>
    </w:rPr>
  </w:style>
  <w:style w:type="paragraph" w:styleId="ae">
    <w:name w:val="footer"/>
    <w:basedOn w:val="a"/>
    <w:link w:val="af"/>
    <w:uiPriority w:val="99"/>
    <w:unhideWhenUsed/>
    <w:rsid w:val="00746089"/>
    <w:pPr>
      <w:tabs>
        <w:tab w:val="center" w:pos="4677"/>
        <w:tab w:val="right" w:pos="9355"/>
      </w:tabs>
      <w:spacing w:line="240" w:lineRule="auto"/>
    </w:pPr>
  </w:style>
  <w:style w:type="character" w:customStyle="1" w:styleId="af">
    <w:name w:val="Нижний колонтитул Знак"/>
    <w:basedOn w:val="a0"/>
    <w:link w:val="ae"/>
    <w:uiPriority w:val="99"/>
    <w:rsid w:val="00746089"/>
    <w:rPr>
      <w:rFonts w:ascii="Times New Roman" w:hAnsi="Times New Roman"/>
      <w:sz w:val="28"/>
    </w:rPr>
  </w:style>
  <w:style w:type="numbering" w:customStyle="1" w:styleId="11">
    <w:name w:val="Нет списка1"/>
    <w:next w:val="a2"/>
    <w:uiPriority w:val="99"/>
    <w:semiHidden/>
    <w:unhideWhenUsed/>
    <w:rsid w:val="000005A2"/>
  </w:style>
  <w:style w:type="paragraph" w:customStyle="1" w:styleId="msonormal0">
    <w:name w:val="msonormal"/>
    <w:basedOn w:val="a"/>
    <w:rsid w:val="000005A2"/>
    <w:pPr>
      <w:spacing w:before="100" w:beforeAutospacing="1" w:after="100" w:afterAutospacing="1" w:line="240" w:lineRule="auto"/>
      <w:ind w:firstLine="0"/>
      <w:jc w:val="left"/>
    </w:pPr>
    <w:rPr>
      <w:rFonts w:eastAsia="Times New Roman" w:cs="Times New Roman"/>
      <w:kern w:val="0"/>
      <w:sz w:val="24"/>
      <w:lang w:eastAsia="ru-RU"/>
      <w14:ligatures w14:val="none"/>
    </w:rPr>
  </w:style>
  <w:style w:type="character" w:styleId="af0">
    <w:name w:val="Strong"/>
    <w:basedOn w:val="a0"/>
    <w:uiPriority w:val="22"/>
    <w:qFormat/>
    <w:rsid w:val="000005A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image" Target="media/image1.jpg"/><Relationship Id="rId13" Type="http://schemas.openxmlformats.org/officeDocument/2006/relationships/image" Target="media/image2.jpg"/><Relationship Id="rId14" Type="http://schemas.openxmlformats.org/officeDocument/2006/relationships/image" Target="media/image3.jpg"/><Relationship Id="rId15" Type="http://schemas.openxmlformats.org/officeDocument/2006/relationships/image" Target="media/image4.jpg"/><Relationship Id="rId16" Type="http://schemas.openxmlformats.org/officeDocument/2006/relationships/image" Target="media/image5.jpg"/><Relationship Id="rId17" Type="http://schemas.openxmlformats.org/officeDocument/2006/relationships/image" Target="media/image6.jpg"/><Relationship Id="rId18" Type="http://schemas.openxmlformats.org/officeDocument/2006/relationships/image" Target="media/image7.jpg"/><Relationship Id="rId19" Type="http://schemas.openxmlformats.org/officeDocument/2006/relationships/image" Target="media/image8.jpg"/><Relationship Id="rId20" Type="http://schemas.openxmlformats.org/officeDocument/2006/relationships/image" Target="media/image9.jpg"/><Relationship Id="rId21" Type="http://schemas.openxmlformats.org/officeDocument/2006/relationships/image" Target="media/image10.jpg"/><Relationship Id="rId22" Type="http://schemas.openxmlformats.org/officeDocument/2006/relationships/image" Target="media/image11.jpg"/><Relationship Id="rId23" Type="http://schemas.openxmlformats.org/officeDocument/2006/relationships/image" Target="media/image12.jpg"/><Relationship Id="rId24" Type="http://schemas.openxmlformats.org/officeDocument/2006/relationships/image" Target="media/image13.jpg"/><Relationship Id="rId25" Type="http://schemas.openxmlformats.org/officeDocument/2006/relationships/image" Target="media/image14.jpg"/><Relationship Id="rId26" Type="http://schemas.openxmlformats.org/officeDocument/2006/relationships/image" Target="media/image15.jpg"/><Relationship Id="rId27" Type="http://schemas.openxmlformats.org/officeDocument/2006/relationships/image" Target="media/image16.jpg"/><Relationship Id="rId28" Type="http://schemas.openxmlformats.org/officeDocument/2006/relationships/image" Target="media/image17.jp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98</TotalTime>
  <Pages>20</Pages>
  <Words>4907</Words>
  <Characters>27974</Characters>
  <Application>Microsoft Office Word</Application>
  <DocSecurity>0</DocSecurity>
  <Lines>233</Lines>
  <Paragraphs>65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32816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Анализ финансового состояния организации (на примере ООО «МИЛЛАБ»)</dc:title>
  <dc:subject>Курсовая работа по экономическому анализу</dc:subject>
  <dc:creator>Alex Tsymbal</dc:creator>
  <cp:keywords>ООО МИЛЛАБ, финансовое состояние, экономический анализ</cp:keywords>
  <dc:description/>
  <cp:lastModifiedBy>Alex Tsymbal</cp:lastModifiedBy>
  <cp:revision>4</cp:revision>
  <dcterms:created xsi:type="dcterms:W3CDTF">2026-09-13T12:44:00Z</dcterms:created>
  <dcterms:modified xsi:type="dcterms:W3CDTF">2026-09-28T14:17:00Z</dcterms:modified>
</cp:coreProperties>
</file>