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Reto 3 - Co-Diseñador de Contrato OpenAPI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Actúa como un arquitecto de APIs REST experto en OpenAPI 3.0. Vamos a diseñar juntos el contrato para la API de EcoMarket.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 del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EcoMarket es una plataforma que conecta productores locales de alimentos orgánicos con consumidores. Para la demo del viernes necesitamos: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Listar productos disponibles (con filtros por categoría y productor)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Ver detalle de un producto específico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Crear un nuevo producto (requiere autenticación)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Actúa como un arquitecto de APIs REST experto en OpenAPI 3.0. Vamos a diseñar juntos el contrato para la API de EcoMarket.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 una especificación OpenAPI 3.0 en formato YAML con: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productos (con filtros)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detalle de producto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producto (requiere Authorization)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Incluye schemas, respuestas 200, 201, 400, 401, 404 con ejemplos.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Identifica al menos 2 mejoras o ajustes que harías al contrato generado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ep69o3kjri2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Mejora 1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ejemplos de error con estructura consistente (code, message).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decidió definir una estructura estándar para los mensajes de error utilizando los campos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message</w:t>
      </w:r>
      <w:r w:rsidDel="00000000" w:rsidR="00000000" w:rsidRPr="00000000">
        <w:rPr>
          <w:sz w:val="24"/>
          <w:szCs w:val="24"/>
          <w:rtl w:val="0"/>
        </w:rPr>
        <w:t xml:space="preserve">, ya que esto facilita que los clientes que consumen la API puedan interpretar y manejar los errores de forma uniforme.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todos los errores siguen el mismo formato, el desarrollador del frontend o de otra API puede implementar una sola lógica de manejo de errores, mejorando la mantenibilidad y reduciendo ambigüedades.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i6a7qj4xvrr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Mejora 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respuestas que utilicen el schema Producto en lugar de solo ejemplos sueltos.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modificaron las respuestas exitosas para que referencien directamente el esquema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Producto</w:t>
      </w:r>
      <w:r w:rsidDel="00000000" w:rsidR="00000000" w:rsidRPr="00000000">
        <w:rPr>
          <w:sz w:val="24"/>
          <w:szCs w:val="24"/>
          <w:rtl w:val="0"/>
        </w:rPr>
        <w:t xml:space="preserve"> en lugar de definir ejemplos aislados, lo cual garantiza consistencia entre la documentación y la estructura real de los datos.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permite que cualquier cambio futuro en el esquema del producto se refleje automáticamente en todas las respuestas que lo utilizan, evitando duplicación y posibles inconsistencias.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