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3a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 5 - </w:t>
      </w:r>
      <w:r w:rsidDel="00000000" w:rsidR="00000000" w:rsidRPr="00000000">
        <w:rPr>
          <w:b w:val="1"/>
          <w:bCs w:val="1"/>
          <w:color w:val="003a63"/>
          <w:sz w:val="24"/>
          <w:szCs w:val="24"/>
          <w:rtl w:val="0"/>
        </w:rPr>
        <w:t xml:space="preserve">Analista de Decisiones Arquitectónicas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Contexto:</w:t>
      </w:r>
      <w:r w:rsidDel="00000000" w:rsidR="00000000" w:rsidRPr="00000000">
        <w:rPr>
          <w:sz w:val="24"/>
          <w:szCs w:val="24"/>
          <w:rtl w:val="0"/>
        </w:rPr>
        <w:t xml:space="preserve"> Estoy desarrollando un cliente HTTP para EcoMarket. Estas son las decisiones que tomé: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[DESCRIBE TU DECISIÓN #1: ej. "Usé fetch() nativo en lugar de axios"]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[DESCRIBE TU DECISIÓN #2: ej. "Manejé errores con try/catch genérico"]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[DESCRIBE TU DECISIÓN #3: ej. "Hardcodeé la URL base en cada función"]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decisión: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Pregúntame "¿Por qué elegiste esto en lugar de [alternativa específica]?"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Presenta UN escenario donde mi decisión causaría problemas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Sugiere una pregunta que debería hacerme antes de tomar decisiones similares en el futuro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1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Elegí fetch porque no requiere instalar librerías adicionales y es suficiente para un cliente sencillo.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Decisión 2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Elegí try/catch genérico porque es fácil de implementar y entender para un proyecto inicial.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3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Elegí una constante porque facilita cambiar la URL en un solo lugar.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zb6mkz5d3ay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Decision Record (ADR)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está desarrollando un cliente HTTP en JavaScript para consumir la API de EcoMarket. El objetivo es construir un cliente simple, entendible y funcional que permita realizar operaciones básicas y comprender la comunicación cliente-servidor.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1c2y21jw27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Decisión 1: Uso de fetch nativo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yo1kgy1sir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Decisión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decidió utilizar la función fetch integrada en JavaScript.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w5o4awrner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Alternativas consideradas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XMLHttpRequest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xcznn27jf9d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Consecuencias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requiere instalar dependencias externas.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código es más ligero.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Algunas funcionalidades avanzadas deben implementarse manualmente.</w:t>
        <w:br w:type="textWrapping"/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tfdtdbkldpj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Decisión 2: Manejo de errores diferenciado (DECISIÓN CAMBIADA)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iqg06ge0aaz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Decisión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decidió diferenciar entre errores de red, errores HTTP y errores de validación.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m5dtkny5i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Alternativa considerada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errores genérico con un solo try/catch.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llf2dql0hht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Consecuencias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Mejores mensajes para el usuario.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claridad al depurar.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